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75"/>
        <w:gridCol w:w="519"/>
        <w:gridCol w:w="579"/>
        <w:gridCol w:w="428"/>
        <w:gridCol w:w="602"/>
        <w:gridCol w:w="1030"/>
        <w:gridCol w:w="1075"/>
      </w:tblGrid>
      <w:tr w:rsidR="008C75E4" w:rsidRPr="008C75E4" w14:paraId="2B03AB02" w14:textId="77777777" w:rsidTr="00504440">
        <w:trPr>
          <w:jc w:val="center"/>
        </w:trPr>
        <w:tc>
          <w:tcPr>
            <w:tcW w:w="9555" w:type="dxa"/>
            <w:gridSpan w:val="14"/>
            <w:tcMar>
              <w:top w:w="57" w:type="dxa"/>
              <w:bottom w:w="57" w:type="dxa"/>
            </w:tcMar>
          </w:tcPr>
          <w:p w14:paraId="1A9D9902"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12D2DC1E" w14:textId="77777777" w:rsidTr="00504440">
        <w:trPr>
          <w:trHeight w:val="535"/>
          <w:jc w:val="center"/>
        </w:trPr>
        <w:tc>
          <w:tcPr>
            <w:tcW w:w="1296" w:type="dxa"/>
            <w:tcMar>
              <w:top w:w="57" w:type="dxa"/>
              <w:bottom w:w="57" w:type="dxa"/>
            </w:tcMar>
          </w:tcPr>
          <w:p w14:paraId="46C437EE" w14:textId="77777777" w:rsidR="004936A6" w:rsidRDefault="004936A6" w:rsidP="00D2449B">
            <w:pPr>
              <w:jc w:val="center"/>
              <w:rPr>
                <w:rFonts w:ascii="Calibri" w:hAnsi="Calibri"/>
                <w:b/>
                <w:szCs w:val="22"/>
              </w:rPr>
            </w:pPr>
            <w:r w:rsidRPr="008C75E4">
              <w:rPr>
                <w:rFonts w:ascii="Calibri" w:hAnsi="Calibri"/>
                <w:b/>
                <w:szCs w:val="22"/>
              </w:rPr>
              <w:t>Signed:</w:t>
            </w:r>
          </w:p>
          <w:p w14:paraId="70A274E2" w14:textId="77777777" w:rsidR="00454754" w:rsidRPr="008C75E4" w:rsidRDefault="00454754" w:rsidP="00D2449B">
            <w:pPr>
              <w:jc w:val="center"/>
              <w:rPr>
                <w:rFonts w:ascii="Calibri" w:hAnsi="Calibri"/>
                <w:b/>
                <w:szCs w:val="22"/>
              </w:rPr>
            </w:pPr>
          </w:p>
        </w:tc>
        <w:tc>
          <w:tcPr>
            <w:tcW w:w="900" w:type="dxa"/>
          </w:tcPr>
          <w:p w14:paraId="236AF09F"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589DDA9A" w14:textId="60A1B0DB" w:rsidR="004936A6" w:rsidRPr="008C75E4" w:rsidRDefault="00F3010E" w:rsidP="00D2449B">
            <w:pPr>
              <w:jc w:val="center"/>
              <w:rPr>
                <w:rFonts w:ascii="Calibri" w:hAnsi="Calibri"/>
                <w:b/>
                <w:szCs w:val="22"/>
              </w:rPr>
            </w:pPr>
            <w:r>
              <w:rPr>
                <w:rFonts w:ascii="Calibri" w:hAnsi="Calibri"/>
                <w:b/>
                <w:szCs w:val="22"/>
              </w:rPr>
              <w:t>AD</w:t>
            </w:r>
          </w:p>
        </w:tc>
        <w:tc>
          <w:tcPr>
            <w:tcW w:w="1030" w:type="dxa"/>
          </w:tcPr>
          <w:p w14:paraId="3AD833CA"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1347B12A" w14:textId="772788A1" w:rsidR="004936A6" w:rsidRPr="008C75E4" w:rsidRDefault="00F3010E" w:rsidP="00D2449B">
            <w:pPr>
              <w:jc w:val="center"/>
              <w:rPr>
                <w:rFonts w:ascii="Calibri" w:hAnsi="Calibri"/>
                <w:b/>
                <w:szCs w:val="22"/>
              </w:rPr>
            </w:pPr>
            <w:r>
              <w:rPr>
                <w:rFonts w:ascii="Calibri" w:hAnsi="Calibri"/>
                <w:b/>
                <w:szCs w:val="22"/>
              </w:rPr>
              <w:t>18/11/22</w:t>
            </w:r>
          </w:p>
        </w:tc>
        <w:tc>
          <w:tcPr>
            <w:tcW w:w="1098" w:type="dxa"/>
            <w:gridSpan w:val="2"/>
          </w:tcPr>
          <w:p w14:paraId="4064577F"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647D88AA" w14:textId="2C800689" w:rsidR="004936A6" w:rsidRPr="008C75E4" w:rsidRDefault="00F3010E" w:rsidP="00D2449B">
            <w:pPr>
              <w:jc w:val="center"/>
              <w:rPr>
                <w:rFonts w:ascii="Calibri" w:hAnsi="Calibri"/>
                <w:b/>
                <w:szCs w:val="22"/>
              </w:rPr>
            </w:pPr>
            <w:r>
              <w:rPr>
                <w:rFonts w:ascii="Calibri" w:hAnsi="Calibri"/>
                <w:b/>
                <w:szCs w:val="22"/>
              </w:rPr>
              <w:t>LH</w:t>
            </w:r>
          </w:p>
        </w:tc>
        <w:tc>
          <w:tcPr>
            <w:tcW w:w="1030" w:type="dxa"/>
          </w:tcPr>
          <w:p w14:paraId="3EF0C051"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350EC61B" w14:textId="0C0BBD81" w:rsidR="004936A6" w:rsidRPr="008C75E4" w:rsidRDefault="00F3010E" w:rsidP="00D2449B">
            <w:pPr>
              <w:jc w:val="center"/>
              <w:rPr>
                <w:rFonts w:ascii="Calibri" w:hAnsi="Calibri"/>
                <w:b/>
                <w:szCs w:val="22"/>
              </w:rPr>
            </w:pPr>
            <w:r>
              <w:rPr>
                <w:rFonts w:ascii="Calibri" w:hAnsi="Calibri"/>
                <w:b/>
                <w:szCs w:val="22"/>
              </w:rPr>
              <w:t>18/11/22</w:t>
            </w:r>
          </w:p>
        </w:tc>
      </w:tr>
      <w:tr w:rsidR="00E06DFC" w:rsidRPr="008C75E4" w14:paraId="5FC764E9"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3E532A5D"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178D05DC" w14:textId="77777777" w:rsidR="00E06DFC" w:rsidRPr="008C75E4" w:rsidRDefault="00E06DFC" w:rsidP="00D2449B">
            <w:pPr>
              <w:jc w:val="center"/>
              <w:rPr>
                <w:rFonts w:ascii="Calibri" w:hAnsi="Calibri"/>
                <w:b/>
                <w:szCs w:val="22"/>
              </w:rPr>
            </w:pPr>
          </w:p>
        </w:tc>
        <w:tc>
          <w:tcPr>
            <w:tcW w:w="1080" w:type="dxa"/>
            <w:gridSpan w:val="4"/>
            <w:tcBorders>
              <w:bottom w:val="single" w:sz="4" w:space="0" w:color="BFBFBF" w:themeColor="background1" w:themeShade="BF"/>
            </w:tcBorders>
          </w:tcPr>
          <w:p w14:paraId="182674C2"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1659F3EC" w14:textId="77777777" w:rsidR="00E06DFC" w:rsidRPr="008C75E4" w:rsidRDefault="00E06DFC" w:rsidP="00D2449B">
            <w:pPr>
              <w:jc w:val="center"/>
              <w:rPr>
                <w:rFonts w:ascii="Calibri" w:hAnsi="Calibri"/>
                <w:b/>
                <w:szCs w:val="22"/>
              </w:rPr>
            </w:pPr>
          </w:p>
        </w:tc>
        <w:tc>
          <w:tcPr>
            <w:tcW w:w="5249" w:type="dxa"/>
            <w:gridSpan w:val="7"/>
            <w:tcBorders>
              <w:bottom w:val="single" w:sz="4" w:space="0" w:color="BFBFBF" w:themeColor="background1" w:themeShade="BF"/>
            </w:tcBorders>
          </w:tcPr>
          <w:p w14:paraId="13EF561D" w14:textId="77777777" w:rsidR="00E06DFC" w:rsidRPr="008C75E4" w:rsidRDefault="00E06DFC" w:rsidP="00D2449B">
            <w:pPr>
              <w:jc w:val="center"/>
              <w:rPr>
                <w:rFonts w:ascii="Calibri" w:hAnsi="Calibri"/>
                <w:b/>
                <w:szCs w:val="22"/>
              </w:rPr>
            </w:pPr>
          </w:p>
        </w:tc>
      </w:tr>
      <w:tr w:rsidR="008C75E4" w:rsidRPr="008C75E4" w14:paraId="16ED5EFB" w14:textId="77777777" w:rsidTr="00504440">
        <w:trPr>
          <w:jc w:val="center"/>
        </w:trPr>
        <w:tc>
          <w:tcPr>
            <w:tcW w:w="9555" w:type="dxa"/>
            <w:gridSpan w:val="14"/>
            <w:tcBorders>
              <w:left w:val="nil"/>
              <w:right w:val="nil"/>
            </w:tcBorders>
            <w:tcMar>
              <w:top w:w="57" w:type="dxa"/>
              <w:bottom w:w="57" w:type="dxa"/>
            </w:tcMar>
          </w:tcPr>
          <w:p w14:paraId="7F771855" w14:textId="77777777" w:rsidR="004A5EA9" w:rsidRPr="008C75E4" w:rsidRDefault="004A5EA9" w:rsidP="004A5EA9">
            <w:pPr>
              <w:jc w:val="center"/>
              <w:rPr>
                <w:rFonts w:ascii="Calibri" w:hAnsi="Calibri"/>
                <w:b/>
                <w:szCs w:val="22"/>
              </w:rPr>
            </w:pPr>
          </w:p>
        </w:tc>
      </w:tr>
      <w:tr w:rsidR="008C75E4" w:rsidRPr="008C75E4" w14:paraId="641429FD" w14:textId="77777777" w:rsidTr="00504440">
        <w:trPr>
          <w:jc w:val="center"/>
        </w:trPr>
        <w:tc>
          <w:tcPr>
            <w:tcW w:w="2394" w:type="dxa"/>
            <w:gridSpan w:val="3"/>
            <w:tcMar>
              <w:top w:w="57" w:type="dxa"/>
              <w:bottom w:w="57" w:type="dxa"/>
            </w:tcMar>
          </w:tcPr>
          <w:p w14:paraId="2B617E74"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563CF59E" w14:textId="41A2C07B" w:rsidR="004A5EA9" w:rsidRPr="008C75E4" w:rsidRDefault="00BA06F6" w:rsidP="008F6B58">
            <w:pPr>
              <w:rPr>
                <w:rFonts w:ascii="Calibri" w:hAnsi="Calibri"/>
                <w:szCs w:val="22"/>
              </w:rPr>
            </w:pPr>
            <w:r>
              <w:rPr>
                <w:rFonts w:ascii="Calibri" w:hAnsi="Calibri"/>
                <w:szCs w:val="22"/>
              </w:rPr>
              <w:t>3/202</w:t>
            </w:r>
            <w:r w:rsidR="00B43CF0">
              <w:rPr>
                <w:rFonts w:ascii="Calibri" w:hAnsi="Calibri"/>
                <w:szCs w:val="22"/>
              </w:rPr>
              <w:t>2</w:t>
            </w:r>
            <w:r>
              <w:rPr>
                <w:rFonts w:ascii="Calibri" w:hAnsi="Calibri"/>
                <w:szCs w:val="22"/>
              </w:rPr>
              <w:t>/0</w:t>
            </w:r>
            <w:r w:rsidR="00B43CF0">
              <w:rPr>
                <w:rFonts w:ascii="Calibri" w:hAnsi="Calibri"/>
                <w:szCs w:val="22"/>
              </w:rPr>
              <w:t>7</w:t>
            </w:r>
            <w:r w:rsidR="00DD6F86">
              <w:rPr>
                <w:rFonts w:ascii="Calibri" w:hAnsi="Calibri"/>
                <w:szCs w:val="22"/>
              </w:rPr>
              <w:t>14</w:t>
            </w:r>
            <w:r w:rsidR="00B43CF0">
              <w:rPr>
                <w:rFonts w:ascii="Calibri" w:hAnsi="Calibri"/>
                <w:szCs w:val="22"/>
              </w:rPr>
              <w:t xml:space="preserve"> (LBC)</w:t>
            </w:r>
          </w:p>
        </w:tc>
        <w:tc>
          <w:tcPr>
            <w:tcW w:w="3700" w:type="dxa"/>
            <w:gridSpan w:val="5"/>
            <w:vMerge w:val="restart"/>
            <w:tcMar>
              <w:top w:w="57" w:type="dxa"/>
              <w:bottom w:w="57" w:type="dxa"/>
            </w:tcMar>
          </w:tcPr>
          <w:p w14:paraId="7BA78131"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40BF9163" wp14:editId="103954CA">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60711003" w14:textId="77777777" w:rsidTr="00504440">
        <w:trPr>
          <w:jc w:val="center"/>
        </w:trPr>
        <w:tc>
          <w:tcPr>
            <w:tcW w:w="2394" w:type="dxa"/>
            <w:gridSpan w:val="3"/>
            <w:tcMar>
              <w:top w:w="57" w:type="dxa"/>
              <w:bottom w:w="57" w:type="dxa"/>
            </w:tcMar>
          </w:tcPr>
          <w:p w14:paraId="749BAC0B"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132419BC" w14:textId="04BF1321" w:rsidR="004A5EA9" w:rsidRPr="008C75E4" w:rsidRDefault="00B43CF0" w:rsidP="002C6277">
            <w:pPr>
              <w:rPr>
                <w:rFonts w:ascii="Calibri" w:hAnsi="Calibri"/>
                <w:szCs w:val="22"/>
              </w:rPr>
            </w:pPr>
            <w:r>
              <w:rPr>
                <w:rFonts w:ascii="Calibri" w:hAnsi="Calibri"/>
                <w:szCs w:val="22"/>
              </w:rPr>
              <w:t>1</w:t>
            </w:r>
            <w:r w:rsidR="00DD6F86">
              <w:rPr>
                <w:rFonts w:ascii="Calibri" w:hAnsi="Calibri"/>
                <w:szCs w:val="22"/>
              </w:rPr>
              <w:t>6</w:t>
            </w:r>
            <w:r>
              <w:rPr>
                <w:rFonts w:ascii="Calibri" w:hAnsi="Calibri"/>
                <w:szCs w:val="22"/>
              </w:rPr>
              <w:t>/</w:t>
            </w:r>
            <w:r w:rsidR="00DD6F86">
              <w:rPr>
                <w:rFonts w:ascii="Calibri" w:hAnsi="Calibri"/>
                <w:szCs w:val="22"/>
              </w:rPr>
              <w:t>9</w:t>
            </w:r>
            <w:r>
              <w:rPr>
                <w:rFonts w:ascii="Calibri" w:hAnsi="Calibri"/>
                <w:szCs w:val="22"/>
              </w:rPr>
              <w:t>/2022</w:t>
            </w:r>
            <w:r w:rsidR="00E0504E">
              <w:rPr>
                <w:rFonts w:ascii="Calibri" w:hAnsi="Calibri"/>
                <w:szCs w:val="22"/>
              </w:rPr>
              <w:t xml:space="preserve"> (roadside elevation only in this initial inspection)</w:t>
            </w:r>
          </w:p>
        </w:tc>
        <w:tc>
          <w:tcPr>
            <w:tcW w:w="3700" w:type="dxa"/>
            <w:gridSpan w:val="5"/>
            <w:vMerge/>
            <w:tcMar>
              <w:top w:w="57" w:type="dxa"/>
              <w:bottom w:w="57" w:type="dxa"/>
            </w:tcMar>
          </w:tcPr>
          <w:p w14:paraId="6AFBFEF6" w14:textId="77777777" w:rsidR="004A5EA9" w:rsidRPr="008C75E4" w:rsidRDefault="004A5EA9">
            <w:pPr>
              <w:rPr>
                <w:rFonts w:ascii="Calibri" w:hAnsi="Calibri"/>
                <w:szCs w:val="22"/>
              </w:rPr>
            </w:pPr>
          </w:p>
        </w:tc>
      </w:tr>
      <w:tr w:rsidR="008C75E4" w:rsidRPr="008C75E4" w14:paraId="11E4E3BC" w14:textId="77777777" w:rsidTr="00504440">
        <w:trPr>
          <w:jc w:val="center"/>
        </w:trPr>
        <w:tc>
          <w:tcPr>
            <w:tcW w:w="2394" w:type="dxa"/>
            <w:gridSpan w:val="3"/>
            <w:tcMar>
              <w:top w:w="57" w:type="dxa"/>
              <w:bottom w:w="57" w:type="dxa"/>
            </w:tcMar>
          </w:tcPr>
          <w:p w14:paraId="6C802B9D"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0C160ECA" w14:textId="77777777" w:rsidR="004A5EA9" w:rsidRPr="00C3289C" w:rsidRDefault="008D5A3A" w:rsidP="00811771">
            <w:pPr>
              <w:rPr>
                <w:rFonts w:ascii="Calibri" w:hAnsi="Calibri"/>
                <w:bCs/>
                <w:szCs w:val="22"/>
              </w:rPr>
            </w:pPr>
            <w:r w:rsidRPr="00C3289C">
              <w:rPr>
                <w:rFonts w:ascii="Calibri" w:hAnsi="Calibri"/>
                <w:bCs/>
                <w:szCs w:val="22"/>
              </w:rPr>
              <w:t>AD</w:t>
            </w:r>
          </w:p>
        </w:tc>
        <w:tc>
          <w:tcPr>
            <w:tcW w:w="3700" w:type="dxa"/>
            <w:gridSpan w:val="5"/>
            <w:vMerge/>
            <w:tcMar>
              <w:top w:w="57" w:type="dxa"/>
              <w:bottom w:w="57" w:type="dxa"/>
            </w:tcMar>
          </w:tcPr>
          <w:p w14:paraId="45420C76" w14:textId="77777777" w:rsidR="004A5EA9" w:rsidRPr="008C75E4" w:rsidRDefault="004A5EA9">
            <w:pPr>
              <w:rPr>
                <w:rFonts w:ascii="Calibri" w:hAnsi="Calibri"/>
                <w:szCs w:val="22"/>
              </w:rPr>
            </w:pPr>
          </w:p>
        </w:tc>
      </w:tr>
      <w:tr w:rsidR="00FD334A" w:rsidRPr="008C75E4" w14:paraId="672CE9BE"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1501671C"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71DD5F68"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54A20880" w14:textId="77777777" w:rsidR="00FD334A" w:rsidRPr="008C75E4" w:rsidRDefault="008D5A3A" w:rsidP="00FD334A">
            <w:pPr>
              <w:rPr>
                <w:rFonts w:ascii="Calibri" w:hAnsi="Calibri"/>
                <w:b/>
                <w:szCs w:val="22"/>
              </w:rPr>
            </w:pPr>
            <w:r>
              <w:rPr>
                <w:rFonts w:ascii="Calibri" w:hAnsi="Calibri"/>
                <w:b/>
                <w:szCs w:val="22"/>
              </w:rPr>
              <w:t>Refusal</w:t>
            </w:r>
          </w:p>
        </w:tc>
      </w:tr>
      <w:tr w:rsidR="008C75E4" w:rsidRPr="008C75E4" w14:paraId="214215CE" w14:textId="77777777" w:rsidTr="00504440">
        <w:trPr>
          <w:trHeight w:hRule="exact" w:val="144"/>
          <w:jc w:val="center"/>
        </w:trPr>
        <w:tc>
          <w:tcPr>
            <w:tcW w:w="9555" w:type="dxa"/>
            <w:gridSpan w:val="14"/>
            <w:tcBorders>
              <w:left w:val="nil"/>
              <w:right w:val="nil"/>
            </w:tcBorders>
            <w:tcMar>
              <w:top w:w="57" w:type="dxa"/>
              <w:bottom w:w="57" w:type="dxa"/>
            </w:tcMar>
          </w:tcPr>
          <w:p w14:paraId="411016A9" w14:textId="77777777" w:rsidR="004A5EA9" w:rsidRPr="00504440" w:rsidRDefault="004A5EA9" w:rsidP="007E0D23">
            <w:pPr>
              <w:tabs>
                <w:tab w:val="left" w:pos="4007"/>
              </w:tabs>
              <w:rPr>
                <w:rFonts w:ascii="Calibri" w:hAnsi="Calibri"/>
                <w:b/>
                <w:sz w:val="4"/>
                <w:szCs w:val="4"/>
              </w:rPr>
            </w:pPr>
          </w:p>
        </w:tc>
      </w:tr>
      <w:tr w:rsidR="008C75E4" w:rsidRPr="008C75E4" w14:paraId="717159DA" w14:textId="77777777" w:rsidTr="00504440">
        <w:trPr>
          <w:jc w:val="center"/>
        </w:trPr>
        <w:tc>
          <w:tcPr>
            <w:tcW w:w="3075" w:type="dxa"/>
            <w:gridSpan w:val="5"/>
            <w:tcMar>
              <w:top w:w="57" w:type="dxa"/>
              <w:bottom w:w="57" w:type="dxa"/>
            </w:tcMar>
          </w:tcPr>
          <w:p w14:paraId="7F4B5374"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07CD7E42" w14:textId="62974E84" w:rsidR="004A5EA9" w:rsidRPr="00910215" w:rsidRDefault="00910215">
            <w:pPr>
              <w:rPr>
                <w:rFonts w:asciiTheme="minorHAnsi" w:hAnsiTheme="minorHAnsi" w:cstheme="minorHAnsi"/>
                <w:szCs w:val="22"/>
              </w:rPr>
            </w:pPr>
            <w:r w:rsidRPr="00910215">
              <w:rPr>
                <w:rFonts w:asciiTheme="minorHAnsi" w:hAnsiTheme="minorHAnsi" w:cstheme="minorHAnsi"/>
                <w:szCs w:val="22"/>
                <w:lang w:val="en"/>
              </w:rPr>
              <w:t>Removal of sand and cement pointing on front and rear of property. Reinstate lime mortar to original specification, clean stone work, repair date stone, and insulate ceiling in front bedroom.</w:t>
            </w:r>
          </w:p>
        </w:tc>
      </w:tr>
      <w:tr w:rsidR="008C75E4" w:rsidRPr="008C75E4" w14:paraId="76B964DF"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24910306"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6A2DB659" w14:textId="626829BE" w:rsidR="002A01CF" w:rsidRPr="00910215" w:rsidRDefault="00910215" w:rsidP="00A42E82">
            <w:pPr>
              <w:rPr>
                <w:rFonts w:asciiTheme="minorHAnsi" w:hAnsiTheme="minorHAnsi" w:cstheme="minorHAnsi"/>
                <w:b/>
                <w:bCs/>
                <w:szCs w:val="22"/>
              </w:rPr>
            </w:pPr>
            <w:r w:rsidRPr="00910215">
              <w:rPr>
                <w:rStyle w:val="Strong"/>
                <w:rFonts w:asciiTheme="minorHAnsi" w:hAnsiTheme="minorHAnsi" w:cstheme="minorHAnsi"/>
                <w:b w:val="0"/>
                <w:bCs w:val="0"/>
                <w:color w:val="333333"/>
                <w:szCs w:val="22"/>
              </w:rPr>
              <w:t>10 Talbot Street Chipping</w:t>
            </w:r>
          </w:p>
        </w:tc>
      </w:tr>
      <w:tr w:rsidR="008C75E4" w:rsidRPr="008C75E4" w14:paraId="1034BE5F" w14:textId="77777777" w:rsidTr="00504440">
        <w:trPr>
          <w:trHeight w:hRule="exact" w:val="144"/>
          <w:jc w:val="center"/>
        </w:trPr>
        <w:tc>
          <w:tcPr>
            <w:tcW w:w="9555" w:type="dxa"/>
            <w:gridSpan w:val="14"/>
            <w:tcBorders>
              <w:left w:val="nil"/>
              <w:right w:val="nil"/>
            </w:tcBorders>
            <w:tcMar>
              <w:top w:w="57" w:type="dxa"/>
              <w:bottom w:w="57" w:type="dxa"/>
            </w:tcMar>
          </w:tcPr>
          <w:p w14:paraId="415FB879" w14:textId="77777777" w:rsidR="00A95D89" w:rsidRPr="00504440" w:rsidRDefault="00A95D89" w:rsidP="007E0D23">
            <w:pPr>
              <w:tabs>
                <w:tab w:val="left" w:pos="2667"/>
              </w:tabs>
              <w:rPr>
                <w:rFonts w:ascii="Calibri" w:hAnsi="Calibri"/>
                <w:b/>
                <w:sz w:val="4"/>
                <w:szCs w:val="4"/>
              </w:rPr>
            </w:pPr>
          </w:p>
        </w:tc>
      </w:tr>
      <w:tr w:rsidR="008C75E4" w:rsidRPr="008C75E4" w14:paraId="5E8F2497" w14:textId="77777777" w:rsidTr="00504440">
        <w:trPr>
          <w:jc w:val="center"/>
        </w:trPr>
        <w:tc>
          <w:tcPr>
            <w:tcW w:w="3075" w:type="dxa"/>
            <w:gridSpan w:val="5"/>
            <w:tcMar>
              <w:top w:w="57" w:type="dxa"/>
              <w:bottom w:w="57" w:type="dxa"/>
            </w:tcMar>
          </w:tcPr>
          <w:p w14:paraId="5277EFC5"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14:paraId="5E362751"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083719A0"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347BB0B7" w14:textId="7C97B543" w:rsidR="00BA06F6" w:rsidRPr="009825FF" w:rsidRDefault="009B22F1" w:rsidP="003E0FFD">
            <w:pPr>
              <w:jc w:val="both"/>
              <w:rPr>
                <w:rFonts w:ascii="Calibri" w:hAnsi="Calibri"/>
                <w:szCs w:val="22"/>
              </w:rPr>
            </w:pPr>
            <w:r>
              <w:rPr>
                <w:rFonts w:ascii="Calibri" w:hAnsi="Calibri"/>
                <w:szCs w:val="22"/>
              </w:rPr>
              <w:t>No comments received.</w:t>
            </w:r>
          </w:p>
        </w:tc>
      </w:tr>
      <w:tr w:rsidR="008C75E4" w:rsidRPr="008C75E4" w14:paraId="321E5122" w14:textId="77777777" w:rsidTr="00504440">
        <w:trPr>
          <w:trHeight w:hRule="exact" w:val="144"/>
          <w:jc w:val="center"/>
        </w:trPr>
        <w:tc>
          <w:tcPr>
            <w:tcW w:w="9555" w:type="dxa"/>
            <w:gridSpan w:val="14"/>
            <w:tcBorders>
              <w:left w:val="nil"/>
              <w:right w:val="nil"/>
            </w:tcBorders>
            <w:tcMar>
              <w:top w:w="57" w:type="dxa"/>
              <w:bottom w:w="57" w:type="dxa"/>
            </w:tcMar>
          </w:tcPr>
          <w:p w14:paraId="44DECAFE" w14:textId="77777777" w:rsidR="00C618DB" w:rsidRPr="00504440" w:rsidRDefault="00C618DB" w:rsidP="006126D1">
            <w:pPr>
              <w:jc w:val="both"/>
              <w:rPr>
                <w:rFonts w:ascii="Calibri" w:hAnsi="Calibri"/>
                <w:bCs/>
                <w:sz w:val="4"/>
                <w:szCs w:val="4"/>
              </w:rPr>
            </w:pPr>
          </w:p>
        </w:tc>
      </w:tr>
      <w:tr w:rsidR="008C75E4" w:rsidRPr="008C75E4" w14:paraId="711B5DC0" w14:textId="77777777" w:rsidTr="00504440">
        <w:trPr>
          <w:jc w:val="center"/>
        </w:trPr>
        <w:tc>
          <w:tcPr>
            <w:tcW w:w="3075" w:type="dxa"/>
            <w:gridSpan w:val="5"/>
            <w:tcMar>
              <w:top w:w="57" w:type="dxa"/>
              <w:bottom w:w="57" w:type="dxa"/>
            </w:tcMar>
          </w:tcPr>
          <w:p w14:paraId="501B5D8B"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44E06F51"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0C25112C" w14:textId="77777777" w:rsidTr="00504440">
        <w:trPr>
          <w:jc w:val="center"/>
        </w:trPr>
        <w:tc>
          <w:tcPr>
            <w:tcW w:w="3075" w:type="dxa"/>
            <w:gridSpan w:val="5"/>
            <w:tcMar>
              <w:top w:w="57" w:type="dxa"/>
              <w:bottom w:w="57" w:type="dxa"/>
            </w:tcMar>
          </w:tcPr>
          <w:p w14:paraId="41E87B19" w14:textId="09432861" w:rsidR="002A01CF" w:rsidRPr="008C75E4" w:rsidRDefault="00B43CF0" w:rsidP="006126D1">
            <w:pPr>
              <w:jc w:val="both"/>
              <w:rPr>
                <w:rFonts w:ascii="Calibri" w:hAnsi="Calibri"/>
                <w:b/>
                <w:szCs w:val="22"/>
              </w:rPr>
            </w:pPr>
            <w:r>
              <w:rPr>
                <w:rFonts w:ascii="Calibri" w:hAnsi="Calibri"/>
                <w:b/>
                <w:szCs w:val="22"/>
              </w:rPr>
              <w:t>Historic amenity societies</w:t>
            </w:r>
            <w:r w:rsidR="002A01CF" w:rsidRPr="008C75E4">
              <w:rPr>
                <w:rFonts w:ascii="Calibri" w:hAnsi="Calibri"/>
                <w:b/>
                <w:szCs w:val="22"/>
              </w:rPr>
              <w:t>:</w:t>
            </w:r>
          </w:p>
        </w:tc>
        <w:tc>
          <w:tcPr>
            <w:tcW w:w="6480" w:type="dxa"/>
            <w:gridSpan w:val="9"/>
          </w:tcPr>
          <w:p w14:paraId="0EC73ABD" w14:textId="77777777" w:rsidR="002A01CF" w:rsidRPr="008C75E4" w:rsidRDefault="002A01CF" w:rsidP="006126D1">
            <w:pPr>
              <w:jc w:val="both"/>
              <w:rPr>
                <w:rFonts w:ascii="Calibri" w:hAnsi="Calibri"/>
                <w:b/>
                <w:szCs w:val="22"/>
              </w:rPr>
            </w:pPr>
          </w:p>
        </w:tc>
      </w:tr>
      <w:tr w:rsidR="008C75E4" w:rsidRPr="008C75E4" w14:paraId="63E1E96D" w14:textId="77777777" w:rsidTr="00504440">
        <w:trPr>
          <w:jc w:val="center"/>
        </w:trPr>
        <w:tc>
          <w:tcPr>
            <w:tcW w:w="9555" w:type="dxa"/>
            <w:gridSpan w:val="14"/>
            <w:tcMar>
              <w:top w:w="57" w:type="dxa"/>
              <w:bottom w:w="57" w:type="dxa"/>
            </w:tcMar>
          </w:tcPr>
          <w:p w14:paraId="634EDF85" w14:textId="5E8FEA22" w:rsidR="0072424B" w:rsidRPr="008C75E4" w:rsidRDefault="009B22F1" w:rsidP="003E0FFD">
            <w:pPr>
              <w:jc w:val="both"/>
              <w:rPr>
                <w:rFonts w:ascii="Calibri" w:hAnsi="Calibri"/>
                <w:szCs w:val="22"/>
              </w:rPr>
            </w:pPr>
            <w:r>
              <w:rPr>
                <w:rFonts w:ascii="Calibri" w:hAnsi="Calibri"/>
                <w:szCs w:val="22"/>
              </w:rPr>
              <w:t>Consulted, no representations received.</w:t>
            </w:r>
          </w:p>
        </w:tc>
      </w:tr>
      <w:tr w:rsidR="008C75E4" w:rsidRPr="008C75E4" w14:paraId="36B40560" w14:textId="77777777" w:rsidTr="00504440">
        <w:trPr>
          <w:jc w:val="center"/>
        </w:trPr>
        <w:tc>
          <w:tcPr>
            <w:tcW w:w="3075" w:type="dxa"/>
            <w:gridSpan w:val="5"/>
            <w:tcMar>
              <w:top w:w="57" w:type="dxa"/>
              <w:bottom w:w="57" w:type="dxa"/>
            </w:tcMar>
          </w:tcPr>
          <w:p w14:paraId="6CC4DAF4"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5710B31B"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136E6922"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2227B125" w14:textId="34AFAA59" w:rsidR="00215FC4" w:rsidRDefault="009B22F1" w:rsidP="003E0FFD">
            <w:pPr>
              <w:jc w:val="both"/>
              <w:rPr>
                <w:rFonts w:ascii="Calibri" w:hAnsi="Calibri"/>
                <w:szCs w:val="22"/>
              </w:rPr>
            </w:pPr>
            <w:r>
              <w:rPr>
                <w:rFonts w:ascii="Calibri" w:hAnsi="Calibri"/>
                <w:szCs w:val="22"/>
              </w:rPr>
              <w:t>One letter rec</w:t>
            </w:r>
            <w:r w:rsidR="00055F3F">
              <w:rPr>
                <w:rFonts w:ascii="Calibri" w:hAnsi="Calibri"/>
                <w:szCs w:val="22"/>
              </w:rPr>
              <w:t>e</w:t>
            </w:r>
            <w:r>
              <w:rPr>
                <w:rFonts w:ascii="Calibri" w:hAnsi="Calibri"/>
                <w:szCs w:val="22"/>
              </w:rPr>
              <w:t>ived</w:t>
            </w:r>
            <w:r w:rsidR="00055F3F">
              <w:rPr>
                <w:rFonts w:ascii="Calibri" w:hAnsi="Calibri"/>
                <w:szCs w:val="22"/>
              </w:rPr>
              <w:t xml:space="preserve"> which makes the following points:</w:t>
            </w:r>
          </w:p>
          <w:p w14:paraId="5226F82A" w14:textId="6840E75F" w:rsidR="00055F3F" w:rsidRDefault="00055F3F" w:rsidP="003E0FFD">
            <w:pPr>
              <w:jc w:val="both"/>
              <w:rPr>
                <w:rFonts w:ascii="Calibri" w:hAnsi="Calibri"/>
                <w:szCs w:val="22"/>
              </w:rPr>
            </w:pPr>
            <w:r>
              <w:rPr>
                <w:rFonts w:ascii="Calibri" w:hAnsi="Calibri"/>
                <w:szCs w:val="22"/>
              </w:rPr>
              <w:t>Cannot comment until have details of work duration, noise and disruption.</w:t>
            </w:r>
          </w:p>
          <w:p w14:paraId="1CF9228C" w14:textId="6D8F485F" w:rsidR="00055F3F" w:rsidRDefault="00055F3F" w:rsidP="003E0FFD">
            <w:pPr>
              <w:jc w:val="both"/>
              <w:rPr>
                <w:rFonts w:ascii="Calibri" w:hAnsi="Calibri"/>
                <w:szCs w:val="22"/>
              </w:rPr>
            </w:pPr>
            <w:r>
              <w:rPr>
                <w:rFonts w:ascii="Calibri" w:hAnsi="Calibri"/>
                <w:szCs w:val="22"/>
              </w:rPr>
              <w:t>The property has back upstairs windows not in compliance with a listed building.</w:t>
            </w:r>
          </w:p>
          <w:p w14:paraId="333F034D" w14:textId="7470B048" w:rsidR="00055F3F" w:rsidRPr="00435FC9" w:rsidRDefault="00055F3F" w:rsidP="003E0FFD">
            <w:pPr>
              <w:jc w:val="both"/>
              <w:rPr>
                <w:rFonts w:ascii="Calibri" w:hAnsi="Calibri"/>
                <w:szCs w:val="22"/>
              </w:rPr>
            </w:pPr>
          </w:p>
        </w:tc>
      </w:tr>
      <w:tr w:rsidR="008C75E4" w:rsidRPr="008C75E4" w14:paraId="3084EBFE" w14:textId="77777777" w:rsidTr="00504440">
        <w:trPr>
          <w:trHeight w:hRule="exact" w:val="144"/>
          <w:jc w:val="center"/>
        </w:trPr>
        <w:tc>
          <w:tcPr>
            <w:tcW w:w="9555" w:type="dxa"/>
            <w:gridSpan w:val="14"/>
            <w:tcBorders>
              <w:left w:val="nil"/>
              <w:right w:val="nil"/>
            </w:tcBorders>
            <w:tcMar>
              <w:top w:w="57" w:type="dxa"/>
              <w:bottom w:w="57" w:type="dxa"/>
            </w:tcMar>
          </w:tcPr>
          <w:p w14:paraId="0DC3EDC2" w14:textId="77777777" w:rsidR="00C0704D" w:rsidRPr="00504440" w:rsidRDefault="00C0704D" w:rsidP="006126D1">
            <w:pPr>
              <w:jc w:val="both"/>
              <w:rPr>
                <w:rFonts w:ascii="Calibri" w:hAnsi="Calibri"/>
                <w:sz w:val="4"/>
                <w:szCs w:val="4"/>
              </w:rPr>
            </w:pPr>
          </w:p>
        </w:tc>
      </w:tr>
      <w:tr w:rsidR="008C75E4" w:rsidRPr="008C75E4" w14:paraId="16A9B76E" w14:textId="77777777" w:rsidTr="00504440">
        <w:trPr>
          <w:jc w:val="center"/>
        </w:trPr>
        <w:tc>
          <w:tcPr>
            <w:tcW w:w="9555" w:type="dxa"/>
            <w:gridSpan w:val="14"/>
            <w:tcMar>
              <w:top w:w="57" w:type="dxa"/>
              <w:bottom w:w="57" w:type="dxa"/>
            </w:tcMar>
          </w:tcPr>
          <w:p w14:paraId="765E31CF" w14:textId="45E40C16" w:rsidR="00C0704D" w:rsidRPr="008C75E4" w:rsidRDefault="00C0704D" w:rsidP="006126D1">
            <w:pPr>
              <w:jc w:val="both"/>
              <w:rPr>
                <w:rFonts w:ascii="Calibri" w:hAnsi="Calibri"/>
                <w:b/>
                <w:szCs w:val="22"/>
              </w:rPr>
            </w:pPr>
            <w:r w:rsidRPr="008C75E4">
              <w:rPr>
                <w:rFonts w:ascii="Calibri" w:hAnsi="Calibri"/>
                <w:b/>
                <w:szCs w:val="22"/>
              </w:rPr>
              <w:t>RELEVANT POLICIES:</w:t>
            </w:r>
          </w:p>
        </w:tc>
      </w:tr>
      <w:tr w:rsidR="008C75E4" w:rsidRPr="008C75E4" w14:paraId="7DB97081" w14:textId="77777777" w:rsidTr="00504440">
        <w:trPr>
          <w:trHeight w:val="864"/>
          <w:jc w:val="center"/>
        </w:trPr>
        <w:tc>
          <w:tcPr>
            <w:tcW w:w="9555" w:type="dxa"/>
            <w:gridSpan w:val="14"/>
            <w:tcMar>
              <w:top w:w="57" w:type="dxa"/>
              <w:bottom w:w="57" w:type="dxa"/>
            </w:tcMar>
          </w:tcPr>
          <w:p w14:paraId="17F5C118" w14:textId="77777777" w:rsidR="00DD6F86" w:rsidRPr="00B95624" w:rsidRDefault="00DD6F86" w:rsidP="00DD6F86">
            <w:pPr>
              <w:rPr>
                <w:rFonts w:asciiTheme="minorHAnsi" w:hAnsiTheme="minorHAnsi" w:cs="Arial"/>
              </w:rPr>
            </w:pPr>
            <w:r w:rsidRPr="00B95624">
              <w:rPr>
                <w:rFonts w:ascii="Calibri" w:hAnsi="Calibri"/>
                <w:bCs/>
                <w:szCs w:val="22"/>
              </w:rPr>
              <w:t xml:space="preserve">Planning (Listed Buildings and Conservation Areas) Act 1990. </w:t>
            </w:r>
            <w:r w:rsidRPr="00B95624">
              <w:rPr>
                <w:rFonts w:asciiTheme="minorHAnsi" w:hAnsiTheme="minorHAnsi"/>
                <w:szCs w:val="22"/>
              </w:rPr>
              <w:t xml:space="preserve">‘Preservation’ in the duties at sections </w:t>
            </w:r>
            <w:r>
              <w:rPr>
                <w:rFonts w:asciiTheme="minorHAnsi" w:hAnsiTheme="minorHAnsi"/>
                <w:szCs w:val="22"/>
              </w:rPr>
              <w:t>16, 6</w:t>
            </w:r>
            <w:r w:rsidRPr="00B95624">
              <w:rPr>
                <w:rFonts w:asciiTheme="minorHAnsi" w:hAnsiTheme="minorHAnsi"/>
                <w:szCs w:val="22"/>
              </w:rPr>
              <w:t xml:space="preserve">6 and </w:t>
            </w:r>
            <w:r>
              <w:rPr>
                <w:rFonts w:asciiTheme="minorHAnsi" w:hAnsiTheme="minorHAnsi"/>
                <w:szCs w:val="22"/>
              </w:rPr>
              <w:t>72</w:t>
            </w:r>
            <w:r w:rsidRPr="00B95624">
              <w:rPr>
                <w:rFonts w:asciiTheme="minorHAnsi" w:hAnsiTheme="minorHAnsi"/>
                <w:szCs w:val="22"/>
              </w:rPr>
              <w:t xml:space="preserve"> of the Act means “doing no harm to” (</w:t>
            </w:r>
            <w:r w:rsidRPr="00B95624">
              <w:rPr>
                <w:rFonts w:asciiTheme="minorHAnsi" w:hAnsiTheme="minorHAnsi"/>
                <w:i/>
                <w:iCs/>
                <w:szCs w:val="22"/>
              </w:rPr>
              <w:t xml:space="preserve">South Lakeland DC v. Secretary of State for the Environment </w:t>
            </w:r>
            <w:r w:rsidRPr="00B95624">
              <w:rPr>
                <w:rFonts w:asciiTheme="minorHAnsi" w:hAnsiTheme="minorHAnsi"/>
                <w:szCs w:val="22"/>
              </w:rPr>
              <w:t>[1992]).</w:t>
            </w:r>
          </w:p>
          <w:p w14:paraId="49FD6EF7" w14:textId="77777777" w:rsidR="00DD6F86" w:rsidRDefault="00DD6F86" w:rsidP="00DD6F86">
            <w:pPr>
              <w:jc w:val="both"/>
              <w:rPr>
                <w:rFonts w:ascii="Calibri" w:hAnsi="Calibri"/>
                <w:bCs/>
                <w:szCs w:val="22"/>
              </w:rPr>
            </w:pPr>
          </w:p>
          <w:p w14:paraId="1A96CAE1" w14:textId="77777777" w:rsidR="00DD6F86" w:rsidRDefault="00DD6F86" w:rsidP="00DD6F86">
            <w:pPr>
              <w:jc w:val="both"/>
              <w:rPr>
                <w:rFonts w:ascii="Calibri" w:hAnsi="Calibri"/>
                <w:bCs/>
                <w:szCs w:val="22"/>
              </w:rPr>
            </w:pPr>
            <w:r>
              <w:rPr>
                <w:rFonts w:ascii="Calibri" w:hAnsi="Calibri"/>
                <w:bCs/>
                <w:szCs w:val="22"/>
              </w:rPr>
              <w:t>Chipping Conservation Area Appraisal</w:t>
            </w:r>
          </w:p>
          <w:p w14:paraId="6003A374" w14:textId="77777777" w:rsidR="00DD6F86" w:rsidRDefault="00DD6F86" w:rsidP="004567EC">
            <w:pPr>
              <w:overflowPunct/>
              <w:textAlignment w:val="auto"/>
              <w:rPr>
                <w:rFonts w:asciiTheme="minorHAnsi" w:eastAsiaTheme="minorHAnsi" w:hAnsiTheme="minorHAnsi" w:cs="Arial"/>
                <w:iCs/>
                <w:color w:val="000000"/>
                <w:szCs w:val="22"/>
              </w:rPr>
            </w:pPr>
          </w:p>
          <w:p w14:paraId="2A1D1D12" w14:textId="06A29527" w:rsidR="004567EC" w:rsidRPr="00B95624" w:rsidRDefault="004567EC" w:rsidP="004567EC">
            <w:pPr>
              <w:overflowPunct/>
              <w:textAlignment w:val="auto"/>
              <w:rPr>
                <w:rFonts w:asciiTheme="minorHAnsi" w:eastAsiaTheme="minorHAnsi" w:hAnsiTheme="minorHAnsi" w:cs="Arial"/>
                <w:iCs/>
                <w:color w:val="000000"/>
                <w:szCs w:val="22"/>
              </w:rPr>
            </w:pPr>
            <w:r w:rsidRPr="00B95624">
              <w:rPr>
                <w:rFonts w:asciiTheme="minorHAnsi" w:eastAsiaTheme="minorHAnsi" w:hAnsiTheme="minorHAnsi" w:cs="Arial"/>
                <w:iCs/>
                <w:color w:val="000000"/>
                <w:szCs w:val="22"/>
              </w:rPr>
              <w:t>Ribble Valley Core Strategy:</w:t>
            </w:r>
          </w:p>
          <w:p w14:paraId="39F0FCCD" w14:textId="77777777" w:rsidR="004567EC" w:rsidRPr="00B95624" w:rsidRDefault="004567EC" w:rsidP="004567EC">
            <w:pPr>
              <w:jc w:val="both"/>
              <w:rPr>
                <w:rFonts w:asciiTheme="minorHAnsi" w:hAnsiTheme="minorHAnsi"/>
                <w:szCs w:val="22"/>
              </w:rPr>
            </w:pPr>
            <w:r w:rsidRPr="00B95624">
              <w:rPr>
                <w:rFonts w:asciiTheme="minorHAnsi" w:hAnsiTheme="minorHAnsi"/>
                <w:szCs w:val="22"/>
              </w:rPr>
              <w:t>Key Statement EN5 – Heritage Assets</w:t>
            </w:r>
          </w:p>
          <w:p w14:paraId="6D1F2654" w14:textId="77777777" w:rsidR="004567EC" w:rsidRPr="00B95624" w:rsidRDefault="004567EC" w:rsidP="004567EC">
            <w:pPr>
              <w:overflowPunct/>
              <w:textAlignment w:val="auto"/>
              <w:rPr>
                <w:rFonts w:asciiTheme="minorHAnsi" w:eastAsiaTheme="minorHAnsi" w:hAnsiTheme="minorHAnsi" w:cs="Arial"/>
                <w:color w:val="000000"/>
                <w:szCs w:val="22"/>
              </w:rPr>
            </w:pPr>
            <w:r w:rsidRPr="00B95624">
              <w:rPr>
                <w:rFonts w:asciiTheme="minorHAnsi" w:eastAsiaTheme="minorHAnsi" w:hAnsiTheme="minorHAnsi" w:cs="Arial"/>
                <w:color w:val="000000"/>
                <w:szCs w:val="22"/>
              </w:rPr>
              <w:t xml:space="preserve">Policy DMG1 – General Considerations </w:t>
            </w:r>
          </w:p>
          <w:p w14:paraId="5F0E46E5" w14:textId="77777777" w:rsidR="004567EC" w:rsidRDefault="004567EC" w:rsidP="004567EC">
            <w:pPr>
              <w:jc w:val="both"/>
              <w:rPr>
                <w:rFonts w:asciiTheme="minorHAnsi" w:hAnsiTheme="minorHAnsi"/>
                <w:szCs w:val="22"/>
              </w:rPr>
            </w:pPr>
            <w:r w:rsidRPr="00B95624">
              <w:rPr>
                <w:rFonts w:asciiTheme="minorHAnsi" w:hAnsiTheme="minorHAnsi"/>
                <w:szCs w:val="22"/>
              </w:rPr>
              <w:t>Policy DME4 – Protecting Heritage Assets</w:t>
            </w:r>
          </w:p>
          <w:p w14:paraId="58E3DBC7" w14:textId="77777777" w:rsidR="004567EC" w:rsidRPr="00B95624" w:rsidRDefault="004567EC" w:rsidP="004567EC">
            <w:pPr>
              <w:jc w:val="both"/>
              <w:rPr>
                <w:rFonts w:ascii="Calibri" w:hAnsi="Calibri"/>
                <w:bCs/>
                <w:szCs w:val="22"/>
              </w:rPr>
            </w:pPr>
          </w:p>
          <w:p w14:paraId="145B25F5" w14:textId="77777777" w:rsidR="004567EC" w:rsidRPr="00B95624" w:rsidRDefault="004567EC" w:rsidP="004567EC">
            <w:pPr>
              <w:jc w:val="both"/>
              <w:rPr>
                <w:rFonts w:ascii="Calibri" w:hAnsi="Calibri"/>
                <w:bCs/>
                <w:szCs w:val="22"/>
              </w:rPr>
            </w:pPr>
            <w:r w:rsidRPr="00B95624">
              <w:rPr>
                <w:rFonts w:ascii="Calibri" w:hAnsi="Calibri"/>
                <w:bCs/>
                <w:szCs w:val="22"/>
              </w:rPr>
              <w:t>NPPF</w:t>
            </w:r>
          </w:p>
          <w:p w14:paraId="07CBE3BA" w14:textId="77777777" w:rsidR="004567EC" w:rsidRPr="00B95624" w:rsidRDefault="004567EC" w:rsidP="004567EC">
            <w:pPr>
              <w:jc w:val="both"/>
              <w:rPr>
                <w:rFonts w:ascii="Calibri" w:hAnsi="Calibri"/>
                <w:bCs/>
                <w:szCs w:val="22"/>
              </w:rPr>
            </w:pPr>
            <w:r w:rsidRPr="00B95624">
              <w:rPr>
                <w:rFonts w:ascii="Calibri" w:hAnsi="Calibri"/>
                <w:bCs/>
                <w:szCs w:val="22"/>
              </w:rPr>
              <w:t>NPPG</w:t>
            </w:r>
          </w:p>
          <w:p w14:paraId="6C57C1F9" w14:textId="77777777" w:rsidR="001946E0" w:rsidRPr="008C75E4" w:rsidRDefault="001946E0" w:rsidP="00B43CF0">
            <w:pPr>
              <w:jc w:val="both"/>
              <w:rPr>
                <w:rFonts w:ascii="Calibri" w:hAnsi="Calibri"/>
                <w:b/>
                <w:szCs w:val="22"/>
              </w:rPr>
            </w:pPr>
          </w:p>
        </w:tc>
      </w:tr>
      <w:tr w:rsidR="008C75E4" w:rsidRPr="008C75E4" w14:paraId="6260995E"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4E1DF93A" w14:textId="063EE1F2" w:rsidR="00C0704D" w:rsidRDefault="00C0704D" w:rsidP="006126D1">
            <w:pPr>
              <w:pStyle w:val="PLANNING"/>
              <w:rPr>
                <w:rFonts w:ascii="Calibri" w:hAnsi="Calibri"/>
                <w:b/>
                <w:bCs/>
                <w:szCs w:val="22"/>
              </w:rPr>
            </w:pPr>
            <w:r w:rsidRPr="008C75E4">
              <w:rPr>
                <w:rFonts w:ascii="Calibri" w:hAnsi="Calibri"/>
                <w:b/>
                <w:bCs/>
                <w:szCs w:val="22"/>
              </w:rPr>
              <w:lastRenderedPageBreak/>
              <w:t>Relevant Planning History:</w:t>
            </w:r>
          </w:p>
          <w:p w14:paraId="356EA8DA" w14:textId="77777777" w:rsidR="00E151D5" w:rsidRDefault="00E151D5" w:rsidP="006126D1">
            <w:pPr>
              <w:pStyle w:val="PLANNING"/>
              <w:rPr>
                <w:rFonts w:ascii="Calibri" w:hAnsi="Calibri"/>
                <w:b/>
                <w:bCs/>
                <w:szCs w:val="22"/>
              </w:rPr>
            </w:pPr>
          </w:p>
          <w:p w14:paraId="6EEF035A" w14:textId="64DA6A4D" w:rsidR="00101855" w:rsidRPr="001946E0" w:rsidRDefault="003F0171" w:rsidP="00611DCC">
            <w:pPr>
              <w:pStyle w:val="PLANNING"/>
              <w:rPr>
                <w:rFonts w:ascii="Calibri" w:hAnsi="Calibri"/>
                <w:bCs/>
                <w:szCs w:val="22"/>
              </w:rPr>
            </w:pPr>
            <w:r>
              <w:rPr>
                <w:rFonts w:ascii="Calibri" w:hAnsi="Calibri"/>
                <w:bCs/>
                <w:szCs w:val="22"/>
              </w:rPr>
              <w:t>N/A</w:t>
            </w:r>
          </w:p>
        </w:tc>
      </w:tr>
      <w:tr w:rsidR="008C75E4" w:rsidRPr="008C75E4" w14:paraId="2987AC7B" w14:textId="77777777" w:rsidTr="00504440">
        <w:trPr>
          <w:trHeight w:hRule="exact" w:val="144"/>
          <w:jc w:val="center"/>
        </w:trPr>
        <w:tc>
          <w:tcPr>
            <w:tcW w:w="9555" w:type="dxa"/>
            <w:gridSpan w:val="14"/>
            <w:tcBorders>
              <w:left w:val="nil"/>
              <w:right w:val="nil"/>
            </w:tcBorders>
            <w:tcMar>
              <w:top w:w="57" w:type="dxa"/>
              <w:bottom w:w="57" w:type="dxa"/>
            </w:tcMar>
          </w:tcPr>
          <w:p w14:paraId="2EE886C9" w14:textId="77777777" w:rsidR="003F16AA" w:rsidRPr="00504440" w:rsidRDefault="003F16AA" w:rsidP="00504440">
            <w:pPr>
              <w:rPr>
                <w:sz w:val="4"/>
                <w:szCs w:val="4"/>
              </w:rPr>
            </w:pPr>
          </w:p>
        </w:tc>
      </w:tr>
      <w:tr w:rsidR="008C75E4" w:rsidRPr="008C75E4" w14:paraId="304C0169" w14:textId="77777777" w:rsidTr="00504440">
        <w:trPr>
          <w:jc w:val="center"/>
        </w:trPr>
        <w:tc>
          <w:tcPr>
            <w:tcW w:w="9555" w:type="dxa"/>
            <w:gridSpan w:val="14"/>
            <w:tcMar>
              <w:top w:w="57" w:type="dxa"/>
              <w:bottom w:w="57" w:type="dxa"/>
            </w:tcMar>
          </w:tcPr>
          <w:p w14:paraId="54F0ADE5"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76D524FB" w14:textId="77777777" w:rsidTr="00504440">
        <w:trPr>
          <w:trHeight w:val="1152"/>
          <w:jc w:val="center"/>
        </w:trPr>
        <w:tc>
          <w:tcPr>
            <w:tcW w:w="9555" w:type="dxa"/>
            <w:gridSpan w:val="14"/>
            <w:tcMar>
              <w:top w:w="57" w:type="dxa"/>
              <w:bottom w:w="57" w:type="dxa"/>
            </w:tcMar>
          </w:tcPr>
          <w:p w14:paraId="716E27F2"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7E47652D" w14:textId="77777777" w:rsidR="00694913" w:rsidRDefault="00694913" w:rsidP="00490C36">
            <w:pPr>
              <w:pStyle w:val="Header"/>
              <w:tabs>
                <w:tab w:val="clear" w:pos="4153"/>
                <w:tab w:val="clear" w:pos="8306"/>
              </w:tabs>
              <w:contextualSpacing/>
              <w:jc w:val="both"/>
              <w:rPr>
                <w:rFonts w:asciiTheme="minorHAnsi" w:hAnsiTheme="minorHAnsi" w:cstheme="minorHAnsi"/>
                <w:color w:val="000000"/>
                <w:szCs w:val="22"/>
                <w:lang w:val="en"/>
              </w:rPr>
            </w:pPr>
            <w:r>
              <w:rPr>
                <w:rFonts w:ascii="Source Sans Pro" w:hAnsi="Source Sans Pro" w:cs="Arial"/>
                <w:color w:val="000000"/>
                <w:lang w:val="en"/>
              </w:rPr>
              <w:t xml:space="preserve"> </w:t>
            </w:r>
            <w:r w:rsidR="003F0171" w:rsidRPr="00940AEB">
              <w:rPr>
                <w:rFonts w:asciiTheme="minorHAnsi" w:hAnsiTheme="minorHAnsi" w:cstheme="minorHAnsi"/>
                <w:color w:val="000000"/>
                <w:szCs w:val="22"/>
                <w:lang w:val="en"/>
              </w:rPr>
              <w:t>‘8 and 10, Talbot Street’ is a Grade II listed ‘Pair of houses, early C19th’ (list description; 13/2/1967) prominently sited within Chipping Conservation Area.</w:t>
            </w:r>
            <w:r w:rsidR="00E25B49" w:rsidRPr="00940AEB">
              <w:rPr>
                <w:rFonts w:asciiTheme="minorHAnsi" w:hAnsiTheme="minorHAnsi" w:cstheme="minorHAnsi"/>
                <w:color w:val="000000"/>
                <w:szCs w:val="22"/>
                <w:lang w:val="en"/>
              </w:rPr>
              <w:t xml:space="preserve"> The site is within the immediate setting of a number of listed buildings including ’12 and 14, Talbot Street’ (Grade II; ’2 cottages, probably formerly one house, late C17th’), ‘Stable and barn south-west of Talbot Hotel’ (Grade II), ‘Talbot Hotel’ (Grade II), </w:t>
            </w:r>
            <w:r w:rsidR="00940AEB" w:rsidRPr="00940AEB">
              <w:rPr>
                <w:rFonts w:asciiTheme="minorHAnsi" w:hAnsiTheme="minorHAnsi" w:cstheme="minorHAnsi"/>
                <w:color w:val="000000"/>
                <w:szCs w:val="22"/>
                <w:lang w:val="en"/>
              </w:rPr>
              <w:t>‘The Village Tuck Shop’ (Grade II; ‘House and shop, late C18th’) and ‘Post Office and John Brabin's House’ (Grade II*</w:t>
            </w:r>
            <w:r w:rsidR="00B040C2">
              <w:rPr>
                <w:rFonts w:asciiTheme="minorHAnsi" w:hAnsiTheme="minorHAnsi" w:cstheme="minorHAnsi"/>
                <w:color w:val="000000"/>
                <w:szCs w:val="22"/>
                <w:lang w:val="en"/>
              </w:rPr>
              <w:t xml:space="preserve">; </w:t>
            </w:r>
            <w:r w:rsidR="00B040C2" w:rsidRPr="00B040C2">
              <w:rPr>
                <w:rFonts w:asciiTheme="minorHAnsi" w:hAnsiTheme="minorHAnsi" w:cstheme="minorHAnsi"/>
                <w:color w:val="000000"/>
                <w:szCs w:val="22"/>
                <w:lang w:val="en"/>
              </w:rPr>
              <w:t>‘</w:t>
            </w:r>
            <w:r w:rsidR="00B040C2" w:rsidRPr="00B040C2">
              <w:rPr>
                <w:rFonts w:asciiTheme="minorHAnsi" w:hAnsiTheme="minorHAnsi" w:cstheme="minorHAnsi"/>
                <w:color w:val="000000"/>
                <w:lang w:val="en"/>
              </w:rPr>
              <w:t>House and shop, 1668’</w:t>
            </w:r>
            <w:r w:rsidR="00940AEB" w:rsidRPr="00B040C2">
              <w:rPr>
                <w:rFonts w:asciiTheme="minorHAnsi" w:hAnsiTheme="minorHAnsi" w:cstheme="minorHAnsi"/>
                <w:color w:val="000000"/>
                <w:szCs w:val="22"/>
                <w:lang w:val="en"/>
              </w:rPr>
              <w:t>).</w:t>
            </w:r>
          </w:p>
          <w:p w14:paraId="15131221" w14:textId="77777777" w:rsidR="00B040C2" w:rsidRDefault="00B040C2" w:rsidP="00490C36">
            <w:pPr>
              <w:pStyle w:val="Header"/>
              <w:tabs>
                <w:tab w:val="clear" w:pos="4153"/>
                <w:tab w:val="clear" w:pos="8306"/>
              </w:tabs>
              <w:contextualSpacing/>
              <w:jc w:val="both"/>
              <w:rPr>
                <w:rFonts w:asciiTheme="minorHAnsi" w:hAnsiTheme="minorHAnsi" w:cstheme="minorHAnsi"/>
                <w:bCs/>
                <w:szCs w:val="22"/>
              </w:rPr>
            </w:pPr>
          </w:p>
          <w:p w14:paraId="1ED28830" w14:textId="17B40FB4" w:rsidR="00B040C2" w:rsidRPr="006D737B" w:rsidRDefault="006D737B" w:rsidP="00490C36">
            <w:pPr>
              <w:pStyle w:val="Header"/>
              <w:tabs>
                <w:tab w:val="clear" w:pos="4153"/>
                <w:tab w:val="clear" w:pos="8306"/>
              </w:tabs>
              <w:contextualSpacing/>
              <w:jc w:val="both"/>
              <w:rPr>
                <w:rFonts w:asciiTheme="minorHAnsi" w:hAnsiTheme="minorHAnsi" w:cstheme="minorHAnsi"/>
                <w:bCs/>
                <w:szCs w:val="22"/>
              </w:rPr>
            </w:pPr>
            <w:r w:rsidRPr="006D737B">
              <w:rPr>
                <w:rFonts w:asciiTheme="minorHAnsi" w:hAnsiTheme="minorHAnsi" w:cstheme="minorHAnsi"/>
                <w:bCs/>
                <w:szCs w:val="22"/>
              </w:rPr>
              <w:t>The list description identifies:</w:t>
            </w:r>
          </w:p>
          <w:p w14:paraId="2873A124" w14:textId="76F9BC97" w:rsidR="006D737B" w:rsidRPr="006D737B" w:rsidRDefault="006D737B" w:rsidP="00490C36">
            <w:pPr>
              <w:pStyle w:val="Header"/>
              <w:tabs>
                <w:tab w:val="clear" w:pos="4153"/>
                <w:tab w:val="clear" w:pos="8306"/>
              </w:tabs>
              <w:contextualSpacing/>
              <w:jc w:val="both"/>
              <w:rPr>
                <w:rFonts w:asciiTheme="minorHAnsi" w:hAnsiTheme="minorHAnsi" w:cstheme="minorHAnsi"/>
                <w:bCs/>
                <w:szCs w:val="22"/>
              </w:rPr>
            </w:pPr>
          </w:p>
          <w:p w14:paraId="65C4D6E1" w14:textId="5352881D" w:rsidR="006D737B" w:rsidRDefault="006D737B" w:rsidP="00490C36">
            <w:pPr>
              <w:pStyle w:val="Header"/>
              <w:tabs>
                <w:tab w:val="clear" w:pos="4153"/>
                <w:tab w:val="clear" w:pos="8306"/>
              </w:tabs>
              <w:contextualSpacing/>
              <w:jc w:val="both"/>
              <w:rPr>
                <w:rFonts w:asciiTheme="minorHAnsi" w:hAnsiTheme="minorHAnsi" w:cstheme="minorHAnsi"/>
                <w:color w:val="000000"/>
                <w:lang w:val="en"/>
              </w:rPr>
            </w:pPr>
            <w:r w:rsidRPr="006D737B">
              <w:rPr>
                <w:rFonts w:asciiTheme="minorHAnsi" w:hAnsiTheme="minorHAnsi" w:cstheme="minorHAnsi"/>
                <w:bCs/>
                <w:szCs w:val="22"/>
              </w:rPr>
              <w:t>“</w:t>
            </w:r>
            <w:r w:rsidRPr="006D737B">
              <w:rPr>
                <w:rFonts w:asciiTheme="minorHAnsi" w:hAnsiTheme="minorHAnsi" w:cstheme="minorHAnsi"/>
                <w:color w:val="000000"/>
                <w:lang w:val="en"/>
              </w:rPr>
              <w:t>Pair of houses, early C19th. Sandstone rubble with slate roof. 2 storeys, each house of one bay, with the doors adjoining between the bays. The windows have plain stone surrounds. Those to No. 8 are sashed with glazing bars. No. 10 has a similar window on the ground floor and a horizontal sliding sash with glazing bars on the 1st floor. The doors have plain stone surrounds, that to No. 10 having a worn re-set shaped lintel with '1672' re-cut. No. 8 has a second door at the far right, probably leading to a yard”.</w:t>
            </w:r>
          </w:p>
          <w:p w14:paraId="203CB25A" w14:textId="5392FD29" w:rsidR="006D737B" w:rsidRDefault="006D737B" w:rsidP="00490C36">
            <w:pPr>
              <w:pStyle w:val="Header"/>
              <w:tabs>
                <w:tab w:val="clear" w:pos="4153"/>
                <w:tab w:val="clear" w:pos="8306"/>
              </w:tabs>
              <w:contextualSpacing/>
              <w:jc w:val="both"/>
              <w:rPr>
                <w:rFonts w:asciiTheme="minorHAnsi" w:hAnsiTheme="minorHAnsi" w:cstheme="minorHAnsi"/>
                <w:bCs/>
              </w:rPr>
            </w:pPr>
          </w:p>
          <w:p w14:paraId="4906FF43" w14:textId="1C25D20E" w:rsidR="006D737B" w:rsidRPr="004079E8" w:rsidRDefault="006D737B" w:rsidP="00490C36">
            <w:pPr>
              <w:pStyle w:val="Header"/>
              <w:tabs>
                <w:tab w:val="clear" w:pos="4153"/>
                <w:tab w:val="clear" w:pos="8306"/>
              </w:tabs>
              <w:contextualSpacing/>
              <w:jc w:val="both"/>
              <w:rPr>
                <w:rFonts w:asciiTheme="minorHAnsi" w:hAnsiTheme="minorHAnsi" w:cstheme="minorHAnsi"/>
                <w:bCs/>
                <w:szCs w:val="22"/>
              </w:rPr>
            </w:pPr>
            <w:r w:rsidRPr="004079E8">
              <w:rPr>
                <w:rFonts w:asciiTheme="minorHAnsi" w:hAnsiTheme="minorHAnsi" w:cstheme="minorHAnsi"/>
                <w:bCs/>
                <w:szCs w:val="22"/>
              </w:rPr>
              <w:t>The Chipping Conservation Area Appraisal identifies:</w:t>
            </w:r>
          </w:p>
          <w:p w14:paraId="71F82F49" w14:textId="593AF94E" w:rsidR="006D737B" w:rsidRPr="004079E8" w:rsidRDefault="006D737B" w:rsidP="00490C36">
            <w:pPr>
              <w:pStyle w:val="Header"/>
              <w:tabs>
                <w:tab w:val="clear" w:pos="4153"/>
                <w:tab w:val="clear" w:pos="8306"/>
              </w:tabs>
              <w:contextualSpacing/>
              <w:jc w:val="both"/>
              <w:rPr>
                <w:rFonts w:asciiTheme="minorHAnsi" w:hAnsiTheme="minorHAnsi" w:cstheme="minorHAnsi"/>
                <w:bCs/>
                <w:szCs w:val="22"/>
              </w:rPr>
            </w:pPr>
          </w:p>
          <w:p w14:paraId="722C5F24" w14:textId="4170A053" w:rsidR="0095175E" w:rsidRDefault="0095175E" w:rsidP="00490C36">
            <w:pPr>
              <w:pStyle w:val="Header"/>
              <w:tabs>
                <w:tab w:val="clear" w:pos="4153"/>
                <w:tab w:val="clear" w:pos="8306"/>
              </w:tabs>
              <w:contextualSpacing/>
              <w:jc w:val="both"/>
              <w:rPr>
                <w:rFonts w:asciiTheme="minorHAnsi" w:hAnsiTheme="minorHAnsi" w:cstheme="minorHAnsi"/>
                <w:bCs/>
                <w:szCs w:val="22"/>
              </w:rPr>
            </w:pPr>
            <w:r w:rsidRPr="004079E8">
              <w:rPr>
                <w:rFonts w:asciiTheme="minorHAnsi" w:hAnsiTheme="minorHAnsi" w:cstheme="minorHAnsi"/>
                <w:bCs/>
                <w:szCs w:val="22"/>
              </w:rPr>
              <w:t>Non-listed buildings on and to the south of Talbot Street to be Buildings of Townscape Interest</w:t>
            </w:r>
            <w:r w:rsidR="00246D93" w:rsidRPr="004079E8">
              <w:rPr>
                <w:rFonts w:asciiTheme="minorHAnsi" w:hAnsiTheme="minorHAnsi" w:cstheme="minorHAnsi"/>
                <w:bCs/>
                <w:szCs w:val="22"/>
              </w:rPr>
              <w:t>; an Important View along Talbot Street from its junction with Windy Street (Townscape Appraisal Map)</w:t>
            </w:r>
            <w:r w:rsidRPr="004079E8">
              <w:rPr>
                <w:rFonts w:asciiTheme="minorHAnsi" w:hAnsiTheme="minorHAnsi" w:cstheme="minorHAnsi"/>
                <w:bCs/>
                <w:szCs w:val="22"/>
              </w:rPr>
              <w:t>.</w:t>
            </w:r>
          </w:p>
          <w:p w14:paraId="18C3577D" w14:textId="190006E4" w:rsidR="005C0485" w:rsidRDefault="005C0485" w:rsidP="00490C36">
            <w:pPr>
              <w:pStyle w:val="Header"/>
              <w:tabs>
                <w:tab w:val="clear" w:pos="4153"/>
                <w:tab w:val="clear" w:pos="8306"/>
              </w:tabs>
              <w:contextualSpacing/>
              <w:jc w:val="both"/>
              <w:rPr>
                <w:rFonts w:asciiTheme="minorHAnsi" w:hAnsiTheme="minorHAnsi" w:cstheme="minorHAnsi"/>
                <w:bCs/>
                <w:szCs w:val="22"/>
              </w:rPr>
            </w:pPr>
          </w:p>
          <w:p w14:paraId="170D7D72" w14:textId="7B6DB639" w:rsidR="004079E8" w:rsidRPr="004079E8" w:rsidRDefault="004079E8" w:rsidP="004079E8">
            <w:pPr>
              <w:pStyle w:val="Default"/>
              <w:rPr>
                <w:rFonts w:asciiTheme="minorHAnsi" w:hAnsiTheme="minorHAnsi" w:cstheme="minorHAnsi"/>
                <w:bCs/>
                <w:sz w:val="22"/>
                <w:szCs w:val="22"/>
              </w:rPr>
            </w:pPr>
            <w:r w:rsidRPr="004079E8">
              <w:rPr>
                <w:rFonts w:asciiTheme="minorHAnsi" w:hAnsiTheme="minorHAnsi" w:cstheme="minorHAnsi"/>
                <w:bCs/>
                <w:sz w:val="22"/>
                <w:szCs w:val="22"/>
              </w:rPr>
              <w:t>Prevalent use of local stone as a building material (Summary of special interest).</w:t>
            </w:r>
          </w:p>
          <w:p w14:paraId="3AF4A53D" w14:textId="5673EACD" w:rsidR="004079E8" w:rsidRPr="004079E8" w:rsidRDefault="004079E8" w:rsidP="004079E8">
            <w:pPr>
              <w:pStyle w:val="Default"/>
              <w:rPr>
                <w:rFonts w:asciiTheme="minorHAnsi" w:hAnsiTheme="minorHAnsi" w:cstheme="minorHAnsi"/>
                <w:bCs/>
                <w:sz w:val="22"/>
                <w:szCs w:val="22"/>
              </w:rPr>
            </w:pPr>
          </w:p>
          <w:p w14:paraId="3803ABEA" w14:textId="31CD8D16" w:rsidR="004079E8" w:rsidRPr="004079E8" w:rsidRDefault="004079E8" w:rsidP="004079E8">
            <w:pPr>
              <w:pStyle w:val="Default"/>
              <w:rPr>
                <w:rFonts w:asciiTheme="minorHAnsi" w:hAnsiTheme="minorHAnsi" w:cstheme="minorHAnsi"/>
                <w:bCs/>
                <w:sz w:val="22"/>
                <w:szCs w:val="22"/>
              </w:rPr>
            </w:pPr>
            <w:r w:rsidRPr="004079E8">
              <w:rPr>
                <w:rFonts w:asciiTheme="minorHAnsi" w:hAnsiTheme="minorHAnsi" w:cstheme="minorHAnsi"/>
                <w:bCs/>
                <w:sz w:val="22"/>
                <w:szCs w:val="22"/>
              </w:rPr>
              <w:t>A popular view in photograph and postcard is down Talbot Street (Key views and vistas).</w:t>
            </w:r>
          </w:p>
          <w:p w14:paraId="35AA5C6F" w14:textId="63A8E730" w:rsidR="004079E8" w:rsidRPr="004079E8" w:rsidRDefault="004079E8" w:rsidP="004079E8">
            <w:pPr>
              <w:pStyle w:val="Default"/>
              <w:rPr>
                <w:rFonts w:asciiTheme="minorHAnsi" w:hAnsiTheme="minorHAnsi" w:cstheme="minorHAnsi"/>
                <w:bCs/>
                <w:sz w:val="22"/>
                <w:szCs w:val="22"/>
              </w:rPr>
            </w:pPr>
          </w:p>
          <w:p w14:paraId="61BA069C" w14:textId="11004E2E" w:rsidR="004079E8" w:rsidRDefault="004079E8" w:rsidP="004079E8">
            <w:pPr>
              <w:pStyle w:val="Default"/>
              <w:rPr>
                <w:rFonts w:asciiTheme="minorHAnsi" w:hAnsiTheme="minorHAnsi" w:cstheme="minorHAnsi"/>
                <w:bCs/>
                <w:sz w:val="22"/>
                <w:szCs w:val="22"/>
              </w:rPr>
            </w:pPr>
            <w:r w:rsidRPr="004079E8">
              <w:rPr>
                <w:rFonts w:asciiTheme="minorHAnsi" w:hAnsiTheme="minorHAnsi" w:cstheme="minorHAnsi"/>
                <w:bCs/>
                <w:sz w:val="22"/>
                <w:szCs w:val="22"/>
              </w:rPr>
              <w:t>The prevalent use of stone as a building material provides a cohesive and attractive townscape which is part of the village’s local identity (Building methods, materials and local details).</w:t>
            </w:r>
          </w:p>
          <w:p w14:paraId="53C3FBBF" w14:textId="209DC1B4" w:rsidR="005C0485" w:rsidRDefault="005C0485" w:rsidP="004079E8">
            <w:pPr>
              <w:pStyle w:val="Default"/>
              <w:rPr>
                <w:rFonts w:asciiTheme="minorHAnsi" w:hAnsiTheme="minorHAnsi" w:cstheme="minorHAnsi"/>
                <w:bCs/>
                <w:sz w:val="22"/>
                <w:szCs w:val="22"/>
              </w:rPr>
            </w:pPr>
          </w:p>
          <w:p w14:paraId="5F1CDEC5" w14:textId="0BBC74A6" w:rsidR="005C0485" w:rsidRDefault="005C0485" w:rsidP="004079E8">
            <w:pPr>
              <w:pStyle w:val="Default"/>
              <w:rPr>
                <w:rFonts w:asciiTheme="minorHAnsi" w:hAnsiTheme="minorHAnsi" w:cstheme="minorHAnsi"/>
                <w:sz w:val="22"/>
                <w:szCs w:val="22"/>
              </w:rPr>
            </w:pPr>
            <w:r w:rsidRPr="005C0485">
              <w:rPr>
                <w:rFonts w:asciiTheme="minorHAnsi" w:hAnsiTheme="minorHAnsi" w:cstheme="minorHAnsi"/>
                <w:sz w:val="22"/>
                <w:szCs w:val="22"/>
              </w:rPr>
              <w:t>Datestones are a feature of buildings in the conservation area (Local details and features).</w:t>
            </w:r>
          </w:p>
          <w:p w14:paraId="41ACFF91" w14:textId="24D53246" w:rsidR="005C0485" w:rsidRDefault="005C0485" w:rsidP="004079E8">
            <w:pPr>
              <w:pStyle w:val="Default"/>
              <w:rPr>
                <w:rFonts w:asciiTheme="minorHAnsi" w:hAnsiTheme="minorHAnsi" w:cstheme="minorHAnsi"/>
                <w:bCs/>
                <w:sz w:val="22"/>
                <w:szCs w:val="22"/>
              </w:rPr>
            </w:pPr>
          </w:p>
          <w:p w14:paraId="040BDD0F" w14:textId="77777777" w:rsidR="005C0485" w:rsidRDefault="005C0485" w:rsidP="005C0485">
            <w:pPr>
              <w:pStyle w:val="Default"/>
              <w:rPr>
                <w:rFonts w:asciiTheme="minorHAnsi" w:hAnsiTheme="minorHAnsi" w:cstheme="minorHAnsi"/>
                <w:sz w:val="22"/>
                <w:szCs w:val="22"/>
              </w:rPr>
            </w:pPr>
            <w:r w:rsidRPr="005C0485">
              <w:rPr>
                <w:rFonts w:asciiTheme="minorHAnsi" w:hAnsiTheme="minorHAnsi" w:cstheme="minorHAnsi"/>
                <w:sz w:val="22"/>
                <w:szCs w:val="22"/>
              </w:rPr>
              <w:t xml:space="preserve">Insensitive alterations to historic buildings spoiling the conservation area’s strong historic character </w:t>
            </w:r>
          </w:p>
          <w:p w14:paraId="072CB7F8" w14:textId="77777777" w:rsidR="005C0485" w:rsidRDefault="005C0485" w:rsidP="005C0485">
            <w:pPr>
              <w:pStyle w:val="Default"/>
              <w:rPr>
                <w:rFonts w:asciiTheme="minorHAnsi" w:hAnsiTheme="minorHAnsi" w:cstheme="minorHAnsi"/>
                <w:sz w:val="22"/>
                <w:szCs w:val="22"/>
              </w:rPr>
            </w:pPr>
            <w:r w:rsidRPr="005C0485">
              <w:rPr>
                <w:rFonts w:asciiTheme="minorHAnsi" w:hAnsiTheme="minorHAnsi" w:cstheme="minorHAnsi"/>
                <w:sz w:val="22"/>
                <w:szCs w:val="22"/>
              </w:rPr>
              <w:t>and appearance</w:t>
            </w:r>
            <w:r>
              <w:rPr>
                <w:rFonts w:asciiTheme="minorHAnsi" w:hAnsiTheme="minorHAnsi" w:cstheme="minorHAnsi"/>
                <w:sz w:val="22"/>
                <w:szCs w:val="22"/>
              </w:rPr>
              <w:t xml:space="preserve"> (Weaknesses).</w:t>
            </w:r>
          </w:p>
          <w:p w14:paraId="12361FDA" w14:textId="77777777" w:rsidR="005C0485" w:rsidRDefault="005C0485" w:rsidP="005C0485">
            <w:pPr>
              <w:pStyle w:val="Default"/>
              <w:rPr>
                <w:rFonts w:asciiTheme="minorHAnsi" w:hAnsiTheme="minorHAnsi" w:cstheme="minorHAnsi"/>
                <w:sz w:val="22"/>
                <w:szCs w:val="22"/>
              </w:rPr>
            </w:pPr>
          </w:p>
          <w:p w14:paraId="74B88E7B" w14:textId="77777777" w:rsidR="00B040C2" w:rsidRDefault="005C0485" w:rsidP="001E4E29">
            <w:pPr>
              <w:pStyle w:val="Default"/>
              <w:rPr>
                <w:rFonts w:asciiTheme="minorHAnsi" w:hAnsiTheme="minorHAnsi" w:cstheme="minorHAnsi"/>
                <w:sz w:val="22"/>
                <w:szCs w:val="22"/>
              </w:rPr>
            </w:pPr>
            <w:r w:rsidRPr="005C0485">
              <w:rPr>
                <w:rFonts w:asciiTheme="minorHAnsi" w:hAnsiTheme="minorHAnsi" w:cstheme="minorHAnsi"/>
                <w:sz w:val="22"/>
                <w:szCs w:val="22"/>
              </w:rPr>
              <w:t xml:space="preserve">Continuing loss of original architectural details and use of inappropriate modern materials or details </w:t>
            </w:r>
            <w:r>
              <w:rPr>
                <w:rFonts w:asciiTheme="minorHAnsi" w:hAnsiTheme="minorHAnsi" w:cstheme="minorHAnsi"/>
                <w:sz w:val="22"/>
                <w:szCs w:val="22"/>
              </w:rPr>
              <w:t>(Threats).</w:t>
            </w:r>
          </w:p>
          <w:p w14:paraId="6EDEDD1A" w14:textId="6C50D998" w:rsidR="001E4E29" w:rsidRPr="001E4E29" w:rsidRDefault="001E4E29" w:rsidP="001E4E29">
            <w:pPr>
              <w:pStyle w:val="Default"/>
              <w:rPr>
                <w:rFonts w:asciiTheme="minorHAnsi" w:hAnsiTheme="minorHAnsi" w:cstheme="minorHAnsi"/>
                <w:sz w:val="22"/>
                <w:szCs w:val="22"/>
              </w:rPr>
            </w:pPr>
          </w:p>
        </w:tc>
      </w:tr>
      <w:tr w:rsidR="008C75E4" w:rsidRPr="008C75E4" w14:paraId="22B61E57" w14:textId="77777777" w:rsidTr="00504440">
        <w:trPr>
          <w:trHeight w:val="1152"/>
          <w:jc w:val="center"/>
        </w:trPr>
        <w:tc>
          <w:tcPr>
            <w:tcW w:w="9555" w:type="dxa"/>
            <w:gridSpan w:val="14"/>
            <w:tcMar>
              <w:top w:w="57" w:type="dxa"/>
              <w:bottom w:w="57" w:type="dxa"/>
            </w:tcMar>
          </w:tcPr>
          <w:p w14:paraId="69F898CF"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38578598" w14:textId="77777777" w:rsidR="006538E0" w:rsidRDefault="001E4E29" w:rsidP="00454754">
            <w:pPr>
              <w:pStyle w:val="Header"/>
              <w:tabs>
                <w:tab w:val="clear" w:pos="4153"/>
                <w:tab w:val="clear" w:pos="8306"/>
              </w:tabs>
              <w:jc w:val="both"/>
              <w:rPr>
                <w:rFonts w:ascii="Calibri" w:hAnsi="Calibri"/>
                <w:szCs w:val="22"/>
              </w:rPr>
            </w:pPr>
            <w:r>
              <w:rPr>
                <w:rFonts w:ascii="Calibri" w:hAnsi="Calibri"/>
                <w:szCs w:val="22"/>
              </w:rPr>
              <w:t>Listed building consent is sought for the replacement of sand and cement pointing with lime, the cleaning of stonework, repair of datestone and first floor</w:t>
            </w:r>
            <w:r w:rsidR="00167E8B">
              <w:rPr>
                <w:rFonts w:ascii="Calibri" w:hAnsi="Calibri"/>
                <w:szCs w:val="22"/>
              </w:rPr>
              <w:t xml:space="preserve"> ceiling (part) </w:t>
            </w:r>
            <w:r>
              <w:rPr>
                <w:rFonts w:ascii="Calibri" w:hAnsi="Calibri"/>
                <w:szCs w:val="22"/>
              </w:rPr>
              <w:t>insulation</w:t>
            </w:r>
            <w:r w:rsidR="00167E8B">
              <w:rPr>
                <w:rFonts w:ascii="Calibri" w:hAnsi="Calibri"/>
                <w:szCs w:val="22"/>
              </w:rPr>
              <w:t>.</w:t>
            </w:r>
          </w:p>
          <w:p w14:paraId="556A5FA5" w14:textId="77777777" w:rsidR="00905F67" w:rsidRDefault="00905F67" w:rsidP="00454754">
            <w:pPr>
              <w:pStyle w:val="Header"/>
              <w:tabs>
                <w:tab w:val="clear" w:pos="4153"/>
                <w:tab w:val="clear" w:pos="8306"/>
              </w:tabs>
              <w:jc w:val="both"/>
              <w:rPr>
                <w:rFonts w:ascii="Calibri" w:hAnsi="Calibri"/>
                <w:szCs w:val="22"/>
              </w:rPr>
            </w:pPr>
          </w:p>
          <w:p w14:paraId="010B1F22" w14:textId="417FF262" w:rsidR="00905F67" w:rsidRPr="00905F67" w:rsidRDefault="00905F67" w:rsidP="00454754">
            <w:pPr>
              <w:pStyle w:val="Header"/>
              <w:tabs>
                <w:tab w:val="clear" w:pos="4153"/>
                <w:tab w:val="clear" w:pos="8306"/>
              </w:tabs>
              <w:jc w:val="both"/>
              <w:rPr>
                <w:rFonts w:ascii="Calibri" w:hAnsi="Calibri"/>
                <w:szCs w:val="22"/>
              </w:rPr>
            </w:pPr>
            <w:r>
              <w:rPr>
                <w:rFonts w:ascii="Calibri" w:hAnsi="Calibri"/>
                <w:szCs w:val="22"/>
              </w:rPr>
              <w:t xml:space="preserve">The submitted information </w:t>
            </w:r>
            <w:r w:rsidR="00472BAF">
              <w:rPr>
                <w:rFonts w:ascii="Calibri" w:hAnsi="Calibri"/>
                <w:szCs w:val="22"/>
              </w:rPr>
              <w:t xml:space="preserve">(other than pointing removal, replacement and justification) </w:t>
            </w:r>
            <w:r>
              <w:rPr>
                <w:rFonts w:ascii="Calibri" w:hAnsi="Calibri"/>
                <w:szCs w:val="22"/>
              </w:rPr>
              <w:t xml:space="preserve">is schematic. Further information requested </w:t>
            </w:r>
            <w:r w:rsidR="006D6EB3">
              <w:rPr>
                <w:rFonts w:ascii="Calibri" w:hAnsi="Calibri"/>
                <w:szCs w:val="22"/>
              </w:rPr>
              <w:t xml:space="preserve">(4/10/2022) </w:t>
            </w:r>
            <w:r>
              <w:rPr>
                <w:rFonts w:ascii="Calibri" w:hAnsi="Calibri"/>
                <w:szCs w:val="22"/>
              </w:rPr>
              <w:t xml:space="preserve">re: </w:t>
            </w:r>
            <w:r w:rsidRPr="00905F67">
              <w:rPr>
                <w:rFonts w:asciiTheme="minorHAnsi" w:hAnsiTheme="minorHAnsi" w:cstheme="minorHAnsi"/>
              </w:rPr>
              <w:t xml:space="preserve">significance of ceilings proposed for insulation; </w:t>
            </w:r>
            <w:r>
              <w:rPr>
                <w:rFonts w:asciiTheme="minorHAnsi" w:hAnsiTheme="minorHAnsi" w:cstheme="minorHAnsi"/>
              </w:rPr>
              <w:t>d</w:t>
            </w:r>
            <w:r w:rsidRPr="00905F67">
              <w:rPr>
                <w:rFonts w:asciiTheme="minorHAnsi" w:hAnsiTheme="minorHAnsi" w:cstheme="minorHAnsi"/>
              </w:rPr>
              <w:t xml:space="preserve">etails of ceiling insulation and the impact on significance; </w:t>
            </w:r>
            <w:r>
              <w:rPr>
                <w:rFonts w:asciiTheme="minorHAnsi" w:hAnsiTheme="minorHAnsi" w:cstheme="minorHAnsi"/>
              </w:rPr>
              <w:t>d</w:t>
            </w:r>
            <w:r w:rsidRPr="00905F67">
              <w:rPr>
                <w:rFonts w:asciiTheme="minorHAnsi" w:hAnsiTheme="minorHAnsi" w:cstheme="minorHAnsi"/>
              </w:rPr>
              <w:t xml:space="preserve">etails of methods and extent of stonework cleaning and repair and </w:t>
            </w:r>
            <w:r>
              <w:rPr>
                <w:rFonts w:asciiTheme="minorHAnsi" w:hAnsiTheme="minorHAnsi" w:cstheme="minorHAnsi"/>
              </w:rPr>
              <w:t>the j</w:t>
            </w:r>
            <w:r w:rsidRPr="00905F67">
              <w:rPr>
                <w:rFonts w:asciiTheme="minorHAnsi" w:hAnsiTheme="minorHAnsi" w:cstheme="minorHAnsi"/>
              </w:rPr>
              <w:t>ustification for stonework cleaning and repairs e.g.  has the stonework failed in its structural purpose?</w:t>
            </w:r>
            <w:r w:rsidR="003E7AE9">
              <w:rPr>
                <w:rFonts w:asciiTheme="minorHAnsi" w:hAnsiTheme="minorHAnsi" w:cstheme="minorHAnsi"/>
              </w:rPr>
              <w:t xml:space="preserve"> No substantive response received.</w:t>
            </w:r>
          </w:p>
        </w:tc>
      </w:tr>
      <w:tr w:rsidR="00C214A6" w:rsidRPr="008C75E4" w14:paraId="147B3BD4" w14:textId="77777777" w:rsidTr="00504440">
        <w:trPr>
          <w:trHeight w:val="864"/>
          <w:jc w:val="center"/>
        </w:trPr>
        <w:tc>
          <w:tcPr>
            <w:tcW w:w="9555" w:type="dxa"/>
            <w:gridSpan w:val="14"/>
            <w:tcMar>
              <w:top w:w="57" w:type="dxa"/>
              <w:bottom w:w="57" w:type="dxa"/>
            </w:tcMar>
          </w:tcPr>
          <w:p w14:paraId="20918D86" w14:textId="116137E4" w:rsidR="00A34191" w:rsidRDefault="00A34191" w:rsidP="00A34191">
            <w:pPr>
              <w:pStyle w:val="Header"/>
              <w:jc w:val="both"/>
              <w:rPr>
                <w:rFonts w:ascii="Calibri" w:hAnsi="Calibri"/>
                <w:b/>
                <w:szCs w:val="22"/>
              </w:rPr>
            </w:pPr>
            <w:r>
              <w:rPr>
                <w:rFonts w:ascii="Calibri" w:hAnsi="Calibri"/>
                <w:b/>
                <w:szCs w:val="22"/>
              </w:rPr>
              <w:lastRenderedPageBreak/>
              <w:t xml:space="preserve">Impact upon the </w:t>
            </w:r>
            <w:r w:rsidR="00B43CF0">
              <w:rPr>
                <w:rFonts w:ascii="Calibri" w:hAnsi="Calibri"/>
                <w:b/>
                <w:szCs w:val="22"/>
              </w:rPr>
              <w:t>special architectural and historic interest of the listed building, the setting of listed buildings</w:t>
            </w:r>
            <w:r w:rsidR="00611DCC">
              <w:rPr>
                <w:rFonts w:ascii="Calibri" w:hAnsi="Calibri"/>
                <w:b/>
                <w:szCs w:val="22"/>
              </w:rPr>
              <w:t xml:space="preserve">, </w:t>
            </w:r>
            <w:r w:rsidR="00B43CF0">
              <w:rPr>
                <w:rFonts w:ascii="Calibri" w:hAnsi="Calibri"/>
                <w:b/>
                <w:szCs w:val="22"/>
              </w:rPr>
              <w:t xml:space="preserve">the </w:t>
            </w:r>
            <w:r>
              <w:rPr>
                <w:rFonts w:ascii="Calibri" w:hAnsi="Calibri"/>
                <w:b/>
                <w:szCs w:val="22"/>
              </w:rPr>
              <w:t xml:space="preserve">character and appearance of </w:t>
            </w:r>
            <w:r w:rsidR="00B43CF0">
              <w:rPr>
                <w:rFonts w:ascii="Calibri" w:hAnsi="Calibri"/>
                <w:b/>
                <w:szCs w:val="22"/>
              </w:rPr>
              <w:t>Clitheroe</w:t>
            </w:r>
            <w:r>
              <w:rPr>
                <w:rFonts w:ascii="Calibri" w:hAnsi="Calibri"/>
                <w:b/>
                <w:szCs w:val="22"/>
              </w:rPr>
              <w:t xml:space="preserve"> Conservation Area</w:t>
            </w:r>
            <w:r w:rsidR="00611DCC">
              <w:rPr>
                <w:rFonts w:ascii="Calibri" w:hAnsi="Calibri"/>
                <w:b/>
                <w:szCs w:val="22"/>
              </w:rPr>
              <w:t xml:space="preserve"> and the cultural heritage of the Forest of Bowland AONB</w:t>
            </w:r>
            <w:r w:rsidRPr="006D7624">
              <w:rPr>
                <w:rFonts w:ascii="Calibri" w:hAnsi="Calibri"/>
                <w:b/>
                <w:szCs w:val="22"/>
              </w:rPr>
              <w:t>:</w:t>
            </w:r>
          </w:p>
          <w:p w14:paraId="59A9D7A7" w14:textId="63C319DA" w:rsidR="00D95995" w:rsidRDefault="00D95995" w:rsidP="00A34191">
            <w:pPr>
              <w:pStyle w:val="Header"/>
              <w:jc w:val="both"/>
              <w:rPr>
                <w:rFonts w:ascii="Calibri" w:hAnsi="Calibri"/>
                <w:b/>
                <w:szCs w:val="22"/>
              </w:rPr>
            </w:pPr>
          </w:p>
          <w:p w14:paraId="2FD9600C" w14:textId="4172AA61" w:rsidR="00AD3B16" w:rsidRPr="00DA6A47" w:rsidRDefault="00D95995" w:rsidP="00DA6A47">
            <w:pPr>
              <w:pStyle w:val="Header"/>
              <w:jc w:val="both"/>
              <w:rPr>
                <w:rFonts w:ascii="Calibri" w:hAnsi="Calibri"/>
                <w:bCs/>
                <w:szCs w:val="22"/>
              </w:rPr>
            </w:pPr>
            <w:r w:rsidRPr="00D95995">
              <w:rPr>
                <w:rFonts w:ascii="Calibri" w:hAnsi="Calibri"/>
                <w:bCs/>
                <w:szCs w:val="22"/>
              </w:rPr>
              <w:t xml:space="preserve">Proposed re-pointing using traditional methods and materials is acceptable (subject to condition). However, </w:t>
            </w:r>
            <w:r>
              <w:rPr>
                <w:rFonts w:ascii="Calibri" w:hAnsi="Calibri"/>
                <w:bCs/>
                <w:szCs w:val="22"/>
              </w:rPr>
              <w:t>the justification, proposed methodology and impact to fabric of stone cleaning and repair has not been clarified.</w:t>
            </w:r>
            <w:r w:rsidR="00DA6A47">
              <w:rPr>
                <w:rFonts w:ascii="Calibri" w:hAnsi="Calibri"/>
                <w:bCs/>
                <w:szCs w:val="22"/>
              </w:rPr>
              <w:t xml:space="preserve"> The impact to significance of proposed first floor ceiling insulation works is </w:t>
            </w:r>
            <w:r w:rsidR="00DA6A47">
              <w:rPr>
                <w:rFonts w:asciiTheme="minorHAnsi" w:hAnsiTheme="minorHAnsi" w:cstheme="minorHAnsi"/>
                <w:szCs w:val="22"/>
              </w:rPr>
              <w:t>not clear.</w:t>
            </w:r>
          </w:p>
          <w:p w14:paraId="48C26DC5" w14:textId="13929554" w:rsidR="00AD3B16" w:rsidRDefault="00E71B80" w:rsidP="00A257D4">
            <w:pPr>
              <w:pStyle w:val="Default"/>
              <w:rPr>
                <w:rFonts w:asciiTheme="minorHAnsi" w:hAnsiTheme="minorHAnsi" w:cstheme="minorHAnsi"/>
                <w:sz w:val="22"/>
                <w:szCs w:val="22"/>
              </w:rPr>
            </w:pPr>
            <w:r>
              <w:rPr>
                <w:rFonts w:asciiTheme="minorHAnsi" w:hAnsiTheme="minorHAnsi" w:cstheme="minorHAnsi"/>
                <w:sz w:val="22"/>
                <w:szCs w:val="22"/>
              </w:rPr>
              <w:t>The Chipping Conservation Area Management Guidance identifies:</w:t>
            </w:r>
          </w:p>
          <w:p w14:paraId="79776D29" w14:textId="77777777" w:rsidR="00E71B80" w:rsidRDefault="00E71B80" w:rsidP="00A257D4">
            <w:pPr>
              <w:pStyle w:val="Default"/>
              <w:rPr>
                <w:rFonts w:asciiTheme="minorHAnsi" w:hAnsiTheme="minorHAnsi" w:cstheme="minorHAnsi"/>
                <w:sz w:val="22"/>
                <w:szCs w:val="22"/>
              </w:rPr>
            </w:pPr>
          </w:p>
          <w:p w14:paraId="415F8397" w14:textId="3A189792" w:rsidR="00AD3B16" w:rsidRPr="00E71B80" w:rsidRDefault="00F00B16" w:rsidP="00A257D4">
            <w:pPr>
              <w:pStyle w:val="Default"/>
              <w:rPr>
                <w:rFonts w:asciiTheme="minorHAnsi" w:hAnsiTheme="minorHAnsi" w:cstheme="minorHAnsi"/>
                <w:sz w:val="22"/>
                <w:szCs w:val="22"/>
              </w:rPr>
            </w:pPr>
            <w:r w:rsidRPr="00E71B80">
              <w:rPr>
                <w:rFonts w:asciiTheme="minorHAnsi" w:hAnsiTheme="minorHAnsi" w:cstheme="minorHAnsi"/>
                <w:sz w:val="22"/>
                <w:szCs w:val="22"/>
              </w:rPr>
              <w:t>Stonework: Alterations to wall surfaces are usually the most damaging that can be made to the overall appearance of a historic building</w:t>
            </w:r>
          </w:p>
          <w:p w14:paraId="5C7B94AE" w14:textId="0C03B7F2" w:rsidR="00F00B16" w:rsidRPr="00E71B80" w:rsidRDefault="00F00B16" w:rsidP="00A257D4">
            <w:pPr>
              <w:pStyle w:val="Default"/>
              <w:rPr>
                <w:rFonts w:asciiTheme="minorHAnsi" w:hAnsiTheme="minorHAnsi" w:cstheme="minorHAnsi"/>
                <w:sz w:val="22"/>
                <w:szCs w:val="22"/>
              </w:rPr>
            </w:pPr>
          </w:p>
          <w:p w14:paraId="03CECFD3" w14:textId="77777777" w:rsidR="00066056" w:rsidRPr="00E71B80" w:rsidRDefault="00066056" w:rsidP="00066056">
            <w:pPr>
              <w:pStyle w:val="Default"/>
              <w:spacing w:before="100" w:after="100"/>
              <w:rPr>
                <w:rFonts w:asciiTheme="minorHAnsi" w:hAnsiTheme="minorHAnsi" w:cstheme="minorHAnsi"/>
                <w:sz w:val="22"/>
                <w:szCs w:val="22"/>
              </w:rPr>
            </w:pPr>
            <w:r w:rsidRPr="00E71B80">
              <w:rPr>
                <w:rFonts w:asciiTheme="minorHAnsi" w:hAnsiTheme="minorHAnsi" w:cstheme="minorHAnsi"/>
                <w:sz w:val="22"/>
                <w:szCs w:val="22"/>
              </w:rPr>
              <w:t xml:space="preserve">Stone cleaning: All stone cleaning techniques have an inherent risk of damaging the stone and must be selected and executed with care. </w:t>
            </w:r>
          </w:p>
          <w:p w14:paraId="30077A91" w14:textId="77777777" w:rsidR="00066056" w:rsidRPr="00E71B80" w:rsidRDefault="00066056" w:rsidP="00066056">
            <w:pPr>
              <w:pStyle w:val="Default"/>
              <w:rPr>
                <w:rFonts w:asciiTheme="minorHAnsi" w:hAnsiTheme="minorHAnsi" w:cstheme="minorHAnsi"/>
                <w:sz w:val="22"/>
                <w:szCs w:val="22"/>
              </w:rPr>
            </w:pPr>
            <w:r w:rsidRPr="00E71B80">
              <w:rPr>
                <w:rFonts w:asciiTheme="minorHAnsi" w:hAnsiTheme="minorHAnsi" w:cstheme="minorHAnsi"/>
                <w:sz w:val="22"/>
                <w:szCs w:val="22"/>
              </w:rPr>
              <w:t xml:space="preserve">Cleaning may sometimes be desirable to prevent the harm caused by corrosive dirt or to reveal where problems are hidden by encrustations. However, cleaning is less justifiable for aesthetic reasons alone, and consideration must be given to its impact on the historic character of the building (e.g. loss of 'the patina of age') especially if located in a terrace. </w:t>
            </w:r>
          </w:p>
          <w:p w14:paraId="29F5C6E6" w14:textId="77777777" w:rsidR="00066056" w:rsidRPr="00E71B80" w:rsidRDefault="00066056" w:rsidP="00066056">
            <w:pPr>
              <w:pStyle w:val="Default"/>
              <w:rPr>
                <w:rFonts w:asciiTheme="minorHAnsi" w:hAnsiTheme="minorHAnsi" w:cstheme="minorHAnsi"/>
                <w:sz w:val="22"/>
                <w:szCs w:val="22"/>
              </w:rPr>
            </w:pPr>
            <w:r w:rsidRPr="00E71B80">
              <w:rPr>
                <w:rFonts w:asciiTheme="minorHAnsi" w:hAnsiTheme="minorHAnsi" w:cstheme="minorHAnsi"/>
                <w:sz w:val="22"/>
                <w:szCs w:val="22"/>
              </w:rPr>
              <w:t xml:space="preserve">Cleaning with water and bristle brushes is the simplest method, although water cleaning can lead to saturation of the walls. </w:t>
            </w:r>
          </w:p>
          <w:p w14:paraId="05B48580" w14:textId="54DC1E33" w:rsidR="00F00B16" w:rsidRPr="00E71B80" w:rsidRDefault="00066056" w:rsidP="00066056">
            <w:pPr>
              <w:pStyle w:val="Default"/>
              <w:rPr>
                <w:rFonts w:asciiTheme="minorHAnsi" w:hAnsiTheme="minorHAnsi" w:cstheme="minorHAnsi"/>
                <w:sz w:val="22"/>
                <w:szCs w:val="22"/>
              </w:rPr>
            </w:pPr>
            <w:r w:rsidRPr="00E71B80">
              <w:rPr>
                <w:rFonts w:asciiTheme="minorHAnsi" w:hAnsiTheme="minorHAnsi" w:cstheme="minorHAnsi"/>
                <w:sz w:val="22"/>
                <w:szCs w:val="22"/>
              </w:rPr>
              <w:t>Abrasive cleaning methods, including blasting of any kind, are likely to cause damage and should only be used where the necessary skills are available to carry out the work without harming the stonework. Techniques that use hand-held and mechanical tools with carborundum heads, rotary brushes and abrasive blocks should be considered as a resurfacing technique rather than a cleaning method.</w:t>
            </w:r>
          </w:p>
          <w:p w14:paraId="0C948E53" w14:textId="7180AA14" w:rsidR="00AD3B16" w:rsidRDefault="00AD3B16" w:rsidP="00AD3B16">
            <w:pPr>
              <w:pStyle w:val="Header"/>
              <w:jc w:val="both"/>
              <w:rPr>
                <w:rFonts w:ascii="Calibri" w:hAnsi="Calibri"/>
                <w:b/>
                <w:szCs w:val="22"/>
              </w:rPr>
            </w:pPr>
          </w:p>
          <w:p w14:paraId="7009BF71" w14:textId="6AEABAC8" w:rsidR="00E71B80" w:rsidRDefault="00E71B80" w:rsidP="00AD3B16">
            <w:pPr>
              <w:pStyle w:val="Header"/>
              <w:jc w:val="both"/>
              <w:rPr>
                <w:rFonts w:ascii="Calibri" w:hAnsi="Calibri"/>
                <w:bCs/>
                <w:szCs w:val="22"/>
              </w:rPr>
            </w:pPr>
            <w:r w:rsidRPr="00E71B80">
              <w:rPr>
                <w:rFonts w:ascii="Calibri" w:hAnsi="Calibri"/>
                <w:bCs/>
                <w:szCs w:val="22"/>
              </w:rPr>
              <w:t xml:space="preserve">‘Making changes to heritage assets’ (Historic England, 2016) is relevant at paragraph </w:t>
            </w:r>
            <w:r w:rsidR="004F40F1">
              <w:rPr>
                <w:rFonts w:ascii="Calibri" w:hAnsi="Calibri"/>
                <w:bCs/>
                <w:szCs w:val="22"/>
              </w:rPr>
              <w:t>13, 14, 27</w:t>
            </w:r>
            <w:r w:rsidR="005D20C0">
              <w:rPr>
                <w:rFonts w:ascii="Calibri" w:hAnsi="Calibri"/>
                <w:bCs/>
                <w:szCs w:val="22"/>
              </w:rPr>
              <w:t xml:space="preserve">, </w:t>
            </w:r>
            <w:r w:rsidR="004F40F1">
              <w:rPr>
                <w:rFonts w:ascii="Calibri" w:hAnsi="Calibri"/>
                <w:bCs/>
                <w:szCs w:val="22"/>
              </w:rPr>
              <w:t>30</w:t>
            </w:r>
            <w:r w:rsidR="005D20C0">
              <w:rPr>
                <w:rFonts w:ascii="Calibri" w:hAnsi="Calibri"/>
                <w:bCs/>
                <w:szCs w:val="22"/>
              </w:rPr>
              <w:t>, 42, 47 and 49.</w:t>
            </w:r>
          </w:p>
          <w:p w14:paraId="4A0C7A99" w14:textId="5BC827CE" w:rsidR="005B4F88" w:rsidRDefault="005B4F88" w:rsidP="00AD3B16">
            <w:pPr>
              <w:pStyle w:val="Header"/>
              <w:jc w:val="both"/>
              <w:rPr>
                <w:rFonts w:ascii="Calibri" w:hAnsi="Calibri"/>
                <w:bCs/>
                <w:szCs w:val="22"/>
              </w:rPr>
            </w:pPr>
          </w:p>
          <w:p w14:paraId="28ABFD14" w14:textId="61A8F327" w:rsidR="005B4F88" w:rsidRDefault="005B4F88" w:rsidP="00AD3B16">
            <w:pPr>
              <w:pStyle w:val="Header"/>
              <w:jc w:val="both"/>
              <w:rPr>
                <w:rFonts w:ascii="Calibri" w:hAnsi="Calibri"/>
                <w:bCs/>
                <w:szCs w:val="22"/>
              </w:rPr>
            </w:pPr>
            <w:r>
              <w:rPr>
                <w:rFonts w:ascii="Calibri" w:hAnsi="Calibri"/>
                <w:bCs/>
                <w:szCs w:val="22"/>
              </w:rPr>
              <w:t xml:space="preserve">‘Guidance on alterations to listed buildings’ (IHBC, 2021) is relevant at </w:t>
            </w:r>
            <w:r w:rsidR="00011C72">
              <w:rPr>
                <w:rFonts w:ascii="Calibri" w:hAnsi="Calibri"/>
                <w:bCs/>
                <w:szCs w:val="22"/>
              </w:rPr>
              <w:t xml:space="preserve">3.3.1, 3.4.2 - 3.4.4, 3.5.1 – 3.5.8, 3.9.1 – 3.9.3, </w:t>
            </w:r>
            <w:r w:rsidR="00B10C3A">
              <w:rPr>
                <w:rFonts w:ascii="Calibri" w:hAnsi="Calibri"/>
                <w:bCs/>
                <w:szCs w:val="22"/>
              </w:rPr>
              <w:t>7.1.1, 7.1.4 – 7.1.5 and 7.2.3.</w:t>
            </w:r>
          </w:p>
          <w:p w14:paraId="298519CA" w14:textId="723B2ADA" w:rsidR="006D22BC" w:rsidRDefault="006D22BC" w:rsidP="00AD3B16">
            <w:pPr>
              <w:pStyle w:val="Header"/>
              <w:jc w:val="both"/>
              <w:rPr>
                <w:rFonts w:ascii="Calibri" w:hAnsi="Calibri"/>
                <w:bCs/>
                <w:szCs w:val="22"/>
              </w:rPr>
            </w:pPr>
          </w:p>
          <w:p w14:paraId="62E7F08B" w14:textId="5FFA5F41" w:rsidR="006D22BC" w:rsidRPr="00E71B80" w:rsidRDefault="006D22BC" w:rsidP="00AD3B16">
            <w:pPr>
              <w:pStyle w:val="Header"/>
              <w:jc w:val="both"/>
              <w:rPr>
                <w:rFonts w:ascii="Calibri" w:hAnsi="Calibri"/>
                <w:bCs/>
                <w:szCs w:val="22"/>
              </w:rPr>
            </w:pPr>
            <w:r>
              <w:rPr>
                <w:rFonts w:ascii="Calibri" w:hAnsi="Calibri"/>
                <w:bCs/>
                <w:szCs w:val="22"/>
              </w:rPr>
              <w:t xml:space="preserve">‘Retrofitting of traditional buildings’ (IHBC, 2019) and </w:t>
            </w:r>
            <w:r w:rsidR="00435993">
              <w:rPr>
                <w:rFonts w:ascii="Calibri" w:hAnsi="Calibri"/>
                <w:bCs/>
                <w:szCs w:val="22"/>
              </w:rPr>
              <w:t>‘Energy efficiency and historic buildings’ (Historic England website) are also relevant.</w:t>
            </w:r>
          </w:p>
          <w:p w14:paraId="5A99AB9C" w14:textId="54596F64" w:rsidR="00E71B80" w:rsidRDefault="00E71B80" w:rsidP="00AD3B16">
            <w:pPr>
              <w:pStyle w:val="Header"/>
              <w:jc w:val="both"/>
              <w:rPr>
                <w:rFonts w:ascii="Calibri" w:hAnsi="Calibri"/>
                <w:b/>
                <w:szCs w:val="22"/>
              </w:rPr>
            </w:pPr>
          </w:p>
          <w:p w14:paraId="6A30A4A3" w14:textId="6B75E155" w:rsidR="006901DC" w:rsidRPr="006901DC" w:rsidRDefault="006901DC" w:rsidP="00AD3B16">
            <w:pPr>
              <w:pStyle w:val="Header"/>
              <w:jc w:val="both"/>
              <w:rPr>
                <w:rFonts w:ascii="Calibri" w:hAnsi="Calibri"/>
                <w:bCs/>
                <w:szCs w:val="22"/>
              </w:rPr>
            </w:pPr>
            <w:r w:rsidRPr="006901DC">
              <w:rPr>
                <w:rFonts w:ascii="Calibri" w:hAnsi="Calibri"/>
                <w:bCs/>
                <w:szCs w:val="22"/>
              </w:rPr>
              <w:t>The potential harm from cleaning</w:t>
            </w:r>
            <w:r w:rsidR="00673EED">
              <w:rPr>
                <w:rFonts w:ascii="Calibri" w:hAnsi="Calibri"/>
                <w:bCs/>
                <w:szCs w:val="22"/>
              </w:rPr>
              <w:t xml:space="preserve"> and</w:t>
            </w:r>
            <w:r w:rsidRPr="006901DC">
              <w:rPr>
                <w:rFonts w:ascii="Calibri" w:hAnsi="Calibri"/>
                <w:bCs/>
                <w:szCs w:val="22"/>
              </w:rPr>
              <w:t xml:space="preserve"> repair</w:t>
            </w:r>
            <w:r w:rsidR="00673EED">
              <w:rPr>
                <w:rFonts w:ascii="Calibri" w:hAnsi="Calibri"/>
                <w:bCs/>
                <w:szCs w:val="22"/>
              </w:rPr>
              <w:t xml:space="preserve"> of stonework</w:t>
            </w:r>
            <w:r w:rsidRPr="006901DC">
              <w:rPr>
                <w:rFonts w:ascii="Calibri" w:hAnsi="Calibri"/>
                <w:bCs/>
                <w:szCs w:val="22"/>
              </w:rPr>
              <w:t xml:space="preserve"> and works to a ceiling is contrary to Key Statement EN5 and Policy DME4 and DMG1 of the Ribble Valley Core Strategy:</w:t>
            </w:r>
          </w:p>
          <w:p w14:paraId="2A1FC371" w14:textId="1F999AF2" w:rsidR="006901DC" w:rsidRDefault="006901DC" w:rsidP="00AD3B16">
            <w:pPr>
              <w:pStyle w:val="Header"/>
              <w:jc w:val="both"/>
              <w:rPr>
                <w:rFonts w:ascii="Calibri" w:hAnsi="Calibri"/>
                <w:b/>
                <w:szCs w:val="22"/>
              </w:rPr>
            </w:pPr>
          </w:p>
          <w:p w14:paraId="57F29E89" w14:textId="77777777" w:rsidR="00153EC3" w:rsidRPr="0093201F" w:rsidRDefault="00153EC3" w:rsidP="00153EC3">
            <w:pPr>
              <w:overflowPunct/>
              <w:textAlignment w:val="auto"/>
              <w:rPr>
                <w:rFonts w:asciiTheme="minorHAnsi" w:eastAsiaTheme="minorHAnsi" w:hAnsiTheme="minorHAnsi" w:cstheme="minorHAnsi"/>
                <w:szCs w:val="22"/>
              </w:rPr>
            </w:pPr>
            <w:r w:rsidRPr="0093201F">
              <w:rPr>
                <w:rFonts w:asciiTheme="minorHAnsi" w:eastAsiaTheme="minorHAnsi" w:hAnsiTheme="minorHAnsi" w:cstheme="minorHAnsi"/>
                <w:szCs w:val="22"/>
              </w:rPr>
              <w:t xml:space="preserve">There will be a presumption in favour of the conservation and enhancement of the significance of heritage assets and their settings. The historic environment and its heritage assets and their settings will be conserved and enhanced in a manner appropriate to their significance for their heritage value; their important contribution to local </w:t>
            </w:r>
            <w:r w:rsidRPr="0093201F">
              <w:rPr>
                <w:rFonts w:asciiTheme="minorHAnsi" w:hAnsiTheme="minorHAnsi" w:cstheme="minorHAnsi"/>
                <w:szCs w:val="22"/>
              </w:rPr>
              <w:t>character, distinctiveness and sense of place; and to wider social, cultural and environmental benefits (EN5).</w:t>
            </w:r>
          </w:p>
          <w:p w14:paraId="11B8CECE" w14:textId="77777777" w:rsidR="00153EC3" w:rsidRPr="0093201F" w:rsidRDefault="00153EC3" w:rsidP="00153EC3">
            <w:pPr>
              <w:overflowPunct/>
              <w:textAlignment w:val="auto"/>
              <w:rPr>
                <w:rFonts w:asciiTheme="minorHAnsi" w:eastAsiaTheme="minorHAnsi" w:hAnsiTheme="minorHAnsi" w:cstheme="minorHAnsi"/>
                <w:szCs w:val="22"/>
              </w:rPr>
            </w:pPr>
          </w:p>
          <w:p w14:paraId="79E270ED" w14:textId="77777777" w:rsidR="00153EC3" w:rsidRPr="0093201F" w:rsidRDefault="00153EC3" w:rsidP="00153EC3">
            <w:pPr>
              <w:overflowPunct/>
              <w:textAlignment w:val="auto"/>
              <w:rPr>
                <w:rFonts w:asciiTheme="minorHAnsi" w:eastAsiaTheme="minorHAnsi" w:hAnsiTheme="minorHAnsi" w:cstheme="minorHAnsi"/>
                <w:szCs w:val="22"/>
              </w:rPr>
            </w:pPr>
            <w:r w:rsidRPr="0093201F">
              <w:rPr>
                <w:rFonts w:asciiTheme="minorHAnsi" w:eastAsiaTheme="minorHAnsi" w:hAnsiTheme="minorHAnsi" w:cstheme="minorHAnsi"/>
                <w:szCs w:val="22"/>
              </w:rPr>
              <w:t xml:space="preserve">In considering development proposals the Council will make a presumption in favour of </w:t>
            </w:r>
            <w:r w:rsidRPr="0093201F">
              <w:rPr>
                <w:rFonts w:asciiTheme="minorHAnsi" w:hAnsiTheme="minorHAnsi" w:cstheme="minorHAnsi"/>
                <w:szCs w:val="22"/>
              </w:rPr>
              <w:t>the conservation and enhancement of heritage assets and their settings.</w:t>
            </w:r>
          </w:p>
          <w:p w14:paraId="7F1327DC" w14:textId="77777777" w:rsidR="00153EC3" w:rsidRPr="0093201F" w:rsidRDefault="00153EC3" w:rsidP="00153EC3">
            <w:pPr>
              <w:overflowPunct/>
              <w:textAlignment w:val="auto"/>
              <w:rPr>
                <w:rFonts w:asciiTheme="minorHAnsi" w:eastAsiaTheme="minorHAnsi" w:hAnsiTheme="minorHAnsi" w:cstheme="minorHAnsi"/>
                <w:szCs w:val="22"/>
              </w:rPr>
            </w:pPr>
          </w:p>
          <w:p w14:paraId="220E7996" w14:textId="3A0C7B1C" w:rsidR="00C84083" w:rsidRPr="00C84083" w:rsidRDefault="00153EC3" w:rsidP="00C84083">
            <w:pPr>
              <w:overflowPunct/>
              <w:textAlignment w:val="auto"/>
              <w:rPr>
                <w:rFonts w:asciiTheme="minorHAnsi" w:eastAsiaTheme="minorHAnsi" w:hAnsiTheme="minorHAnsi" w:cstheme="minorHAnsi"/>
                <w:szCs w:val="22"/>
              </w:rPr>
            </w:pPr>
            <w:r w:rsidRPr="0093201F">
              <w:rPr>
                <w:rFonts w:asciiTheme="minorHAnsi" w:eastAsiaTheme="minorHAnsi" w:hAnsiTheme="minorHAnsi" w:cstheme="minorHAnsi"/>
                <w:szCs w:val="22"/>
              </w:rPr>
              <w:t xml:space="preserve">Proposals within, or affecting views into and out of, or affecting the setting of a conservation area will be required to conserve and where appropriate enhance its </w:t>
            </w:r>
            <w:r w:rsidRPr="0093201F">
              <w:rPr>
                <w:rFonts w:asciiTheme="minorHAnsi" w:hAnsiTheme="minorHAnsi" w:cstheme="minorHAnsi"/>
                <w:szCs w:val="22"/>
              </w:rPr>
              <w:t>character and appearance and those elements which contribute towards its significance.</w:t>
            </w:r>
            <w:r w:rsidR="00C84083">
              <w:rPr>
                <w:rFonts w:eastAsiaTheme="minorHAnsi" w:cs="Arial"/>
                <w:sz w:val="24"/>
                <w:szCs w:val="24"/>
              </w:rPr>
              <w:t xml:space="preserve"> T</w:t>
            </w:r>
            <w:r w:rsidR="00C84083" w:rsidRPr="00C84083">
              <w:rPr>
                <w:rFonts w:asciiTheme="minorHAnsi" w:eastAsiaTheme="minorHAnsi" w:hAnsiTheme="minorHAnsi" w:cstheme="minorHAnsi"/>
                <w:szCs w:val="22"/>
              </w:rPr>
              <w:t>his should include considerations as to whether it conserves and enhances the special</w:t>
            </w:r>
            <w:r w:rsidR="00C84083">
              <w:rPr>
                <w:rFonts w:asciiTheme="minorHAnsi" w:eastAsiaTheme="minorHAnsi" w:hAnsiTheme="minorHAnsi" w:cstheme="minorHAnsi"/>
                <w:szCs w:val="22"/>
              </w:rPr>
              <w:t xml:space="preserve"> </w:t>
            </w:r>
            <w:r w:rsidR="00C84083" w:rsidRPr="00C84083">
              <w:rPr>
                <w:rFonts w:asciiTheme="minorHAnsi" w:eastAsiaTheme="minorHAnsi" w:hAnsiTheme="minorHAnsi" w:cstheme="minorHAnsi"/>
                <w:szCs w:val="22"/>
              </w:rPr>
              <w:t>architectural and historic character of the area as set out in the relevant conservation</w:t>
            </w:r>
            <w:r w:rsidR="00C84083">
              <w:rPr>
                <w:rFonts w:asciiTheme="minorHAnsi" w:eastAsiaTheme="minorHAnsi" w:hAnsiTheme="minorHAnsi" w:cstheme="minorHAnsi"/>
                <w:szCs w:val="22"/>
              </w:rPr>
              <w:t xml:space="preserve"> </w:t>
            </w:r>
            <w:r w:rsidR="00C84083" w:rsidRPr="00C84083">
              <w:rPr>
                <w:rFonts w:asciiTheme="minorHAnsi" w:eastAsiaTheme="minorHAnsi" w:hAnsiTheme="minorHAnsi" w:cstheme="minorHAnsi"/>
                <w:szCs w:val="22"/>
              </w:rPr>
              <w:t xml:space="preserve">area appraisal. </w:t>
            </w:r>
            <w:r w:rsidR="00C84083">
              <w:rPr>
                <w:rFonts w:asciiTheme="minorHAnsi" w:eastAsiaTheme="minorHAnsi" w:hAnsiTheme="minorHAnsi" w:cstheme="minorHAnsi"/>
                <w:szCs w:val="22"/>
              </w:rPr>
              <w:t>I</w:t>
            </w:r>
            <w:r w:rsidR="00C84083" w:rsidRPr="00C84083">
              <w:rPr>
                <w:rFonts w:asciiTheme="minorHAnsi" w:eastAsiaTheme="minorHAnsi" w:hAnsiTheme="minorHAnsi" w:cstheme="minorHAnsi"/>
                <w:szCs w:val="22"/>
              </w:rPr>
              <w:t>n the conservation areas there will be a presumption in favour of the conservation and</w:t>
            </w:r>
            <w:r w:rsidR="00C84083">
              <w:rPr>
                <w:rFonts w:asciiTheme="minorHAnsi" w:eastAsiaTheme="minorHAnsi" w:hAnsiTheme="minorHAnsi" w:cstheme="minorHAnsi"/>
                <w:szCs w:val="22"/>
              </w:rPr>
              <w:t xml:space="preserve"> </w:t>
            </w:r>
            <w:r w:rsidR="00C84083" w:rsidRPr="00C84083">
              <w:rPr>
                <w:rFonts w:asciiTheme="minorHAnsi" w:eastAsiaTheme="minorHAnsi" w:hAnsiTheme="minorHAnsi" w:cstheme="minorHAnsi"/>
                <w:szCs w:val="22"/>
              </w:rPr>
              <w:t>enhancement of elements that make a positive contribution to the character or</w:t>
            </w:r>
          </w:p>
          <w:p w14:paraId="1CED1531" w14:textId="4E097CD9" w:rsidR="00153EC3" w:rsidRPr="00C84083" w:rsidRDefault="00C84083" w:rsidP="00C84083">
            <w:pPr>
              <w:overflowPunct/>
              <w:textAlignment w:val="auto"/>
              <w:rPr>
                <w:rFonts w:asciiTheme="minorHAnsi" w:eastAsiaTheme="minorHAnsi" w:hAnsiTheme="minorHAnsi" w:cstheme="minorHAnsi"/>
                <w:szCs w:val="22"/>
              </w:rPr>
            </w:pPr>
            <w:r w:rsidRPr="00C84083">
              <w:rPr>
                <w:rFonts w:asciiTheme="minorHAnsi" w:eastAsiaTheme="minorHAnsi" w:hAnsiTheme="minorHAnsi" w:cstheme="minorHAnsi"/>
                <w:szCs w:val="22"/>
              </w:rPr>
              <w:t>appearance of the conservation area.</w:t>
            </w:r>
          </w:p>
          <w:p w14:paraId="4E52AC6D" w14:textId="77777777" w:rsidR="00153EC3" w:rsidRPr="0093201F" w:rsidRDefault="00153EC3" w:rsidP="00153EC3">
            <w:pPr>
              <w:overflowPunct/>
              <w:textAlignment w:val="auto"/>
              <w:rPr>
                <w:rFonts w:asciiTheme="minorHAnsi" w:eastAsiaTheme="minorHAnsi" w:hAnsiTheme="minorHAnsi" w:cstheme="minorHAnsi"/>
                <w:szCs w:val="22"/>
              </w:rPr>
            </w:pPr>
          </w:p>
          <w:p w14:paraId="6CAB972C" w14:textId="77777777" w:rsidR="00CD12BF" w:rsidRDefault="00153EC3" w:rsidP="00153EC3">
            <w:pPr>
              <w:overflowPunct/>
              <w:textAlignment w:val="auto"/>
              <w:rPr>
                <w:rFonts w:asciiTheme="minorHAnsi" w:eastAsiaTheme="minorHAnsi" w:hAnsiTheme="minorHAnsi" w:cstheme="minorHAnsi"/>
                <w:szCs w:val="22"/>
              </w:rPr>
            </w:pPr>
            <w:r w:rsidRPr="0093201F">
              <w:rPr>
                <w:rFonts w:asciiTheme="minorHAnsi" w:eastAsiaTheme="minorHAnsi" w:hAnsiTheme="minorHAnsi" w:cstheme="minorHAnsi"/>
                <w:szCs w:val="22"/>
              </w:rPr>
              <w:lastRenderedPageBreak/>
              <w:t>Alterations or extensions to listed buildings or buildings of local heritage interest, or development proposals on sites within their setting which cause harm to the significance of the heritage asset will not be supported</w:t>
            </w:r>
            <w:r w:rsidR="00CD12BF">
              <w:rPr>
                <w:rFonts w:asciiTheme="minorHAnsi" w:eastAsiaTheme="minorHAnsi" w:hAnsiTheme="minorHAnsi" w:cstheme="minorHAnsi"/>
                <w:szCs w:val="22"/>
              </w:rPr>
              <w:t>.</w:t>
            </w:r>
          </w:p>
          <w:p w14:paraId="0002F7B6" w14:textId="77777777" w:rsidR="00CD12BF" w:rsidRDefault="00CD12BF" w:rsidP="00153EC3">
            <w:pPr>
              <w:overflowPunct/>
              <w:textAlignment w:val="auto"/>
              <w:rPr>
                <w:rFonts w:asciiTheme="minorHAnsi" w:hAnsiTheme="minorHAnsi" w:cstheme="minorHAnsi"/>
                <w:szCs w:val="22"/>
              </w:rPr>
            </w:pPr>
          </w:p>
          <w:p w14:paraId="54ADB135" w14:textId="13A061BC" w:rsidR="00153EC3" w:rsidRPr="00CD12BF" w:rsidRDefault="00CD12BF" w:rsidP="00153EC3">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A</w:t>
            </w:r>
            <w:r w:rsidRPr="00CD12BF">
              <w:rPr>
                <w:rFonts w:asciiTheme="minorHAnsi" w:eastAsiaTheme="minorHAnsi" w:hAnsiTheme="minorHAnsi" w:cstheme="minorHAnsi"/>
                <w:szCs w:val="22"/>
              </w:rPr>
              <w:t>ny proposals involving the demolition or loss of important historic fabric from listed</w:t>
            </w:r>
            <w:r>
              <w:rPr>
                <w:rFonts w:asciiTheme="minorHAnsi" w:eastAsiaTheme="minorHAnsi" w:hAnsiTheme="minorHAnsi" w:cstheme="minorHAnsi"/>
                <w:szCs w:val="22"/>
              </w:rPr>
              <w:t xml:space="preserve"> </w:t>
            </w:r>
            <w:r w:rsidRPr="00CD12BF">
              <w:rPr>
                <w:rFonts w:asciiTheme="minorHAnsi" w:eastAsiaTheme="minorHAnsi" w:hAnsiTheme="minorHAnsi" w:cstheme="minorHAnsi"/>
                <w:szCs w:val="22"/>
              </w:rPr>
              <w:t>buildings will be refused unless it can be demonstrated that exceptional circumstances</w:t>
            </w:r>
            <w:r>
              <w:rPr>
                <w:rFonts w:asciiTheme="minorHAnsi" w:eastAsiaTheme="minorHAnsi" w:hAnsiTheme="minorHAnsi" w:cstheme="minorHAnsi"/>
                <w:szCs w:val="22"/>
              </w:rPr>
              <w:t xml:space="preserve"> </w:t>
            </w:r>
            <w:r w:rsidRPr="00CD12BF">
              <w:rPr>
                <w:rFonts w:asciiTheme="minorHAnsi" w:eastAsiaTheme="minorHAnsi" w:hAnsiTheme="minorHAnsi" w:cstheme="minorHAnsi"/>
                <w:szCs w:val="22"/>
              </w:rPr>
              <w:t>exist</w:t>
            </w:r>
            <w:r>
              <w:rPr>
                <w:rFonts w:asciiTheme="minorHAnsi" w:eastAsiaTheme="minorHAnsi" w:hAnsiTheme="minorHAnsi" w:cstheme="minorHAnsi"/>
                <w:szCs w:val="22"/>
              </w:rPr>
              <w:t xml:space="preserve"> </w:t>
            </w:r>
            <w:r w:rsidR="00153EC3">
              <w:rPr>
                <w:rFonts w:asciiTheme="minorHAnsi" w:hAnsiTheme="minorHAnsi" w:cstheme="minorHAnsi"/>
                <w:szCs w:val="22"/>
              </w:rPr>
              <w:t>(DME4)</w:t>
            </w:r>
            <w:r w:rsidR="00153EC3" w:rsidRPr="008568D9">
              <w:rPr>
                <w:rFonts w:asciiTheme="minorHAnsi" w:hAnsiTheme="minorHAnsi" w:cstheme="minorHAnsi"/>
                <w:szCs w:val="22"/>
              </w:rPr>
              <w:t>.</w:t>
            </w:r>
          </w:p>
          <w:p w14:paraId="62DA0809" w14:textId="0C6013BE" w:rsidR="006901DC" w:rsidRDefault="006901DC" w:rsidP="00AD3B16">
            <w:pPr>
              <w:pStyle w:val="Header"/>
              <w:jc w:val="both"/>
              <w:rPr>
                <w:rFonts w:ascii="Calibri" w:hAnsi="Calibri"/>
                <w:b/>
                <w:szCs w:val="22"/>
              </w:rPr>
            </w:pPr>
          </w:p>
          <w:p w14:paraId="06132281" w14:textId="0FDD7B6E" w:rsidR="00E71B80" w:rsidRDefault="00153EC3" w:rsidP="00956DC9">
            <w:pPr>
              <w:overflowPunct/>
              <w:textAlignment w:val="auto"/>
              <w:rPr>
                <w:rFonts w:asciiTheme="minorHAnsi" w:eastAsiaTheme="minorHAnsi" w:hAnsiTheme="minorHAnsi" w:cstheme="minorHAnsi"/>
                <w:szCs w:val="22"/>
              </w:rPr>
            </w:pPr>
            <w:r>
              <w:rPr>
                <w:rFonts w:asciiTheme="minorHAnsi" w:eastAsiaTheme="minorHAnsi" w:hAnsiTheme="minorHAnsi" w:cstheme="minorHAnsi"/>
                <w:szCs w:val="22"/>
              </w:rPr>
              <w:t>A</w:t>
            </w:r>
            <w:r w:rsidRPr="00E54CC6">
              <w:rPr>
                <w:rFonts w:asciiTheme="minorHAnsi" w:eastAsiaTheme="minorHAnsi" w:hAnsiTheme="minorHAnsi" w:cstheme="minorHAnsi"/>
                <w:szCs w:val="22"/>
              </w:rPr>
              <w:t xml:space="preserve">ll development must </w:t>
            </w:r>
            <w:r w:rsidRPr="005D29FE">
              <w:rPr>
                <w:rFonts w:asciiTheme="minorHAnsi" w:eastAsiaTheme="minorHAnsi" w:hAnsiTheme="minorHAnsi" w:cstheme="minorHAnsi"/>
                <w:szCs w:val="22"/>
              </w:rPr>
              <w:t>protect and enhance heritage assets and their settings</w:t>
            </w:r>
            <w:r>
              <w:rPr>
                <w:rFonts w:asciiTheme="minorHAnsi" w:hAnsiTheme="minorHAnsi" w:cstheme="minorHAnsi"/>
              </w:rPr>
              <w:t xml:space="preserve"> </w:t>
            </w:r>
            <w:r w:rsidRPr="005D29FE">
              <w:rPr>
                <w:rFonts w:asciiTheme="minorHAnsi" w:eastAsiaTheme="minorHAnsi" w:hAnsiTheme="minorHAnsi" w:cstheme="minorHAnsi"/>
                <w:szCs w:val="22"/>
              </w:rPr>
              <w:t>(</w:t>
            </w:r>
            <w:r>
              <w:rPr>
                <w:rFonts w:asciiTheme="minorHAnsi" w:eastAsiaTheme="minorHAnsi" w:hAnsiTheme="minorHAnsi" w:cstheme="minorHAnsi"/>
                <w:szCs w:val="22"/>
              </w:rPr>
              <w:t>DMG</w:t>
            </w:r>
            <w:r w:rsidRPr="005D29FE">
              <w:rPr>
                <w:rFonts w:asciiTheme="minorHAnsi" w:eastAsiaTheme="minorHAnsi" w:hAnsiTheme="minorHAnsi" w:cstheme="minorHAnsi"/>
                <w:szCs w:val="22"/>
              </w:rPr>
              <w:t>1).</w:t>
            </w:r>
          </w:p>
          <w:p w14:paraId="3ED4D898" w14:textId="06860A73" w:rsidR="00A03111" w:rsidRDefault="00A03111" w:rsidP="00956DC9">
            <w:pPr>
              <w:overflowPunct/>
              <w:textAlignment w:val="auto"/>
              <w:rPr>
                <w:rFonts w:asciiTheme="minorHAnsi" w:eastAsiaTheme="minorHAnsi" w:hAnsiTheme="minorHAnsi" w:cstheme="minorHAnsi"/>
                <w:szCs w:val="22"/>
              </w:rPr>
            </w:pPr>
          </w:p>
          <w:p w14:paraId="698AB67B" w14:textId="4E8213F5" w:rsidR="00A03111" w:rsidRPr="00A03111" w:rsidRDefault="00A03111" w:rsidP="00A03111">
            <w:pPr>
              <w:overflowPunct/>
              <w:jc w:val="both"/>
              <w:textAlignment w:val="auto"/>
              <w:rPr>
                <w:rFonts w:ascii="Calibri" w:eastAsiaTheme="minorHAnsi" w:hAnsi="Calibri" w:cs="Calibri"/>
                <w:szCs w:val="22"/>
              </w:rPr>
            </w:pPr>
            <w:r w:rsidRPr="00A03111">
              <w:rPr>
                <w:rFonts w:ascii="Calibri" w:eastAsiaTheme="minorHAnsi" w:hAnsi="Calibri" w:cs="Calibri"/>
                <w:szCs w:val="22"/>
              </w:rPr>
              <w:t xml:space="preserve">NPPG states that “substantial harm is a high test, so it may not arise in many cases”. </w:t>
            </w:r>
            <w:r w:rsidRPr="00A03111">
              <w:rPr>
                <w:rFonts w:ascii="Calibri" w:eastAsiaTheme="minorHAnsi" w:hAnsi="Calibri" w:cs="Calibri"/>
                <w:bCs/>
                <w:szCs w:val="22"/>
              </w:rPr>
              <w:t>Th</w:t>
            </w:r>
            <w:r>
              <w:rPr>
                <w:rFonts w:ascii="Calibri" w:eastAsiaTheme="minorHAnsi" w:hAnsi="Calibri" w:cs="Calibri"/>
                <w:bCs/>
                <w:szCs w:val="22"/>
              </w:rPr>
              <w:t>e potential</w:t>
            </w:r>
            <w:r w:rsidRPr="00A03111">
              <w:rPr>
                <w:rFonts w:ascii="Calibri" w:eastAsiaTheme="minorHAnsi" w:hAnsi="Calibri" w:cs="Calibri"/>
                <w:bCs/>
                <w:szCs w:val="22"/>
              </w:rPr>
              <w:t xml:space="preserve"> harm to the special architectural and historic interest of the listed building, the setting of listed buildings and the character and appearance of C</w:t>
            </w:r>
            <w:r>
              <w:rPr>
                <w:rFonts w:ascii="Calibri" w:eastAsiaTheme="minorHAnsi" w:hAnsi="Calibri" w:cs="Calibri"/>
                <w:bCs/>
                <w:szCs w:val="22"/>
              </w:rPr>
              <w:t>hipping</w:t>
            </w:r>
            <w:r w:rsidRPr="00A03111">
              <w:rPr>
                <w:rFonts w:ascii="Calibri" w:eastAsiaTheme="minorHAnsi" w:hAnsi="Calibri" w:cs="Calibri"/>
                <w:bCs/>
                <w:szCs w:val="22"/>
              </w:rPr>
              <w:t xml:space="preserve"> Conservation Area </w:t>
            </w:r>
            <w:r w:rsidR="00085027">
              <w:rPr>
                <w:rFonts w:ascii="Calibri" w:eastAsiaTheme="minorHAnsi" w:hAnsi="Calibri" w:cs="Calibri"/>
                <w:bCs/>
                <w:szCs w:val="22"/>
              </w:rPr>
              <w:t>cannot be gauged from the work specifications submitted (however, intentions to repair suggest</w:t>
            </w:r>
            <w:r w:rsidRPr="00A03111">
              <w:rPr>
                <w:rFonts w:ascii="Calibri" w:eastAsiaTheme="minorHAnsi" w:hAnsi="Calibri" w:cs="Calibri"/>
                <w:bCs/>
                <w:szCs w:val="22"/>
              </w:rPr>
              <w:t xml:space="preserve"> ‘less than substantial harm’</w:t>
            </w:r>
            <w:r w:rsidR="00085027">
              <w:rPr>
                <w:rFonts w:ascii="Calibri" w:eastAsiaTheme="minorHAnsi" w:hAnsi="Calibri" w:cs="Calibri"/>
                <w:bCs/>
                <w:szCs w:val="22"/>
              </w:rPr>
              <w:t>)</w:t>
            </w:r>
            <w:r w:rsidRPr="00A03111">
              <w:rPr>
                <w:rFonts w:ascii="Calibri" w:eastAsiaTheme="minorHAnsi" w:hAnsi="Calibri" w:cs="Calibri"/>
                <w:bCs/>
                <w:szCs w:val="22"/>
              </w:rPr>
              <w:t>.</w:t>
            </w:r>
          </w:p>
          <w:p w14:paraId="098774D6" w14:textId="77777777" w:rsidR="00A03111" w:rsidRPr="00A03111" w:rsidRDefault="00A03111" w:rsidP="00A03111">
            <w:pPr>
              <w:overflowPunct/>
              <w:jc w:val="both"/>
              <w:textAlignment w:val="auto"/>
              <w:rPr>
                <w:rFonts w:ascii="Calibri" w:eastAsiaTheme="minorHAnsi" w:hAnsi="Calibri" w:cs="Calibri"/>
                <w:szCs w:val="22"/>
              </w:rPr>
            </w:pPr>
          </w:p>
          <w:p w14:paraId="5F4B9F57" w14:textId="1ED268C9" w:rsidR="00A03111" w:rsidRPr="00085027" w:rsidRDefault="00A03111" w:rsidP="00A03111">
            <w:pPr>
              <w:overflowPunct/>
              <w:textAlignment w:val="auto"/>
              <w:rPr>
                <w:rFonts w:asciiTheme="minorHAnsi" w:eastAsiaTheme="minorHAnsi" w:hAnsiTheme="minorHAnsi" w:cstheme="minorHAnsi"/>
                <w:szCs w:val="22"/>
              </w:rPr>
            </w:pPr>
            <w:r w:rsidRPr="00085027">
              <w:rPr>
                <w:rFonts w:asciiTheme="minorHAnsi" w:hAnsiTheme="minorHAnsi" w:cstheme="minorHAnsi"/>
                <w:szCs w:val="22"/>
              </w:rPr>
              <w:t>NPPF paragraph 202 requires that ‘less than substantial’ harm be weighed against any public benefits of proposals (NPPF 200 also requires clear and convincing justification for any harm).</w:t>
            </w:r>
            <w:r w:rsidR="00085027" w:rsidRPr="00085027">
              <w:rPr>
                <w:rFonts w:asciiTheme="minorHAnsi" w:hAnsiTheme="minorHAnsi" w:cstheme="minorHAnsi"/>
                <w:szCs w:val="22"/>
              </w:rPr>
              <w:t xml:space="preserve"> </w:t>
            </w:r>
            <w:r w:rsidR="00085027">
              <w:rPr>
                <w:rFonts w:asciiTheme="minorHAnsi" w:hAnsiTheme="minorHAnsi" w:cstheme="minorHAnsi"/>
                <w:szCs w:val="22"/>
              </w:rPr>
              <w:t xml:space="preserve">The proper preservation of the listed building would be a public benefit and would be welcomed; however, the submitted information does not provide clarity in this regard. </w:t>
            </w:r>
          </w:p>
          <w:p w14:paraId="106DE11F" w14:textId="62622D57" w:rsidR="00E71B80" w:rsidRDefault="00E71B80" w:rsidP="00AD3B16">
            <w:pPr>
              <w:pStyle w:val="Header"/>
              <w:jc w:val="both"/>
              <w:rPr>
                <w:rFonts w:ascii="Calibri" w:hAnsi="Calibri"/>
                <w:b/>
                <w:szCs w:val="22"/>
              </w:rPr>
            </w:pPr>
          </w:p>
          <w:p w14:paraId="5ED46032" w14:textId="50134F7E" w:rsidR="00D102D9" w:rsidRPr="006D7624" w:rsidRDefault="00A03111" w:rsidP="00A03111">
            <w:pPr>
              <w:pStyle w:val="Header"/>
              <w:jc w:val="both"/>
              <w:rPr>
                <w:rFonts w:ascii="Calibri" w:hAnsi="Calibri"/>
                <w:szCs w:val="22"/>
              </w:rPr>
            </w:pPr>
            <w:r>
              <w:rPr>
                <w:rFonts w:asciiTheme="minorHAnsi" w:hAnsiTheme="minorHAnsi" w:cstheme="minorHAnsi"/>
                <w:bCs/>
                <w:szCs w:val="22"/>
              </w:rPr>
              <w:t>It is noted from site inspection that the f</w:t>
            </w:r>
            <w:r w:rsidR="00956DC9" w:rsidRPr="00A03111">
              <w:rPr>
                <w:rFonts w:asciiTheme="minorHAnsi" w:hAnsiTheme="minorHAnsi" w:cstheme="minorHAnsi"/>
                <w:bCs/>
                <w:szCs w:val="22"/>
              </w:rPr>
              <w:t xml:space="preserve">ront elevation windows </w:t>
            </w:r>
            <w:r w:rsidRPr="00A03111">
              <w:rPr>
                <w:rFonts w:asciiTheme="minorHAnsi" w:hAnsiTheme="minorHAnsi" w:cstheme="minorHAnsi"/>
                <w:bCs/>
                <w:szCs w:val="22"/>
              </w:rPr>
              <w:t>to this listed building do not match th</w:t>
            </w:r>
            <w:r>
              <w:rPr>
                <w:rFonts w:asciiTheme="minorHAnsi" w:hAnsiTheme="minorHAnsi" w:cstheme="minorHAnsi"/>
                <w:bCs/>
                <w:szCs w:val="22"/>
              </w:rPr>
              <w:t>e</w:t>
            </w:r>
            <w:r w:rsidRPr="00A03111">
              <w:rPr>
                <w:rFonts w:asciiTheme="minorHAnsi" w:hAnsiTheme="minorHAnsi" w:cstheme="minorHAnsi"/>
                <w:bCs/>
                <w:szCs w:val="22"/>
              </w:rPr>
              <w:t xml:space="preserve"> specif</w:t>
            </w:r>
            <w:r>
              <w:rPr>
                <w:rFonts w:asciiTheme="minorHAnsi" w:hAnsiTheme="minorHAnsi" w:cstheme="minorHAnsi"/>
                <w:bCs/>
                <w:szCs w:val="22"/>
              </w:rPr>
              <w:t>ication</w:t>
            </w:r>
            <w:r w:rsidRPr="00A03111">
              <w:rPr>
                <w:rFonts w:asciiTheme="minorHAnsi" w:hAnsiTheme="minorHAnsi" w:cstheme="minorHAnsi"/>
                <w:bCs/>
                <w:szCs w:val="22"/>
              </w:rPr>
              <w:t xml:space="preserve"> in the list description </w:t>
            </w:r>
            <w:r w:rsidR="006D6EB3" w:rsidRPr="00A03111">
              <w:rPr>
                <w:rFonts w:asciiTheme="minorHAnsi" w:hAnsiTheme="minorHAnsi" w:cstheme="minorHAnsi"/>
                <w:bCs/>
              </w:rPr>
              <w:t>(13 February 1967) “</w:t>
            </w:r>
            <w:r w:rsidR="006D6EB3" w:rsidRPr="00A03111">
              <w:rPr>
                <w:rFonts w:asciiTheme="minorHAnsi" w:hAnsiTheme="minorHAnsi" w:cstheme="minorHAnsi"/>
                <w:bCs/>
                <w:lang w:val="en"/>
              </w:rPr>
              <w:t>The windows have plain stone surrounds. Those to No. 8 are sashed with glazing bars. No. 10 has a similar window on the ground floor and a horizontal sliding sash with glazing bars on the 1st floor”.</w:t>
            </w:r>
            <w:r>
              <w:rPr>
                <w:rFonts w:asciiTheme="minorHAnsi" w:hAnsiTheme="minorHAnsi" w:cstheme="minorHAnsi"/>
                <w:bCs/>
                <w:lang w:val="en"/>
              </w:rPr>
              <w:t xml:space="preserve"> Further consideration to fenestration alteration is suggested.</w:t>
            </w:r>
          </w:p>
        </w:tc>
      </w:tr>
      <w:tr w:rsidR="008C75E4" w:rsidRPr="008C75E4" w14:paraId="382984D0" w14:textId="77777777" w:rsidTr="00504440">
        <w:trPr>
          <w:trHeight w:val="864"/>
          <w:jc w:val="center"/>
        </w:trPr>
        <w:tc>
          <w:tcPr>
            <w:tcW w:w="9555" w:type="dxa"/>
            <w:gridSpan w:val="14"/>
            <w:tcMar>
              <w:top w:w="57" w:type="dxa"/>
              <w:bottom w:w="57" w:type="dxa"/>
            </w:tcMar>
          </w:tcPr>
          <w:p w14:paraId="0028F190"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lastRenderedPageBreak/>
              <w:t>Observations/Consideration of Matters Raised/Conclusion:</w:t>
            </w:r>
          </w:p>
          <w:p w14:paraId="39328AF4" w14:textId="34F81436" w:rsidR="009A7C14" w:rsidRPr="00571891" w:rsidRDefault="009A7C14" w:rsidP="009A7C14">
            <w:pPr>
              <w:overflowPunct/>
              <w:jc w:val="both"/>
              <w:textAlignment w:val="auto"/>
              <w:rPr>
                <w:rFonts w:ascii="Calibri" w:eastAsiaTheme="minorHAnsi" w:hAnsi="Calibri" w:cs="Calibri"/>
                <w:color w:val="000000"/>
                <w:sz w:val="24"/>
                <w:szCs w:val="24"/>
              </w:rPr>
            </w:pPr>
            <w:r w:rsidRPr="00571891">
              <w:rPr>
                <w:rFonts w:ascii="Calibri" w:eastAsiaTheme="minorHAnsi" w:hAnsi="Calibri" w:cs="Calibri"/>
                <w:color w:val="000000"/>
                <w:szCs w:val="22"/>
              </w:rPr>
              <w:t xml:space="preserve">Therefore, in giving considerable importance and weight to the duties at section </w:t>
            </w:r>
            <w:r>
              <w:rPr>
                <w:rFonts w:ascii="Calibri" w:eastAsiaTheme="minorHAnsi" w:hAnsi="Calibri" w:cs="Calibri"/>
                <w:color w:val="000000"/>
                <w:szCs w:val="22"/>
              </w:rPr>
              <w:t xml:space="preserve">16, </w:t>
            </w:r>
            <w:r w:rsidRPr="00571891">
              <w:rPr>
                <w:rFonts w:ascii="Calibri" w:eastAsiaTheme="minorHAnsi" w:hAnsi="Calibri" w:cs="Calibri"/>
                <w:color w:val="000000"/>
                <w:szCs w:val="22"/>
              </w:rPr>
              <w:t xml:space="preserve">66 and 72 of the Planning (Listed Buildings and Conservation Areas) Act 1990 and in consideration to NPPF and Key Statement EN5 and Policies DME4 and DMG1 of the Ribble Valley Core Strategy it is recommended that </w:t>
            </w:r>
            <w:r>
              <w:rPr>
                <w:rFonts w:ascii="Calibri" w:eastAsiaTheme="minorHAnsi" w:hAnsi="Calibri" w:cs="Calibri"/>
                <w:color w:val="000000"/>
                <w:szCs w:val="22"/>
              </w:rPr>
              <w:t xml:space="preserve">listed building consent </w:t>
            </w:r>
            <w:r w:rsidRPr="00571891">
              <w:rPr>
                <w:rFonts w:ascii="Calibri" w:eastAsiaTheme="minorHAnsi" w:hAnsi="Calibri" w:cs="Calibri"/>
                <w:color w:val="000000"/>
                <w:szCs w:val="22"/>
              </w:rPr>
              <w:t xml:space="preserve">be refused. </w:t>
            </w:r>
          </w:p>
          <w:p w14:paraId="3DC7E1AD" w14:textId="77777777" w:rsidR="00C44E40" w:rsidRPr="00BA2247" w:rsidRDefault="00C44E40" w:rsidP="00454754">
            <w:pPr>
              <w:pStyle w:val="Header"/>
              <w:tabs>
                <w:tab w:val="clear" w:pos="4153"/>
                <w:tab w:val="clear" w:pos="8306"/>
              </w:tabs>
              <w:contextualSpacing/>
              <w:jc w:val="both"/>
              <w:rPr>
                <w:rFonts w:ascii="Calibri" w:hAnsi="Calibri"/>
                <w:szCs w:val="22"/>
              </w:rPr>
            </w:pPr>
          </w:p>
        </w:tc>
      </w:tr>
      <w:tr w:rsidR="00C0704D" w:rsidRPr="008C75E4" w14:paraId="0E366C17" w14:textId="77777777" w:rsidTr="00504440">
        <w:trPr>
          <w:jc w:val="center"/>
        </w:trPr>
        <w:tc>
          <w:tcPr>
            <w:tcW w:w="2837" w:type="dxa"/>
            <w:gridSpan w:val="4"/>
            <w:tcMar>
              <w:top w:w="57" w:type="dxa"/>
              <w:bottom w:w="57" w:type="dxa"/>
            </w:tcMar>
          </w:tcPr>
          <w:p w14:paraId="2BD8F50F"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14:paraId="33D86009" w14:textId="1D473432" w:rsidR="009A7C14" w:rsidRDefault="009A7C14" w:rsidP="009A7C14">
            <w:pPr>
              <w:overflowPunct/>
              <w:jc w:val="both"/>
              <w:textAlignment w:val="auto"/>
              <w:rPr>
                <w:rFonts w:ascii="Calibri" w:eastAsiaTheme="minorHAnsi" w:hAnsi="Calibri" w:cs="Calibri"/>
                <w:color w:val="000000"/>
                <w:szCs w:val="22"/>
              </w:rPr>
            </w:pPr>
            <w:r w:rsidRPr="002A0E9D">
              <w:rPr>
                <w:rFonts w:ascii="Calibri" w:eastAsiaTheme="minorHAnsi" w:hAnsi="Calibri" w:cs="Calibri"/>
                <w:color w:val="000000"/>
                <w:szCs w:val="22"/>
              </w:rPr>
              <w:t>That listed building consent be refused</w:t>
            </w:r>
            <w:r w:rsidR="00327D26" w:rsidRPr="002A0E9D">
              <w:rPr>
                <w:rFonts w:ascii="Calibri" w:eastAsiaTheme="minorHAnsi" w:hAnsi="Calibri" w:cs="Calibri"/>
                <w:color w:val="000000"/>
                <w:szCs w:val="22"/>
              </w:rPr>
              <w:t xml:space="preserve"> for the following reason:</w:t>
            </w:r>
          </w:p>
          <w:p w14:paraId="4FAA200E" w14:textId="77777777" w:rsidR="002A0E9D" w:rsidRPr="002A0E9D" w:rsidRDefault="002A0E9D" w:rsidP="009A7C14">
            <w:pPr>
              <w:overflowPunct/>
              <w:jc w:val="both"/>
              <w:textAlignment w:val="auto"/>
              <w:rPr>
                <w:rFonts w:ascii="Calibri" w:eastAsiaTheme="minorHAnsi" w:hAnsi="Calibri" w:cs="Calibri"/>
                <w:color w:val="000000"/>
                <w:szCs w:val="22"/>
              </w:rPr>
            </w:pPr>
          </w:p>
          <w:p w14:paraId="4FC11809" w14:textId="053FFD94" w:rsidR="00327D26" w:rsidRPr="002A0E9D" w:rsidRDefault="00327D26" w:rsidP="009A7C14">
            <w:pPr>
              <w:overflowPunct/>
              <w:jc w:val="both"/>
              <w:textAlignment w:val="auto"/>
              <w:rPr>
                <w:rFonts w:ascii="Calibri" w:eastAsiaTheme="minorHAnsi" w:hAnsi="Calibri" w:cs="Calibri"/>
                <w:color w:val="000000"/>
                <w:szCs w:val="22"/>
              </w:rPr>
            </w:pPr>
            <w:r w:rsidRPr="002A0E9D">
              <w:rPr>
                <w:rFonts w:ascii="Calibri" w:eastAsiaTheme="minorHAnsi" w:hAnsi="Calibri" w:cs="Calibri"/>
                <w:color w:val="000000"/>
                <w:szCs w:val="22"/>
              </w:rPr>
              <w:t>The proposed ceiling insulation and stone cleaning and repair works are schematic and potentially harmful to</w:t>
            </w:r>
            <w:r w:rsidR="002A0E9D" w:rsidRPr="002A0E9D">
              <w:rPr>
                <w:rFonts w:ascii="Calibri" w:eastAsiaTheme="minorHAnsi" w:hAnsi="Calibri" w:cs="Calibri"/>
                <w:color w:val="000000"/>
                <w:szCs w:val="22"/>
              </w:rPr>
              <w:t xml:space="preserve"> </w:t>
            </w:r>
            <w:r w:rsidRPr="002A0E9D">
              <w:rPr>
                <w:rFonts w:ascii="Calibri" w:eastAsiaTheme="minorHAnsi" w:hAnsi="Calibri" w:cs="Calibri"/>
                <w:color w:val="000000"/>
                <w:szCs w:val="22"/>
              </w:rPr>
              <w:t xml:space="preserve">the special architectural and historic interest and setting of the listed building because </w:t>
            </w:r>
            <w:r w:rsidR="002A0E9D" w:rsidRPr="002A0E9D">
              <w:rPr>
                <w:rFonts w:ascii="Calibri" w:eastAsiaTheme="minorHAnsi" w:hAnsi="Calibri" w:cs="Calibri"/>
                <w:color w:val="000000"/>
                <w:szCs w:val="22"/>
              </w:rPr>
              <w:t>of the loss and alteration to important historic fabric.</w:t>
            </w:r>
          </w:p>
          <w:p w14:paraId="3D3DFD97" w14:textId="77777777" w:rsidR="00C0704D" w:rsidRPr="008C75E4" w:rsidRDefault="00C0704D" w:rsidP="006126D1">
            <w:pPr>
              <w:jc w:val="both"/>
              <w:rPr>
                <w:rFonts w:ascii="Calibri" w:hAnsi="Calibri"/>
                <w:bCs/>
                <w:szCs w:val="22"/>
              </w:rPr>
            </w:pPr>
          </w:p>
        </w:tc>
      </w:tr>
    </w:tbl>
    <w:p w14:paraId="58DD66DA" w14:textId="77777777" w:rsidR="0031197A" w:rsidRPr="008C75E4" w:rsidRDefault="006268C3"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CEAD" w14:textId="77777777" w:rsidR="00C047B1" w:rsidRDefault="00C047B1" w:rsidP="006D0B5F">
      <w:r>
        <w:separator/>
      </w:r>
    </w:p>
  </w:endnote>
  <w:endnote w:type="continuationSeparator" w:id="0">
    <w:p w14:paraId="2FA3A69B" w14:textId="77777777" w:rsidR="00C047B1" w:rsidRDefault="00C047B1"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BDEC" w14:textId="77777777" w:rsidR="00C047B1" w:rsidRDefault="00C047B1" w:rsidP="006D0B5F">
      <w:r>
        <w:separator/>
      </w:r>
    </w:p>
  </w:footnote>
  <w:footnote w:type="continuationSeparator" w:id="0">
    <w:p w14:paraId="48209112" w14:textId="77777777" w:rsidR="00C047B1" w:rsidRDefault="00C047B1"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440234">
    <w:abstractNumId w:val="9"/>
  </w:num>
  <w:num w:numId="2" w16cid:durableId="679700915">
    <w:abstractNumId w:val="7"/>
  </w:num>
  <w:num w:numId="3" w16cid:durableId="1634629640">
    <w:abstractNumId w:val="3"/>
  </w:num>
  <w:num w:numId="4" w16cid:durableId="1763992189">
    <w:abstractNumId w:val="4"/>
  </w:num>
  <w:num w:numId="5" w16cid:durableId="987513996">
    <w:abstractNumId w:val="0"/>
  </w:num>
  <w:num w:numId="6" w16cid:durableId="2016181213">
    <w:abstractNumId w:val="1"/>
  </w:num>
  <w:num w:numId="7" w16cid:durableId="848254175">
    <w:abstractNumId w:val="5"/>
  </w:num>
  <w:num w:numId="8" w16cid:durableId="1431510059">
    <w:abstractNumId w:val="8"/>
  </w:num>
  <w:num w:numId="9" w16cid:durableId="1569146696">
    <w:abstractNumId w:val="2"/>
  </w:num>
  <w:num w:numId="10" w16cid:durableId="7129708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1C72"/>
    <w:rsid w:val="00016A73"/>
    <w:rsid w:val="00041FBF"/>
    <w:rsid w:val="00055B13"/>
    <w:rsid w:val="00055F3F"/>
    <w:rsid w:val="00066056"/>
    <w:rsid w:val="00072816"/>
    <w:rsid w:val="00085027"/>
    <w:rsid w:val="0008638E"/>
    <w:rsid w:val="000B5CB5"/>
    <w:rsid w:val="000C7A57"/>
    <w:rsid w:val="00101855"/>
    <w:rsid w:val="0010371E"/>
    <w:rsid w:val="00106932"/>
    <w:rsid w:val="00130035"/>
    <w:rsid w:val="00140431"/>
    <w:rsid w:val="00141512"/>
    <w:rsid w:val="00147A4D"/>
    <w:rsid w:val="00153EC3"/>
    <w:rsid w:val="0016428F"/>
    <w:rsid w:val="00167E8B"/>
    <w:rsid w:val="00174004"/>
    <w:rsid w:val="00177683"/>
    <w:rsid w:val="001946E0"/>
    <w:rsid w:val="00196722"/>
    <w:rsid w:val="001B769B"/>
    <w:rsid w:val="001C1453"/>
    <w:rsid w:val="001C3FE6"/>
    <w:rsid w:val="001D4F7A"/>
    <w:rsid w:val="001D5ADD"/>
    <w:rsid w:val="001E4E29"/>
    <w:rsid w:val="00203F50"/>
    <w:rsid w:val="00206E24"/>
    <w:rsid w:val="00215FC4"/>
    <w:rsid w:val="00225650"/>
    <w:rsid w:val="00237DA1"/>
    <w:rsid w:val="00242C05"/>
    <w:rsid w:val="00246D93"/>
    <w:rsid w:val="00250879"/>
    <w:rsid w:val="00256689"/>
    <w:rsid w:val="00280188"/>
    <w:rsid w:val="00284480"/>
    <w:rsid w:val="0028751A"/>
    <w:rsid w:val="0029334A"/>
    <w:rsid w:val="002A01CF"/>
    <w:rsid w:val="002A0E9D"/>
    <w:rsid w:val="002A7DF7"/>
    <w:rsid w:val="002B7854"/>
    <w:rsid w:val="002C6277"/>
    <w:rsid w:val="002C6B15"/>
    <w:rsid w:val="002D4346"/>
    <w:rsid w:val="002E2952"/>
    <w:rsid w:val="002E7CC1"/>
    <w:rsid w:val="002F041D"/>
    <w:rsid w:val="002F2580"/>
    <w:rsid w:val="002F7502"/>
    <w:rsid w:val="003137E0"/>
    <w:rsid w:val="003167B9"/>
    <w:rsid w:val="00320A6F"/>
    <w:rsid w:val="00321B6E"/>
    <w:rsid w:val="00327D26"/>
    <w:rsid w:val="00331FFB"/>
    <w:rsid w:val="003359D0"/>
    <w:rsid w:val="003410F7"/>
    <w:rsid w:val="00341E8D"/>
    <w:rsid w:val="00344A38"/>
    <w:rsid w:val="00347F5E"/>
    <w:rsid w:val="003634D9"/>
    <w:rsid w:val="0036759A"/>
    <w:rsid w:val="003825D5"/>
    <w:rsid w:val="00390FF8"/>
    <w:rsid w:val="00395943"/>
    <w:rsid w:val="003A4376"/>
    <w:rsid w:val="003C28E1"/>
    <w:rsid w:val="003E0FFD"/>
    <w:rsid w:val="003E2151"/>
    <w:rsid w:val="003E7AE9"/>
    <w:rsid w:val="003F0171"/>
    <w:rsid w:val="003F16AA"/>
    <w:rsid w:val="003F16B4"/>
    <w:rsid w:val="003F3DB5"/>
    <w:rsid w:val="003F481A"/>
    <w:rsid w:val="00404C72"/>
    <w:rsid w:val="004079E8"/>
    <w:rsid w:val="00435993"/>
    <w:rsid w:val="00435FC9"/>
    <w:rsid w:val="0044039F"/>
    <w:rsid w:val="00440CB6"/>
    <w:rsid w:val="00454754"/>
    <w:rsid w:val="004557B9"/>
    <w:rsid w:val="004567EC"/>
    <w:rsid w:val="004568F5"/>
    <w:rsid w:val="004654DD"/>
    <w:rsid w:val="00472BAF"/>
    <w:rsid w:val="00482E0E"/>
    <w:rsid w:val="004854EC"/>
    <w:rsid w:val="00490C36"/>
    <w:rsid w:val="004936A6"/>
    <w:rsid w:val="004947BB"/>
    <w:rsid w:val="004A5EA9"/>
    <w:rsid w:val="004A60D5"/>
    <w:rsid w:val="004C2434"/>
    <w:rsid w:val="004D6FC7"/>
    <w:rsid w:val="004E58E3"/>
    <w:rsid w:val="004F0649"/>
    <w:rsid w:val="004F1043"/>
    <w:rsid w:val="004F1E99"/>
    <w:rsid w:val="004F40F1"/>
    <w:rsid w:val="0050432D"/>
    <w:rsid w:val="00504440"/>
    <w:rsid w:val="00510DBF"/>
    <w:rsid w:val="00510FA2"/>
    <w:rsid w:val="00510FE3"/>
    <w:rsid w:val="00521ABA"/>
    <w:rsid w:val="00525341"/>
    <w:rsid w:val="00527A31"/>
    <w:rsid w:val="00534611"/>
    <w:rsid w:val="00545D8C"/>
    <w:rsid w:val="00556ECD"/>
    <w:rsid w:val="005631B3"/>
    <w:rsid w:val="005633B0"/>
    <w:rsid w:val="005635FF"/>
    <w:rsid w:val="00573B90"/>
    <w:rsid w:val="005878FE"/>
    <w:rsid w:val="00593040"/>
    <w:rsid w:val="005A339F"/>
    <w:rsid w:val="005B0A0E"/>
    <w:rsid w:val="005B4F88"/>
    <w:rsid w:val="005B5A3A"/>
    <w:rsid w:val="005C0485"/>
    <w:rsid w:val="005D20C0"/>
    <w:rsid w:val="005D3432"/>
    <w:rsid w:val="005E1C6C"/>
    <w:rsid w:val="005E28DF"/>
    <w:rsid w:val="005E65DF"/>
    <w:rsid w:val="00611DCC"/>
    <w:rsid w:val="006126D1"/>
    <w:rsid w:val="006268C3"/>
    <w:rsid w:val="006326A2"/>
    <w:rsid w:val="0065242C"/>
    <w:rsid w:val="006538E0"/>
    <w:rsid w:val="00665C24"/>
    <w:rsid w:val="0066739C"/>
    <w:rsid w:val="00673EED"/>
    <w:rsid w:val="00687B6B"/>
    <w:rsid w:val="006901DC"/>
    <w:rsid w:val="00690EC3"/>
    <w:rsid w:val="00692B60"/>
    <w:rsid w:val="00694913"/>
    <w:rsid w:val="00695F88"/>
    <w:rsid w:val="006A71AD"/>
    <w:rsid w:val="006A766A"/>
    <w:rsid w:val="006C126E"/>
    <w:rsid w:val="006C2BFA"/>
    <w:rsid w:val="006D0B5F"/>
    <w:rsid w:val="006D22BC"/>
    <w:rsid w:val="006D4E58"/>
    <w:rsid w:val="006D6EB3"/>
    <w:rsid w:val="006D737B"/>
    <w:rsid w:val="006D7624"/>
    <w:rsid w:val="006F137D"/>
    <w:rsid w:val="006F4D38"/>
    <w:rsid w:val="0070054B"/>
    <w:rsid w:val="00706480"/>
    <w:rsid w:val="00710816"/>
    <w:rsid w:val="00710DBB"/>
    <w:rsid w:val="0072424B"/>
    <w:rsid w:val="00725F1C"/>
    <w:rsid w:val="00727295"/>
    <w:rsid w:val="007430C8"/>
    <w:rsid w:val="00755FCC"/>
    <w:rsid w:val="007657F5"/>
    <w:rsid w:val="00776AE2"/>
    <w:rsid w:val="007921CD"/>
    <w:rsid w:val="007C5713"/>
    <w:rsid w:val="007C791C"/>
    <w:rsid w:val="007D6D02"/>
    <w:rsid w:val="007D7DF4"/>
    <w:rsid w:val="007E0D23"/>
    <w:rsid w:val="007F196D"/>
    <w:rsid w:val="00805895"/>
    <w:rsid w:val="008075CB"/>
    <w:rsid w:val="00811771"/>
    <w:rsid w:val="008154DD"/>
    <w:rsid w:val="0083105A"/>
    <w:rsid w:val="008422F9"/>
    <w:rsid w:val="008542DE"/>
    <w:rsid w:val="00854834"/>
    <w:rsid w:val="008568D9"/>
    <w:rsid w:val="008638DE"/>
    <w:rsid w:val="00880433"/>
    <w:rsid w:val="0088544A"/>
    <w:rsid w:val="00891182"/>
    <w:rsid w:val="008A28C8"/>
    <w:rsid w:val="008A71B5"/>
    <w:rsid w:val="008C75E4"/>
    <w:rsid w:val="008D5A3A"/>
    <w:rsid w:val="008F6B58"/>
    <w:rsid w:val="0090282C"/>
    <w:rsid w:val="00905F67"/>
    <w:rsid w:val="00906D0C"/>
    <w:rsid w:val="00910215"/>
    <w:rsid w:val="0091223F"/>
    <w:rsid w:val="00934B34"/>
    <w:rsid w:val="00940AEB"/>
    <w:rsid w:val="0095175E"/>
    <w:rsid w:val="009565F5"/>
    <w:rsid w:val="00956DC9"/>
    <w:rsid w:val="009825FF"/>
    <w:rsid w:val="00985097"/>
    <w:rsid w:val="00991C6E"/>
    <w:rsid w:val="00994EF1"/>
    <w:rsid w:val="00995B2A"/>
    <w:rsid w:val="009A7C14"/>
    <w:rsid w:val="009B22F1"/>
    <w:rsid w:val="009B3E1B"/>
    <w:rsid w:val="009B5777"/>
    <w:rsid w:val="009C4BCF"/>
    <w:rsid w:val="009C7F61"/>
    <w:rsid w:val="009E6A8B"/>
    <w:rsid w:val="00A03111"/>
    <w:rsid w:val="00A04054"/>
    <w:rsid w:val="00A04A96"/>
    <w:rsid w:val="00A17B85"/>
    <w:rsid w:val="00A257D4"/>
    <w:rsid w:val="00A34191"/>
    <w:rsid w:val="00A40070"/>
    <w:rsid w:val="00A42E82"/>
    <w:rsid w:val="00A46EE9"/>
    <w:rsid w:val="00A55E83"/>
    <w:rsid w:val="00A579BB"/>
    <w:rsid w:val="00A63D55"/>
    <w:rsid w:val="00A67086"/>
    <w:rsid w:val="00A8441B"/>
    <w:rsid w:val="00A9088C"/>
    <w:rsid w:val="00A9168C"/>
    <w:rsid w:val="00A95D89"/>
    <w:rsid w:val="00AA2753"/>
    <w:rsid w:val="00AB3243"/>
    <w:rsid w:val="00AB5232"/>
    <w:rsid w:val="00AD3B16"/>
    <w:rsid w:val="00AE5876"/>
    <w:rsid w:val="00AF1E53"/>
    <w:rsid w:val="00B0230D"/>
    <w:rsid w:val="00B040C2"/>
    <w:rsid w:val="00B10C3A"/>
    <w:rsid w:val="00B14DDC"/>
    <w:rsid w:val="00B30A5E"/>
    <w:rsid w:val="00B31505"/>
    <w:rsid w:val="00B43CF0"/>
    <w:rsid w:val="00B45282"/>
    <w:rsid w:val="00B57268"/>
    <w:rsid w:val="00B6269C"/>
    <w:rsid w:val="00B74C73"/>
    <w:rsid w:val="00B93EB5"/>
    <w:rsid w:val="00B96F5A"/>
    <w:rsid w:val="00BA06F6"/>
    <w:rsid w:val="00BA2247"/>
    <w:rsid w:val="00BA5D97"/>
    <w:rsid w:val="00BA6B19"/>
    <w:rsid w:val="00BB1C52"/>
    <w:rsid w:val="00BB2A50"/>
    <w:rsid w:val="00BC1E48"/>
    <w:rsid w:val="00BD3F03"/>
    <w:rsid w:val="00BF2006"/>
    <w:rsid w:val="00C047B1"/>
    <w:rsid w:val="00C0704D"/>
    <w:rsid w:val="00C214A6"/>
    <w:rsid w:val="00C2209B"/>
    <w:rsid w:val="00C24A51"/>
    <w:rsid w:val="00C25722"/>
    <w:rsid w:val="00C3289C"/>
    <w:rsid w:val="00C44E40"/>
    <w:rsid w:val="00C50517"/>
    <w:rsid w:val="00C618DB"/>
    <w:rsid w:val="00C6456D"/>
    <w:rsid w:val="00C84083"/>
    <w:rsid w:val="00C93384"/>
    <w:rsid w:val="00C94EA9"/>
    <w:rsid w:val="00CA28BA"/>
    <w:rsid w:val="00CD12BF"/>
    <w:rsid w:val="00CD1729"/>
    <w:rsid w:val="00CD2E03"/>
    <w:rsid w:val="00CD3239"/>
    <w:rsid w:val="00CD38B1"/>
    <w:rsid w:val="00D02272"/>
    <w:rsid w:val="00D06B8B"/>
    <w:rsid w:val="00D102D9"/>
    <w:rsid w:val="00D1063F"/>
    <w:rsid w:val="00D11007"/>
    <w:rsid w:val="00D1420C"/>
    <w:rsid w:val="00D23470"/>
    <w:rsid w:val="00D2449B"/>
    <w:rsid w:val="00D314FB"/>
    <w:rsid w:val="00D33FA5"/>
    <w:rsid w:val="00D54384"/>
    <w:rsid w:val="00D54E67"/>
    <w:rsid w:val="00D54F48"/>
    <w:rsid w:val="00D632BB"/>
    <w:rsid w:val="00D80310"/>
    <w:rsid w:val="00D841DA"/>
    <w:rsid w:val="00D95995"/>
    <w:rsid w:val="00D9608A"/>
    <w:rsid w:val="00D96DF7"/>
    <w:rsid w:val="00D97AA3"/>
    <w:rsid w:val="00DA09E8"/>
    <w:rsid w:val="00DA27B6"/>
    <w:rsid w:val="00DA6A47"/>
    <w:rsid w:val="00DB264E"/>
    <w:rsid w:val="00DC3C8A"/>
    <w:rsid w:val="00DD62F6"/>
    <w:rsid w:val="00DD6F86"/>
    <w:rsid w:val="00DD7E97"/>
    <w:rsid w:val="00DE740E"/>
    <w:rsid w:val="00DF42DA"/>
    <w:rsid w:val="00E03AFD"/>
    <w:rsid w:val="00E0485E"/>
    <w:rsid w:val="00E0504E"/>
    <w:rsid w:val="00E06DFC"/>
    <w:rsid w:val="00E151D5"/>
    <w:rsid w:val="00E23FB0"/>
    <w:rsid w:val="00E25B49"/>
    <w:rsid w:val="00E46243"/>
    <w:rsid w:val="00E47762"/>
    <w:rsid w:val="00E54CC6"/>
    <w:rsid w:val="00E66534"/>
    <w:rsid w:val="00E719D1"/>
    <w:rsid w:val="00E71A35"/>
    <w:rsid w:val="00E71B80"/>
    <w:rsid w:val="00E72F6C"/>
    <w:rsid w:val="00E80113"/>
    <w:rsid w:val="00EA09F9"/>
    <w:rsid w:val="00EA1673"/>
    <w:rsid w:val="00EB7D74"/>
    <w:rsid w:val="00EC23C7"/>
    <w:rsid w:val="00EC7D57"/>
    <w:rsid w:val="00ED00B7"/>
    <w:rsid w:val="00EF1341"/>
    <w:rsid w:val="00EF44E6"/>
    <w:rsid w:val="00F00B16"/>
    <w:rsid w:val="00F012FA"/>
    <w:rsid w:val="00F055D3"/>
    <w:rsid w:val="00F129DD"/>
    <w:rsid w:val="00F16D0F"/>
    <w:rsid w:val="00F3010E"/>
    <w:rsid w:val="00F32789"/>
    <w:rsid w:val="00F71D53"/>
    <w:rsid w:val="00F731F5"/>
    <w:rsid w:val="00F75545"/>
    <w:rsid w:val="00F75F59"/>
    <w:rsid w:val="00F8201E"/>
    <w:rsid w:val="00FC046F"/>
    <w:rsid w:val="00FC6A11"/>
    <w:rsid w:val="00FC77EC"/>
    <w:rsid w:val="00FD334A"/>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CF75"/>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character" w:styleId="Strong">
    <w:name w:val="Strong"/>
    <w:basedOn w:val="DefaultParagraphFont"/>
    <w:uiPriority w:val="22"/>
    <w:qFormat/>
    <w:rsid w:val="008D5A3A"/>
    <w:rPr>
      <w:b/>
      <w:bCs/>
    </w:rPr>
  </w:style>
  <w:style w:type="paragraph" w:customStyle="1" w:styleId="Default">
    <w:name w:val="Default"/>
    <w:rsid w:val="007272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xmsonormal">
    <w:name w:val="x_xmsonormal"/>
    <w:basedOn w:val="Normal"/>
    <w:rsid w:val="006D6EB3"/>
    <w:pPr>
      <w:overflowPunct/>
      <w:autoSpaceDE/>
      <w:autoSpaceDN/>
      <w:adjustRightInd/>
      <w:textAlignment w:val="auto"/>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2191">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B271-F12B-4F91-BAF0-5ED0527A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2022-11-18T16:19:00Z</cp:lastPrinted>
  <dcterms:created xsi:type="dcterms:W3CDTF">2022-11-18T16:21:00Z</dcterms:created>
  <dcterms:modified xsi:type="dcterms:W3CDTF">2022-11-18T16:21:00Z</dcterms:modified>
</cp:coreProperties>
</file>