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0"/>
        <w:gridCol w:w="1030"/>
        <w:gridCol w:w="139"/>
        <w:gridCol w:w="36"/>
        <w:gridCol w:w="658"/>
        <w:gridCol w:w="197"/>
        <w:gridCol w:w="307"/>
        <w:gridCol w:w="723"/>
        <w:gridCol w:w="577"/>
        <w:gridCol w:w="498"/>
        <w:gridCol w:w="699"/>
        <w:gridCol w:w="579"/>
        <w:gridCol w:w="1030"/>
        <w:gridCol w:w="1030"/>
        <w:gridCol w:w="1031"/>
      </w:tblGrid>
      <w:tr w:rsidR="004A5EA9" w:rsidRPr="00D2449B" w14:paraId="230E00AF" w14:textId="77777777" w:rsidTr="00DA7EDA">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837F4F" w:rsidRPr="00D2449B" w14:paraId="10F7DD32" w14:textId="77777777" w:rsidTr="00DA7EDA">
        <w:trPr>
          <w:jc w:val="center"/>
        </w:trPr>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F6CCD5B" w14:textId="24D16389" w:rsidR="00837F4F" w:rsidRPr="00D2449B" w:rsidRDefault="00837F4F"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0F2BA0" w14:textId="686BD889" w:rsidR="00837F4F" w:rsidRPr="00D2449B" w:rsidRDefault="00837F4F" w:rsidP="00D2449B">
            <w:pPr>
              <w:jc w:val="center"/>
              <w:rPr>
                <w:rFonts w:ascii="Calibri" w:hAnsi="Calibri"/>
                <w:b/>
                <w:szCs w:val="22"/>
              </w:rPr>
            </w:pPr>
            <w:r>
              <w:rPr>
                <w:rFonts w:ascii="Calibri" w:hAnsi="Calibri"/>
                <w:b/>
                <w:szCs w:val="22"/>
              </w:rPr>
              <w:t>Officer:</w:t>
            </w:r>
          </w:p>
        </w:tc>
        <w:tc>
          <w:tcPr>
            <w:tcW w:w="10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94D80" w14:textId="04EDB248" w:rsidR="00837F4F" w:rsidRPr="00D2449B" w:rsidRDefault="00DA7EDA" w:rsidP="00D2449B">
            <w:pPr>
              <w:jc w:val="center"/>
              <w:rPr>
                <w:rFonts w:ascii="Calibri" w:hAnsi="Calibri"/>
                <w:b/>
                <w:szCs w:val="22"/>
              </w:rPr>
            </w:pPr>
            <w:r>
              <w:rPr>
                <w:rFonts w:ascii="Calibri" w:hAnsi="Calibri"/>
                <w:b/>
                <w:szCs w:val="22"/>
              </w:rPr>
              <w:t>WH</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EF0011" w14:textId="3279FCDC" w:rsidR="00837F4F" w:rsidRPr="00D2449B" w:rsidRDefault="00837F4F" w:rsidP="00D2449B">
            <w:pPr>
              <w:jc w:val="center"/>
              <w:rPr>
                <w:rFonts w:ascii="Calibri" w:hAnsi="Calibri"/>
                <w:b/>
                <w:szCs w:val="22"/>
              </w:rPr>
            </w:pPr>
            <w:r>
              <w:rPr>
                <w:rFonts w:ascii="Calibri" w:hAnsi="Calibri"/>
                <w:b/>
                <w:szCs w:val="22"/>
              </w:rPr>
              <w:t>Date:</w:t>
            </w:r>
          </w:p>
        </w:tc>
        <w:tc>
          <w:tcPr>
            <w:tcW w:w="10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E25A79" w14:textId="1D1039D8" w:rsidR="00837F4F" w:rsidRPr="00D2449B" w:rsidRDefault="00DA7EDA" w:rsidP="00D2449B">
            <w:pPr>
              <w:jc w:val="center"/>
              <w:rPr>
                <w:rFonts w:ascii="Calibri" w:hAnsi="Calibri"/>
                <w:b/>
                <w:szCs w:val="22"/>
              </w:rPr>
            </w:pPr>
            <w:r>
              <w:rPr>
                <w:rFonts w:ascii="Calibri" w:hAnsi="Calibri"/>
                <w:b/>
                <w:szCs w:val="22"/>
              </w:rPr>
              <w:t>12/04/23</w:t>
            </w:r>
          </w:p>
        </w:tc>
        <w:tc>
          <w:tcPr>
            <w:tcW w:w="12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B5CD0A" w14:textId="1B25DF37" w:rsidR="00837F4F" w:rsidRPr="00D2449B" w:rsidRDefault="00837F4F" w:rsidP="00D2449B">
            <w:pPr>
              <w:jc w:val="center"/>
              <w:rPr>
                <w:rFonts w:ascii="Calibri" w:hAnsi="Calibri"/>
                <w:b/>
                <w:szCs w:val="22"/>
              </w:rPr>
            </w:pPr>
            <w:r>
              <w:rPr>
                <w:rFonts w:ascii="Calibri" w:hAnsi="Calibri"/>
                <w:b/>
                <w:szCs w:val="22"/>
              </w:rPr>
              <w:t>Manager:</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87E6DA" w14:textId="1FA621DE" w:rsidR="00837F4F" w:rsidRPr="00D2449B" w:rsidRDefault="00B417CE" w:rsidP="00D2449B">
            <w:pPr>
              <w:jc w:val="center"/>
              <w:rPr>
                <w:rFonts w:ascii="Calibri" w:hAnsi="Calibri"/>
                <w:b/>
                <w:szCs w:val="22"/>
              </w:rPr>
            </w:pPr>
            <w:r>
              <w:rPr>
                <w:rFonts w:ascii="Calibri" w:hAnsi="Calibri"/>
                <w:b/>
                <w:szCs w:val="22"/>
              </w:rPr>
              <w:t>LH</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B01A74" w14:textId="14837D95" w:rsidR="00837F4F" w:rsidRPr="00D2449B" w:rsidRDefault="00837F4F" w:rsidP="00D2449B">
            <w:pPr>
              <w:jc w:val="center"/>
              <w:rPr>
                <w:rFonts w:ascii="Calibri" w:hAnsi="Calibri"/>
                <w:b/>
                <w:szCs w:val="22"/>
              </w:rPr>
            </w:pPr>
            <w:r>
              <w:rPr>
                <w:rFonts w:ascii="Calibri" w:hAnsi="Calibri"/>
                <w:b/>
                <w:szCs w:val="22"/>
              </w:rPr>
              <w:t>Date:</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C27B11" w14:textId="5E4E593C" w:rsidR="00837F4F" w:rsidRPr="00D2449B" w:rsidRDefault="00B417CE" w:rsidP="00D2449B">
            <w:pPr>
              <w:jc w:val="center"/>
              <w:rPr>
                <w:rFonts w:ascii="Calibri" w:hAnsi="Calibri"/>
                <w:b/>
                <w:szCs w:val="22"/>
              </w:rPr>
            </w:pPr>
            <w:r>
              <w:rPr>
                <w:rFonts w:ascii="Calibri" w:hAnsi="Calibri"/>
                <w:b/>
                <w:szCs w:val="22"/>
              </w:rPr>
              <w:t>19/4/23</w:t>
            </w:r>
          </w:p>
        </w:tc>
      </w:tr>
      <w:tr w:rsidR="004A5EA9" w:rsidRPr="00D2449B" w14:paraId="2094A164" w14:textId="77777777" w:rsidTr="00DA7EDA">
        <w:trPr>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DA7EDA">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65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7046EC92" w:rsidR="004A5EA9" w:rsidRPr="00250879" w:rsidRDefault="004A5EA9" w:rsidP="008542DE">
            <w:pPr>
              <w:rPr>
                <w:rFonts w:ascii="Calibri" w:hAnsi="Calibri"/>
                <w:color w:val="548DD4" w:themeColor="text2" w:themeTint="99"/>
                <w:szCs w:val="22"/>
              </w:rPr>
            </w:pPr>
            <w:r w:rsidRPr="002C6277">
              <w:rPr>
                <w:rFonts w:ascii="Calibri" w:hAnsi="Calibri"/>
                <w:szCs w:val="22"/>
              </w:rPr>
              <w:t>20</w:t>
            </w:r>
            <w:r w:rsidR="00DA7EDA">
              <w:rPr>
                <w:rFonts w:ascii="Calibri" w:hAnsi="Calibri"/>
                <w:szCs w:val="22"/>
              </w:rPr>
              <w:t>22/0750</w:t>
            </w:r>
          </w:p>
        </w:tc>
        <w:tc>
          <w:tcPr>
            <w:tcW w:w="3670"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24DB6" w:rsidRPr="00D2449B" w14:paraId="311D78EF" w14:textId="77777777" w:rsidTr="00DA7EDA">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824DB6" w:rsidRPr="00C0704D" w:rsidRDefault="00824DB6">
            <w:pPr>
              <w:rPr>
                <w:rFonts w:ascii="Calibri" w:hAnsi="Calibri"/>
                <w:b/>
                <w:szCs w:val="22"/>
              </w:rPr>
            </w:pPr>
            <w:r w:rsidRPr="00C0704D">
              <w:rPr>
                <w:rFonts w:ascii="Calibri" w:hAnsi="Calibri"/>
                <w:b/>
                <w:szCs w:val="22"/>
              </w:rPr>
              <w:t>Date Inspected:</w:t>
            </w:r>
          </w:p>
        </w:tc>
        <w:tc>
          <w:tcPr>
            <w:tcW w:w="1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6557F4" w14:textId="6E508F3C" w:rsidR="00824DB6" w:rsidRPr="00C0704D" w:rsidRDefault="00DA7EDA" w:rsidP="002C6277">
            <w:pPr>
              <w:rPr>
                <w:rFonts w:ascii="Calibri" w:hAnsi="Calibri"/>
                <w:szCs w:val="22"/>
              </w:rPr>
            </w:pPr>
            <w:r>
              <w:rPr>
                <w:rFonts w:ascii="Calibri" w:hAnsi="Calibri"/>
                <w:szCs w:val="22"/>
              </w:rPr>
              <w:t>13/03/23</w:t>
            </w:r>
          </w:p>
        </w:tc>
        <w:tc>
          <w:tcPr>
            <w:tcW w:w="13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EE7732" w14:textId="5155C647" w:rsidR="00824DB6" w:rsidRPr="00824DB6" w:rsidRDefault="00824DB6" w:rsidP="002C6277">
            <w:pPr>
              <w:rPr>
                <w:rFonts w:ascii="Calibri" w:hAnsi="Calibri"/>
                <w:b/>
                <w:bCs/>
                <w:szCs w:val="22"/>
              </w:rPr>
            </w:pPr>
            <w:r w:rsidRPr="00824DB6">
              <w:rPr>
                <w:rFonts w:ascii="Calibri" w:hAnsi="Calibri"/>
                <w:b/>
                <w:bCs/>
                <w:szCs w:val="22"/>
              </w:rPr>
              <w:t>Site Notice:</w:t>
            </w:r>
          </w:p>
        </w:tc>
        <w:tc>
          <w:tcPr>
            <w:tcW w:w="119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3800D90B" w:rsidR="00824DB6" w:rsidRPr="00C0704D" w:rsidRDefault="00DA7EDA" w:rsidP="002C6277">
            <w:pPr>
              <w:rPr>
                <w:rFonts w:ascii="Calibri" w:hAnsi="Calibri"/>
                <w:szCs w:val="22"/>
              </w:rPr>
            </w:pPr>
            <w:r>
              <w:rPr>
                <w:rFonts w:ascii="Calibri" w:hAnsi="Calibri"/>
                <w:szCs w:val="22"/>
              </w:rPr>
              <w:t>13/03/23</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824DB6" w:rsidRPr="00D2449B" w:rsidRDefault="00824DB6">
            <w:pPr>
              <w:rPr>
                <w:rFonts w:ascii="Calibri" w:hAnsi="Calibri"/>
                <w:szCs w:val="22"/>
              </w:rPr>
            </w:pPr>
          </w:p>
        </w:tc>
      </w:tr>
      <w:tr w:rsidR="004A5EA9" w:rsidRPr="00D2449B" w14:paraId="03FA8232" w14:textId="77777777" w:rsidTr="00DA7EDA">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65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05B561D5" w:rsidR="004A5EA9" w:rsidRPr="00250879" w:rsidRDefault="00DA7EDA" w:rsidP="00811771">
            <w:pPr>
              <w:rPr>
                <w:rFonts w:ascii="Calibri" w:hAnsi="Calibri"/>
                <w:color w:val="548DD4" w:themeColor="text2" w:themeTint="99"/>
                <w:szCs w:val="22"/>
              </w:rPr>
            </w:pPr>
            <w:r w:rsidRPr="00DA7EDA">
              <w:rPr>
                <w:rFonts w:ascii="Calibri" w:hAnsi="Calibri"/>
                <w:szCs w:val="22"/>
              </w:rPr>
              <w:t>Will Hopcroft</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4A5EA9" w:rsidRPr="00D2449B" w14:paraId="4B874D58" w14:textId="77777777" w:rsidTr="00DA7EDA">
        <w:trPr>
          <w:jc w:val="center"/>
        </w:trPr>
        <w:tc>
          <w:tcPr>
            <w:tcW w:w="5894"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59619BD1" w:rsidR="004A5EA9" w:rsidRPr="00D2449B" w:rsidRDefault="00761D2C" w:rsidP="002A01CF">
            <w:pPr>
              <w:jc w:val="center"/>
              <w:rPr>
                <w:rFonts w:ascii="Calibri" w:hAnsi="Calibri"/>
                <w:b/>
                <w:szCs w:val="22"/>
              </w:rPr>
            </w:pPr>
            <w:r>
              <w:rPr>
                <w:rFonts w:ascii="Calibri" w:hAnsi="Calibri"/>
                <w:b/>
                <w:szCs w:val="22"/>
              </w:rPr>
              <w:t>APPROVAL</w:t>
            </w:r>
          </w:p>
        </w:tc>
      </w:tr>
      <w:tr w:rsidR="004A5EA9" w:rsidRPr="00D2449B" w14:paraId="7813B96A" w14:textId="77777777" w:rsidTr="00DA7EDA">
        <w:trPr>
          <w:trHeight w:hRule="exact" w:val="170"/>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58F5F758" w14:textId="77777777" w:rsidTr="00DA7EDA">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6050043B" w:rsidR="004A5EA9" w:rsidRPr="002C6277" w:rsidRDefault="00DA7EDA">
            <w:pPr>
              <w:rPr>
                <w:rFonts w:ascii="Calibri" w:hAnsi="Calibri"/>
                <w:szCs w:val="22"/>
              </w:rPr>
            </w:pPr>
            <w:r w:rsidRPr="00DA7EDA">
              <w:rPr>
                <w:rFonts w:ascii="Calibri" w:hAnsi="Calibri"/>
                <w:szCs w:val="22"/>
              </w:rPr>
              <w:t>Proposed works to take down and rebuild portions of barn walls and re-roof as the existing timber structure is rotten in places. All works to be carried out on a like-for-like basis.</w:t>
            </w:r>
          </w:p>
        </w:tc>
      </w:tr>
      <w:tr w:rsidR="002A01CF" w:rsidRPr="00D2449B" w14:paraId="52988241" w14:textId="77777777" w:rsidTr="00DA7EDA">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1D2BE92A" w:rsidR="002A01CF" w:rsidRPr="002C6277" w:rsidRDefault="00DA7EDA" w:rsidP="00A42E82">
            <w:pPr>
              <w:rPr>
                <w:rFonts w:ascii="Calibri" w:hAnsi="Calibri"/>
                <w:szCs w:val="22"/>
              </w:rPr>
            </w:pPr>
            <w:r w:rsidRPr="00DA7EDA">
              <w:rPr>
                <w:rFonts w:ascii="Calibri" w:hAnsi="Calibri"/>
                <w:szCs w:val="22"/>
              </w:rPr>
              <w:t>Barn 2</w:t>
            </w:r>
            <w:r>
              <w:rPr>
                <w:rFonts w:ascii="Calibri" w:hAnsi="Calibri"/>
                <w:szCs w:val="22"/>
              </w:rPr>
              <w:t>,</w:t>
            </w:r>
            <w:r w:rsidRPr="00DA7EDA">
              <w:rPr>
                <w:rFonts w:ascii="Calibri" w:hAnsi="Calibri"/>
                <w:szCs w:val="22"/>
              </w:rPr>
              <w:t xml:space="preserve"> </w:t>
            </w:r>
            <w:proofErr w:type="spellStart"/>
            <w:r w:rsidRPr="00DA7EDA">
              <w:rPr>
                <w:rFonts w:ascii="Calibri" w:hAnsi="Calibri"/>
                <w:szCs w:val="22"/>
              </w:rPr>
              <w:t>Dinkling</w:t>
            </w:r>
            <w:proofErr w:type="spellEnd"/>
            <w:r w:rsidRPr="00DA7EDA">
              <w:rPr>
                <w:rFonts w:ascii="Calibri" w:hAnsi="Calibri"/>
                <w:szCs w:val="22"/>
              </w:rPr>
              <w:t xml:space="preserve"> Green Farm</w:t>
            </w:r>
            <w:r>
              <w:rPr>
                <w:rFonts w:ascii="Calibri" w:hAnsi="Calibri"/>
                <w:szCs w:val="22"/>
              </w:rPr>
              <w:t>,</w:t>
            </w:r>
            <w:r w:rsidRPr="00DA7EDA">
              <w:rPr>
                <w:rFonts w:ascii="Calibri" w:hAnsi="Calibri"/>
                <w:szCs w:val="22"/>
              </w:rPr>
              <w:t xml:space="preserve"> Little Bowland Road</w:t>
            </w:r>
            <w:r>
              <w:rPr>
                <w:rFonts w:ascii="Calibri" w:hAnsi="Calibri"/>
                <w:szCs w:val="22"/>
              </w:rPr>
              <w:t>,</w:t>
            </w:r>
            <w:r w:rsidRPr="00DA7EDA">
              <w:rPr>
                <w:rFonts w:ascii="Calibri" w:hAnsi="Calibri"/>
                <w:szCs w:val="22"/>
              </w:rPr>
              <w:t xml:space="preserve"> Chipping BB7 3BN</w:t>
            </w:r>
          </w:p>
        </w:tc>
      </w:tr>
      <w:tr w:rsidR="00A95D89" w:rsidRPr="00D2449B" w14:paraId="3FB99B2E" w14:textId="77777777" w:rsidTr="00DA7EDA">
        <w:trPr>
          <w:trHeight w:hRule="exact" w:val="170"/>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38B2CAC8" w14:textId="77777777" w:rsidTr="00DA7EDA">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pPr>
              <w:rPr>
                <w:rFonts w:ascii="Calibri" w:hAnsi="Calibri"/>
                <w:b/>
                <w:szCs w:val="22"/>
              </w:rPr>
            </w:pPr>
            <w:r w:rsidRPr="00D2449B">
              <w:rPr>
                <w:rFonts w:ascii="Calibri" w:hAnsi="Calibri"/>
                <w:b/>
                <w:szCs w:val="22"/>
              </w:rPr>
              <w:t xml:space="preserve">CONSULTATIONS: </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14:paraId="0A912986" w14:textId="77777777" w:rsidTr="00DA7EDA">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1A1B2C" w14:textId="79DEB99E" w:rsidR="002A01CF" w:rsidRPr="00DA7EDA" w:rsidRDefault="00DA7EDA">
            <w:pPr>
              <w:rPr>
                <w:rFonts w:ascii="Calibri" w:hAnsi="Calibri"/>
                <w:bCs/>
                <w:szCs w:val="22"/>
              </w:rPr>
            </w:pPr>
            <w:r w:rsidRPr="00DA7EDA">
              <w:rPr>
                <w:rFonts w:ascii="Calibri" w:hAnsi="Calibri"/>
                <w:bCs/>
                <w:szCs w:val="22"/>
              </w:rPr>
              <w:t xml:space="preserve">No objections. </w:t>
            </w:r>
          </w:p>
        </w:tc>
      </w:tr>
      <w:tr w:rsidR="00C618DB" w:rsidRPr="00D2449B" w14:paraId="639E958B" w14:textId="77777777" w:rsidTr="00DA7EDA">
        <w:trPr>
          <w:trHeight w:hRule="exact" w:val="170"/>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pPr>
              <w:rPr>
                <w:rFonts w:ascii="Calibri" w:hAnsi="Calibri"/>
                <w:bCs/>
                <w:szCs w:val="22"/>
              </w:rPr>
            </w:pPr>
          </w:p>
        </w:tc>
      </w:tr>
      <w:tr w:rsidR="00C618DB" w:rsidRPr="00D2449B" w14:paraId="5C2B7839" w14:textId="77777777" w:rsidTr="00DA7EDA">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2A01CF" w:rsidRPr="00D2449B" w14:paraId="1EA955B4" w14:textId="77777777" w:rsidTr="00DA7EDA">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AAFFD4D" w14:textId="7BBC2E32" w:rsidR="002A01CF" w:rsidRPr="00D2449B" w:rsidRDefault="002A01CF">
            <w:pPr>
              <w:rPr>
                <w:rFonts w:ascii="Calibri" w:hAnsi="Calibri"/>
                <w:b/>
                <w:szCs w:val="22"/>
              </w:rPr>
            </w:pPr>
            <w:r w:rsidRPr="00D2449B">
              <w:rPr>
                <w:rFonts w:ascii="Calibri" w:hAnsi="Calibri"/>
                <w:b/>
                <w:szCs w:val="22"/>
              </w:rPr>
              <w:t xml:space="preserve">LCC </w:t>
            </w:r>
            <w:r w:rsidR="00DA7EDA">
              <w:rPr>
                <w:rFonts w:ascii="Calibri" w:hAnsi="Calibri"/>
                <w:b/>
                <w:szCs w:val="22"/>
              </w:rPr>
              <w:t>Archaeology:</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95173E" w14:textId="2A21C502" w:rsidR="002A01CF" w:rsidRPr="00DA7EDA" w:rsidRDefault="00DA7EDA">
            <w:pPr>
              <w:rPr>
                <w:rFonts w:ascii="Calibri" w:hAnsi="Calibri"/>
                <w:bCs/>
                <w:szCs w:val="22"/>
              </w:rPr>
            </w:pPr>
            <w:r>
              <w:rPr>
                <w:rFonts w:ascii="Calibri" w:hAnsi="Calibri"/>
                <w:bCs/>
                <w:szCs w:val="22"/>
              </w:rPr>
              <w:t xml:space="preserve">No objection subject to the imposition of a condition relating to the implementation of a programme of building recording. </w:t>
            </w:r>
          </w:p>
        </w:tc>
      </w:tr>
      <w:tr w:rsidR="00C0704D" w:rsidRPr="00D2449B" w14:paraId="29EBDA1F" w14:textId="77777777" w:rsidTr="00DA7EDA">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C618DB">
            <w:pPr>
              <w:rPr>
                <w:rFonts w:ascii="Calibri" w:hAnsi="Calibri"/>
                <w:b/>
                <w:szCs w:val="22"/>
              </w:rPr>
            </w:pPr>
            <w:r w:rsidRPr="00C0704D">
              <w:rPr>
                <w:rFonts w:ascii="Calibri" w:hAnsi="Calibri"/>
                <w:b/>
                <w:szCs w:val="22"/>
              </w:rPr>
              <w:t xml:space="preserve">CONSULTATIONS: </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C618DB">
            <w:pPr>
              <w:rPr>
                <w:rFonts w:ascii="Calibri" w:hAnsi="Calibri"/>
                <w:b/>
                <w:szCs w:val="22"/>
              </w:rPr>
            </w:pPr>
            <w:r w:rsidRPr="00C0704D">
              <w:rPr>
                <w:rFonts w:ascii="Calibri" w:hAnsi="Calibri"/>
                <w:b/>
                <w:szCs w:val="22"/>
              </w:rPr>
              <w:t>Additional Representations.</w:t>
            </w:r>
          </w:p>
        </w:tc>
      </w:tr>
      <w:tr w:rsidR="00C0704D" w:rsidRPr="00D2449B" w14:paraId="3999C1CA" w14:textId="77777777" w:rsidTr="00DA7EDA">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81BB273" w14:textId="5FB6CC84" w:rsidR="00C0704D" w:rsidRPr="00C0704D" w:rsidRDefault="00DA7EDA" w:rsidP="00692B60">
            <w:pPr>
              <w:rPr>
                <w:rFonts w:ascii="Calibri" w:hAnsi="Calibri"/>
                <w:szCs w:val="22"/>
              </w:rPr>
            </w:pPr>
            <w:r>
              <w:rPr>
                <w:rFonts w:ascii="Calibri" w:hAnsi="Calibri"/>
                <w:szCs w:val="22"/>
              </w:rPr>
              <w:t xml:space="preserve">None received. </w:t>
            </w:r>
          </w:p>
        </w:tc>
      </w:tr>
      <w:tr w:rsidR="00C0704D" w:rsidRPr="00D2449B" w14:paraId="1CDFA4C3" w14:textId="77777777" w:rsidTr="00DA7EDA">
        <w:trPr>
          <w:trHeight w:hRule="exact" w:val="170"/>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pPr>
              <w:rPr>
                <w:rFonts w:ascii="Calibri" w:hAnsi="Calibri"/>
                <w:color w:val="FF0000"/>
                <w:szCs w:val="22"/>
              </w:rPr>
            </w:pPr>
          </w:p>
        </w:tc>
      </w:tr>
      <w:tr w:rsidR="00C0704D" w:rsidRPr="00D2449B" w14:paraId="55EAB664" w14:textId="77777777" w:rsidTr="00DA7EDA">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pPr>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DA7EDA">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53158C7" w14:textId="77777777" w:rsidR="00E212E3" w:rsidRDefault="00E212E3" w:rsidP="00E212E3">
            <w:pPr>
              <w:pStyle w:val="PLANNING"/>
              <w:rPr>
                <w:rFonts w:ascii="Calibri" w:hAnsi="Calibri"/>
                <w:b/>
                <w:bCs/>
                <w:szCs w:val="22"/>
              </w:rPr>
            </w:pPr>
            <w:proofErr w:type="spellStart"/>
            <w:r>
              <w:rPr>
                <w:rFonts w:ascii="Calibri" w:hAnsi="Calibri"/>
                <w:b/>
                <w:bCs/>
                <w:szCs w:val="22"/>
              </w:rPr>
              <w:t>Ribble</w:t>
            </w:r>
            <w:proofErr w:type="spellEnd"/>
            <w:r>
              <w:rPr>
                <w:rFonts w:ascii="Calibri" w:hAnsi="Calibri"/>
                <w:b/>
                <w:bCs/>
                <w:szCs w:val="22"/>
              </w:rPr>
              <w:t xml:space="preserve"> Valley Core Strategy:</w:t>
            </w:r>
          </w:p>
          <w:p w14:paraId="11279839" w14:textId="77777777" w:rsidR="00E212E3" w:rsidRDefault="00E212E3" w:rsidP="00E212E3">
            <w:pPr>
              <w:rPr>
                <w:rFonts w:ascii="Calibri" w:hAnsi="Calibri"/>
                <w:b/>
                <w:szCs w:val="22"/>
              </w:rPr>
            </w:pPr>
          </w:p>
          <w:p w14:paraId="37077296" w14:textId="77777777" w:rsidR="00E212E3" w:rsidRDefault="00E212E3" w:rsidP="00E212E3">
            <w:pPr>
              <w:pStyle w:val="PLANNING"/>
              <w:rPr>
                <w:rFonts w:ascii="Calibri" w:hAnsi="Calibri"/>
                <w:szCs w:val="22"/>
              </w:rPr>
            </w:pPr>
            <w:r>
              <w:rPr>
                <w:rFonts w:ascii="Calibri" w:hAnsi="Calibri"/>
                <w:szCs w:val="22"/>
              </w:rPr>
              <w:t>Key Statement DS1 – Development Strategy</w:t>
            </w:r>
          </w:p>
          <w:p w14:paraId="33C3C0F4" w14:textId="77777777" w:rsidR="00E212E3" w:rsidRDefault="00E212E3" w:rsidP="00E212E3">
            <w:pPr>
              <w:pStyle w:val="PLANNING"/>
              <w:rPr>
                <w:rFonts w:ascii="Calibri" w:hAnsi="Calibri"/>
                <w:szCs w:val="22"/>
              </w:rPr>
            </w:pPr>
            <w:r>
              <w:rPr>
                <w:rFonts w:ascii="Calibri" w:hAnsi="Calibri"/>
                <w:szCs w:val="22"/>
              </w:rPr>
              <w:t>Key Statement DS2 – Sustainable Development</w:t>
            </w:r>
          </w:p>
          <w:p w14:paraId="0B164FF3" w14:textId="21C9A227" w:rsidR="00E212E3" w:rsidRDefault="00E212E3" w:rsidP="00E212E3">
            <w:pPr>
              <w:pStyle w:val="PLANNING"/>
              <w:rPr>
                <w:rFonts w:ascii="Calibri" w:hAnsi="Calibri"/>
                <w:szCs w:val="22"/>
              </w:rPr>
            </w:pPr>
            <w:r>
              <w:rPr>
                <w:rFonts w:ascii="Calibri" w:hAnsi="Calibri"/>
                <w:szCs w:val="22"/>
              </w:rPr>
              <w:t>Key Statement EN2 – Landscape</w:t>
            </w:r>
          </w:p>
          <w:p w14:paraId="74207498" w14:textId="26859FE5" w:rsidR="00E212E3" w:rsidRDefault="00E212E3" w:rsidP="00E212E3">
            <w:pPr>
              <w:pStyle w:val="PLANNING"/>
              <w:rPr>
                <w:rFonts w:ascii="Calibri" w:hAnsi="Calibri"/>
                <w:szCs w:val="22"/>
              </w:rPr>
            </w:pPr>
            <w:r>
              <w:rPr>
                <w:rFonts w:ascii="Calibri" w:hAnsi="Calibri"/>
                <w:szCs w:val="22"/>
              </w:rPr>
              <w:t>Key Statement EN4 – Biodiversity and Geodiversity</w:t>
            </w:r>
          </w:p>
          <w:p w14:paraId="77CE3005" w14:textId="77777777" w:rsidR="00E212E3" w:rsidRDefault="00E212E3" w:rsidP="00E212E3">
            <w:pPr>
              <w:pStyle w:val="PLANNING"/>
              <w:rPr>
                <w:rFonts w:ascii="Calibri" w:hAnsi="Calibri"/>
                <w:szCs w:val="22"/>
              </w:rPr>
            </w:pPr>
            <w:r>
              <w:rPr>
                <w:rFonts w:ascii="Calibri" w:hAnsi="Calibri"/>
                <w:szCs w:val="22"/>
              </w:rPr>
              <w:t>Key Statement EN5 – Heritage Assets</w:t>
            </w:r>
          </w:p>
          <w:p w14:paraId="3C1538C9" w14:textId="77777777" w:rsidR="00E212E3" w:rsidRDefault="00E212E3" w:rsidP="00E212E3">
            <w:pPr>
              <w:pStyle w:val="PLANNING"/>
              <w:rPr>
                <w:rFonts w:ascii="Calibri" w:hAnsi="Calibri"/>
                <w:szCs w:val="22"/>
              </w:rPr>
            </w:pPr>
          </w:p>
          <w:p w14:paraId="1530525C" w14:textId="77777777" w:rsidR="00E212E3" w:rsidRDefault="00E212E3" w:rsidP="00E212E3">
            <w:pPr>
              <w:pStyle w:val="PLANNING"/>
              <w:rPr>
                <w:rFonts w:ascii="Calibri" w:hAnsi="Calibri"/>
                <w:szCs w:val="22"/>
              </w:rPr>
            </w:pPr>
            <w:r>
              <w:rPr>
                <w:rFonts w:ascii="Calibri" w:hAnsi="Calibri"/>
                <w:szCs w:val="22"/>
              </w:rPr>
              <w:t>Policy DMG1 – General Considerations</w:t>
            </w:r>
          </w:p>
          <w:p w14:paraId="79D45701" w14:textId="77777777" w:rsidR="00E212E3" w:rsidRDefault="00E212E3" w:rsidP="00E212E3">
            <w:pPr>
              <w:pStyle w:val="PLANNING"/>
              <w:rPr>
                <w:rFonts w:ascii="Calibri" w:hAnsi="Calibri"/>
                <w:szCs w:val="22"/>
              </w:rPr>
            </w:pPr>
            <w:r>
              <w:rPr>
                <w:rFonts w:ascii="Calibri" w:hAnsi="Calibri"/>
                <w:szCs w:val="22"/>
              </w:rPr>
              <w:t>Policy DMG2 – Strategic Considerations</w:t>
            </w:r>
          </w:p>
          <w:p w14:paraId="621ABB6B" w14:textId="77777777" w:rsidR="00E212E3" w:rsidRDefault="00E212E3" w:rsidP="00E212E3">
            <w:pPr>
              <w:pStyle w:val="PLANNING"/>
              <w:rPr>
                <w:rFonts w:ascii="Calibri" w:hAnsi="Calibri"/>
                <w:szCs w:val="22"/>
              </w:rPr>
            </w:pPr>
            <w:r>
              <w:rPr>
                <w:rFonts w:ascii="Calibri" w:hAnsi="Calibri"/>
                <w:szCs w:val="22"/>
              </w:rPr>
              <w:t>Policy DME4 – Protecting Heritage Assets</w:t>
            </w:r>
          </w:p>
          <w:p w14:paraId="3694F407" w14:textId="77777777" w:rsidR="00E212E3" w:rsidRDefault="00E212E3" w:rsidP="00E212E3">
            <w:pPr>
              <w:pStyle w:val="PLANNING"/>
              <w:rPr>
                <w:rFonts w:ascii="Calibri" w:hAnsi="Calibri"/>
                <w:szCs w:val="22"/>
              </w:rPr>
            </w:pPr>
          </w:p>
          <w:p w14:paraId="0B628990" w14:textId="77777777" w:rsidR="00E212E3" w:rsidRDefault="00E212E3" w:rsidP="00E212E3">
            <w:pPr>
              <w:pStyle w:val="PLANNING"/>
              <w:rPr>
                <w:rFonts w:ascii="Calibri" w:hAnsi="Calibri"/>
                <w:szCs w:val="22"/>
              </w:rPr>
            </w:pPr>
            <w:r>
              <w:rPr>
                <w:rFonts w:ascii="Calibri" w:hAnsi="Calibri"/>
                <w:szCs w:val="22"/>
              </w:rPr>
              <w:t>Planning (Listed Buildings and Conservation Areas) Act</w:t>
            </w:r>
          </w:p>
          <w:p w14:paraId="5E4404B2" w14:textId="77777777" w:rsidR="00E212E3" w:rsidRDefault="00E212E3" w:rsidP="00E212E3">
            <w:pPr>
              <w:rPr>
                <w:rFonts w:ascii="Calibri" w:hAnsi="Calibri"/>
                <w:szCs w:val="22"/>
              </w:rPr>
            </w:pPr>
            <w:r>
              <w:rPr>
                <w:rFonts w:ascii="Calibri" w:hAnsi="Calibri"/>
                <w:szCs w:val="22"/>
              </w:rPr>
              <w:t>National Planning Policy Framework (NPPF)</w:t>
            </w:r>
          </w:p>
          <w:p w14:paraId="6C4C318E" w14:textId="77777777" w:rsidR="008542DE" w:rsidRPr="00D2449B" w:rsidRDefault="008542DE" w:rsidP="00C0704D">
            <w:pPr>
              <w:rPr>
                <w:rFonts w:ascii="Calibri" w:hAnsi="Calibri"/>
                <w:b/>
                <w:szCs w:val="22"/>
              </w:rPr>
            </w:pPr>
          </w:p>
        </w:tc>
      </w:tr>
      <w:tr w:rsidR="00C0704D" w:rsidRPr="00D2449B" w14:paraId="08181FD6" w14:textId="77777777" w:rsidTr="00DA7EDA">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77777777" w:rsidR="00C0704D" w:rsidRPr="006A71AD" w:rsidRDefault="00C0704D" w:rsidP="006A71AD">
            <w:pPr>
              <w:pStyle w:val="PLANNING"/>
              <w:rPr>
                <w:rFonts w:ascii="Calibri" w:hAnsi="Calibri"/>
                <w:b/>
                <w:bCs/>
                <w:szCs w:val="22"/>
              </w:rPr>
            </w:pPr>
            <w:r w:rsidRPr="006A71AD">
              <w:rPr>
                <w:rFonts w:ascii="Calibri" w:hAnsi="Calibri"/>
                <w:b/>
                <w:bCs/>
                <w:szCs w:val="22"/>
              </w:rPr>
              <w:t>Relevant Planning History:</w:t>
            </w:r>
          </w:p>
          <w:p w14:paraId="1D356246" w14:textId="77777777" w:rsidR="00C0704D" w:rsidRDefault="00C0704D" w:rsidP="00C0704D">
            <w:pPr>
              <w:pStyle w:val="PLANNING"/>
              <w:rPr>
                <w:rFonts w:ascii="Calibri" w:hAnsi="Calibri"/>
                <w:b/>
                <w:bCs/>
                <w:szCs w:val="22"/>
              </w:rPr>
            </w:pPr>
          </w:p>
          <w:p w14:paraId="21B0EA50" w14:textId="11E5811A" w:rsidR="0046548C" w:rsidRPr="00E212E3" w:rsidRDefault="00E212E3" w:rsidP="00C0704D">
            <w:pPr>
              <w:pStyle w:val="PLANNING"/>
              <w:rPr>
                <w:rFonts w:ascii="Calibri" w:hAnsi="Calibri"/>
                <w:b/>
                <w:bCs/>
                <w:szCs w:val="22"/>
              </w:rPr>
            </w:pPr>
            <w:r w:rsidRPr="00E212E3">
              <w:rPr>
                <w:rFonts w:ascii="Calibri" w:hAnsi="Calibri"/>
                <w:b/>
                <w:bCs/>
                <w:szCs w:val="22"/>
              </w:rPr>
              <w:t>2022/0407:</w:t>
            </w:r>
          </w:p>
          <w:p w14:paraId="0E12E4A3" w14:textId="72384264" w:rsidR="0046548C" w:rsidRDefault="00E212E3" w:rsidP="00C0704D">
            <w:pPr>
              <w:pStyle w:val="PLANNING"/>
              <w:rPr>
                <w:rFonts w:ascii="Calibri" w:hAnsi="Calibri"/>
                <w:b/>
                <w:bCs/>
                <w:szCs w:val="22"/>
              </w:rPr>
            </w:pPr>
            <w:r w:rsidRPr="00E212E3">
              <w:rPr>
                <w:rFonts w:ascii="Calibri" w:hAnsi="Calibri"/>
                <w:szCs w:val="22"/>
              </w:rPr>
              <w:t>Certificate of Lawfulness for proposed works to take down and rebuild portions of barn walls and re-roof as the existing timber structure is rotten in places. All works to be carried out on a like-for-like basis</w:t>
            </w:r>
            <w:r>
              <w:rPr>
                <w:rFonts w:ascii="Calibri" w:hAnsi="Calibri"/>
                <w:szCs w:val="22"/>
              </w:rPr>
              <w:t xml:space="preserve"> – Withdrawn</w:t>
            </w:r>
          </w:p>
          <w:p w14:paraId="17147D50" w14:textId="1B19B3D1" w:rsidR="0046548C" w:rsidRPr="00D2449B" w:rsidRDefault="0046548C" w:rsidP="00C0704D">
            <w:pPr>
              <w:pStyle w:val="PLANNING"/>
              <w:rPr>
                <w:rFonts w:ascii="Calibri" w:hAnsi="Calibri"/>
                <w:b/>
                <w:bCs/>
                <w:szCs w:val="22"/>
              </w:rPr>
            </w:pPr>
          </w:p>
        </w:tc>
      </w:tr>
      <w:tr w:rsidR="00C0704D" w:rsidRPr="00D2449B" w14:paraId="6AAC3B0A" w14:textId="77777777" w:rsidTr="00DA7EDA">
        <w:trPr>
          <w:trHeight w:hRule="exact" w:val="170"/>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6A71AD" w:rsidRDefault="00C0704D" w:rsidP="006A71AD">
            <w:pPr>
              <w:pStyle w:val="PLANNING"/>
              <w:rPr>
                <w:rFonts w:ascii="Calibri" w:hAnsi="Calibri"/>
                <w:b/>
                <w:bCs/>
                <w:szCs w:val="22"/>
              </w:rPr>
            </w:pPr>
          </w:p>
        </w:tc>
      </w:tr>
      <w:tr w:rsidR="00C0704D" w:rsidRPr="00D2449B" w14:paraId="014E595D" w14:textId="77777777" w:rsidTr="00DA7EDA">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D2449B" w:rsidRDefault="00C0704D" w:rsidP="006C2BFA">
            <w:pPr>
              <w:rPr>
                <w:rFonts w:ascii="Calibri" w:hAnsi="Calibri"/>
                <w:b/>
                <w:szCs w:val="22"/>
              </w:rPr>
            </w:pPr>
            <w:r>
              <w:rPr>
                <w:rFonts w:ascii="Calibri" w:hAnsi="Calibri"/>
                <w:b/>
                <w:bCs/>
                <w:szCs w:val="22"/>
              </w:rPr>
              <w:t>ASSESSMENT OF PROPOSED DEVELOPMENT:</w:t>
            </w:r>
          </w:p>
        </w:tc>
      </w:tr>
      <w:tr w:rsidR="00C0704D" w:rsidRPr="00D2449B" w14:paraId="7538C7A5" w14:textId="77777777" w:rsidTr="00DA7EDA">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Default="00C0704D" w:rsidP="00440CB6">
            <w:pPr>
              <w:pStyle w:val="Header"/>
              <w:tabs>
                <w:tab w:val="clear" w:pos="4153"/>
                <w:tab w:val="clear" w:pos="8306"/>
              </w:tabs>
              <w:contextualSpacing/>
              <w:jc w:val="both"/>
              <w:rPr>
                <w:rFonts w:ascii="Calibri" w:hAnsi="Calibri"/>
                <w:b/>
                <w:szCs w:val="22"/>
              </w:rPr>
            </w:pPr>
            <w:r w:rsidRPr="00D2449B">
              <w:rPr>
                <w:rFonts w:ascii="Calibri" w:hAnsi="Calibri"/>
                <w:b/>
                <w:szCs w:val="22"/>
              </w:rPr>
              <w:lastRenderedPageBreak/>
              <w:t xml:space="preserve">Site </w:t>
            </w:r>
            <w:r>
              <w:rPr>
                <w:rFonts w:ascii="Calibri" w:hAnsi="Calibri"/>
                <w:b/>
                <w:szCs w:val="22"/>
              </w:rPr>
              <w:t>Description and Surrounding Area</w:t>
            </w:r>
            <w:r w:rsidRPr="00D2449B">
              <w:rPr>
                <w:rFonts w:ascii="Calibri" w:hAnsi="Calibri"/>
                <w:b/>
                <w:szCs w:val="22"/>
              </w:rPr>
              <w:t>:</w:t>
            </w:r>
          </w:p>
          <w:p w14:paraId="2A719392" w14:textId="77777777" w:rsidR="00C0704D" w:rsidRDefault="00C0704D" w:rsidP="00811771">
            <w:pPr>
              <w:pStyle w:val="Header"/>
              <w:tabs>
                <w:tab w:val="clear" w:pos="4153"/>
                <w:tab w:val="clear" w:pos="8306"/>
              </w:tabs>
              <w:contextualSpacing/>
              <w:jc w:val="both"/>
              <w:rPr>
                <w:rFonts w:ascii="Calibri" w:hAnsi="Calibri"/>
                <w:bCs/>
                <w:szCs w:val="22"/>
              </w:rPr>
            </w:pPr>
          </w:p>
          <w:p w14:paraId="22157C99" w14:textId="5280553F" w:rsidR="00C0704D" w:rsidRDefault="00E212E3" w:rsidP="00B93EB5">
            <w:pPr>
              <w:pStyle w:val="Header"/>
              <w:tabs>
                <w:tab w:val="clear" w:pos="4153"/>
                <w:tab w:val="clear" w:pos="8306"/>
              </w:tabs>
              <w:contextualSpacing/>
              <w:jc w:val="both"/>
              <w:rPr>
                <w:rFonts w:ascii="Calibri" w:hAnsi="Calibri"/>
                <w:bCs/>
                <w:szCs w:val="22"/>
              </w:rPr>
            </w:pPr>
            <w:r>
              <w:rPr>
                <w:rFonts w:ascii="Calibri" w:hAnsi="Calibri"/>
                <w:bCs/>
                <w:szCs w:val="22"/>
              </w:rPr>
              <w:t xml:space="preserve">The site is comprised of </w:t>
            </w:r>
            <w:r w:rsidR="001C1F75">
              <w:rPr>
                <w:rFonts w:ascii="Calibri" w:hAnsi="Calibri"/>
                <w:bCs/>
                <w:szCs w:val="22"/>
              </w:rPr>
              <w:t xml:space="preserve">an historic barn building at </w:t>
            </w:r>
            <w:proofErr w:type="spellStart"/>
            <w:r w:rsidR="001C1F75">
              <w:rPr>
                <w:rFonts w:ascii="Calibri" w:hAnsi="Calibri"/>
                <w:bCs/>
                <w:szCs w:val="22"/>
              </w:rPr>
              <w:t>Dinkling</w:t>
            </w:r>
            <w:proofErr w:type="spellEnd"/>
            <w:r w:rsidR="001C1F75">
              <w:rPr>
                <w:rFonts w:ascii="Calibri" w:hAnsi="Calibri"/>
                <w:bCs/>
                <w:szCs w:val="22"/>
              </w:rPr>
              <w:t xml:space="preserve"> Green Farm, incorporating a saltbox roof, traditional brick built elevations and complementary features to the farmstead in which it is situated. The 3no. farm buildings directly to the south of Barn 2 are Grade II Listed, and whilst Barn 2 is not itself listed, Officers consider that by virtue of it falling within the curtilage of the Listing, and it being constructed before 1948, it is likely to be curtilage listed. </w:t>
            </w:r>
            <w:r w:rsidR="00853C18">
              <w:rPr>
                <w:rFonts w:ascii="Calibri" w:hAnsi="Calibri"/>
                <w:bCs/>
                <w:szCs w:val="22"/>
              </w:rPr>
              <w:t xml:space="preserve">The building itself is ‘L’ shaped with the longer portion of the structure sited north-south and a small dog-leg off the western elevation. </w:t>
            </w:r>
          </w:p>
          <w:p w14:paraId="2A4D43FE" w14:textId="77777777" w:rsidR="001C1F75" w:rsidRDefault="001C1F75" w:rsidP="00B93EB5">
            <w:pPr>
              <w:pStyle w:val="Header"/>
              <w:tabs>
                <w:tab w:val="clear" w:pos="4153"/>
                <w:tab w:val="clear" w:pos="8306"/>
              </w:tabs>
              <w:contextualSpacing/>
              <w:jc w:val="both"/>
              <w:rPr>
                <w:rFonts w:ascii="Calibri" w:hAnsi="Calibri"/>
                <w:bCs/>
                <w:szCs w:val="22"/>
              </w:rPr>
            </w:pPr>
          </w:p>
          <w:p w14:paraId="52F87DD0" w14:textId="77777777" w:rsidR="001C1F75" w:rsidRDefault="001C1F75" w:rsidP="00B93EB5">
            <w:pPr>
              <w:pStyle w:val="Header"/>
              <w:tabs>
                <w:tab w:val="clear" w:pos="4153"/>
                <w:tab w:val="clear" w:pos="8306"/>
              </w:tabs>
              <w:contextualSpacing/>
              <w:jc w:val="both"/>
              <w:rPr>
                <w:rFonts w:ascii="Calibri" w:hAnsi="Calibri"/>
                <w:bCs/>
                <w:szCs w:val="22"/>
              </w:rPr>
            </w:pPr>
            <w:r>
              <w:rPr>
                <w:rFonts w:ascii="Calibri" w:hAnsi="Calibri"/>
                <w:bCs/>
                <w:szCs w:val="22"/>
              </w:rPr>
              <w:t>For completeness, the listings of the adjacent barns read as below:</w:t>
            </w:r>
          </w:p>
          <w:p w14:paraId="5E5DE10C" w14:textId="77777777" w:rsidR="001C1F75" w:rsidRDefault="001C1F75" w:rsidP="00B93EB5">
            <w:pPr>
              <w:pStyle w:val="Header"/>
              <w:tabs>
                <w:tab w:val="clear" w:pos="4153"/>
                <w:tab w:val="clear" w:pos="8306"/>
              </w:tabs>
              <w:contextualSpacing/>
              <w:jc w:val="both"/>
              <w:rPr>
                <w:rFonts w:ascii="Calibri" w:hAnsi="Calibri"/>
                <w:bCs/>
                <w:szCs w:val="22"/>
              </w:rPr>
            </w:pPr>
          </w:p>
          <w:p w14:paraId="730CF65A" w14:textId="77777777" w:rsidR="001C1F75" w:rsidRDefault="001C1F75" w:rsidP="00B93EB5">
            <w:pPr>
              <w:pStyle w:val="Header"/>
              <w:tabs>
                <w:tab w:val="clear" w:pos="4153"/>
                <w:tab w:val="clear" w:pos="8306"/>
              </w:tabs>
              <w:contextualSpacing/>
              <w:jc w:val="both"/>
              <w:rPr>
                <w:rFonts w:ascii="Calibri" w:hAnsi="Calibri"/>
                <w:bCs/>
                <w:i/>
                <w:iCs/>
                <w:szCs w:val="22"/>
              </w:rPr>
            </w:pPr>
            <w:r w:rsidRPr="00855615">
              <w:rPr>
                <w:rFonts w:ascii="Calibri" w:hAnsi="Calibri"/>
                <w:b/>
                <w:i/>
                <w:iCs/>
                <w:szCs w:val="22"/>
              </w:rPr>
              <w:t>Building in farmyard,</w:t>
            </w:r>
            <w:r w:rsidR="00855615" w:rsidRPr="00855615">
              <w:rPr>
                <w:rFonts w:ascii="Calibri" w:hAnsi="Calibri"/>
                <w:b/>
                <w:i/>
                <w:iCs/>
                <w:szCs w:val="22"/>
              </w:rPr>
              <w:t xml:space="preserve"> </w:t>
            </w:r>
            <w:r w:rsidRPr="00855615">
              <w:rPr>
                <w:rFonts w:ascii="Calibri" w:hAnsi="Calibri"/>
                <w:b/>
                <w:i/>
                <w:iCs/>
                <w:szCs w:val="22"/>
              </w:rPr>
              <w:t xml:space="preserve">10 metres west of </w:t>
            </w:r>
            <w:proofErr w:type="spellStart"/>
            <w:r w:rsidRPr="00855615">
              <w:rPr>
                <w:rFonts w:ascii="Calibri" w:hAnsi="Calibri"/>
                <w:b/>
                <w:i/>
                <w:iCs/>
                <w:szCs w:val="22"/>
              </w:rPr>
              <w:t>Dinkling</w:t>
            </w:r>
            <w:proofErr w:type="spellEnd"/>
            <w:r w:rsidRPr="00855615">
              <w:rPr>
                <w:rFonts w:ascii="Calibri" w:hAnsi="Calibri"/>
                <w:b/>
                <w:i/>
                <w:iCs/>
                <w:szCs w:val="22"/>
              </w:rPr>
              <w:t xml:space="preserve"> Green Farmhouse</w:t>
            </w:r>
            <w:r>
              <w:rPr>
                <w:rFonts w:ascii="Calibri" w:hAnsi="Calibri"/>
                <w:bCs/>
                <w:i/>
                <w:iCs/>
                <w:szCs w:val="22"/>
              </w:rPr>
              <w:t xml:space="preserve"> - </w:t>
            </w:r>
            <w:r w:rsidR="00855615" w:rsidRPr="00855615">
              <w:rPr>
                <w:rFonts w:ascii="Calibri" w:hAnsi="Calibri"/>
                <w:bCs/>
                <w:i/>
                <w:iCs/>
                <w:szCs w:val="22"/>
              </w:rPr>
              <w:t>GV II Farm building, possibly once a house. Sandstone rubble with slate roof. Two storeys. East wall, facing the farmyard, of two bays. The left-hand window surround, now with its central mullion missing, has an inner hollow chamfer and outer chamfer. The right-hand window is of two lights, mullioned and chamfered. On the first floor are two former two-light chamfered window surrounds. Between the bays is a door with plain reveals, with a door with plain stone surround at the right. The rear wall has a blocked one-light window at the left with crude plain stone surround, and a three-light mullioned window to its right with outer chamfer and inner hollow chamfer Further right is a blocked door with plain stone surround. Said to contain a cruck truss.</w:t>
            </w:r>
          </w:p>
          <w:p w14:paraId="52664249" w14:textId="77777777" w:rsidR="00855615" w:rsidRDefault="00855615" w:rsidP="00B93EB5">
            <w:pPr>
              <w:pStyle w:val="Header"/>
              <w:tabs>
                <w:tab w:val="clear" w:pos="4153"/>
                <w:tab w:val="clear" w:pos="8306"/>
              </w:tabs>
              <w:contextualSpacing/>
              <w:jc w:val="both"/>
              <w:rPr>
                <w:rFonts w:ascii="Calibri" w:hAnsi="Calibri"/>
                <w:bCs/>
                <w:i/>
                <w:iCs/>
                <w:szCs w:val="22"/>
              </w:rPr>
            </w:pPr>
          </w:p>
          <w:p w14:paraId="2BFA0BD1" w14:textId="77777777" w:rsidR="00855615" w:rsidRDefault="00855615" w:rsidP="00B93EB5">
            <w:pPr>
              <w:pStyle w:val="Header"/>
              <w:tabs>
                <w:tab w:val="clear" w:pos="4153"/>
                <w:tab w:val="clear" w:pos="8306"/>
              </w:tabs>
              <w:contextualSpacing/>
              <w:jc w:val="both"/>
              <w:rPr>
                <w:rFonts w:ascii="Calibri" w:hAnsi="Calibri"/>
                <w:bCs/>
                <w:i/>
                <w:iCs/>
                <w:szCs w:val="22"/>
              </w:rPr>
            </w:pPr>
            <w:proofErr w:type="spellStart"/>
            <w:r>
              <w:rPr>
                <w:rFonts w:ascii="Calibri" w:hAnsi="Calibri"/>
                <w:b/>
                <w:i/>
                <w:iCs/>
                <w:szCs w:val="22"/>
              </w:rPr>
              <w:t>Dinkling</w:t>
            </w:r>
            <w:proofErr w:type="spellEnd"/>
            <w:r>
              <w:rPr>
                <w:rFonts w:ascii="Calibri" w:hAnsi="Calibri"/>
                <w:b/>
                <w:i/>
                <w:iCs/>
                <w:szCs w:val="22"/>
              </w:rPr>
              <w:t xml:space="preserve"> Green Farmhouse - </w:t>
            </w:r>
            <w:r w:rsidRPr="00855615">
              <w:rPr>
                <w:rFonts w:ascii="Calibri" w:hAnsi="Calibri"/>
                <w:bCs/>
                <w:i/>
                <w:iCs/>
                <w:szCs w:val="22"/>
              </w:rPr>
              <w:t>GV II Farmhouse, 'J H 1822' over back door. Sandstone rubble with slate roof. Two storeys, three bays. Windows sashed with glazing bars in plain stone surrounds. Door has plain stone surround and is between the first and second bays. Chimney on left-hand gable and between second and third bays.</w:t>
            </w:r>
          </w:p>
          <w:p w14:paraId="5E62BA60" w14:textId="77777777" w:rsidR="00855615" w:rsidRDefault="00855615" w:rsidP="00B93EB5">
            <w:pPr>
              <w:pStyle w:val="Header"/>
              <w:tabs>
                <w:tab w:val="clear" w:pos="4153"/>
                <w:tab w:val="clear" w:pos="8306"/>
              </w:tabs>
              <w:contextualSpacing/>
              <w:jc w:val="both"/>
              <w:rPr>
                <w:rFonts w:ascii="Calibri" w:hAnsi="Calibri"/>
                <w:bCs/>
                <w:i/>
                <w:iCs/>
                <w:szCs w:val="22"/>
              </w:rPr>
            </w:pPr>
          </w:p>
          <w:p w14:paraId="5FC4693E" w14:textId="77777777" w:rsidR="00855615" w:rsidRPr="00855615" w:rsidRDefault="00855615" w:rsidP="00855615">
            <w:pPr>
              <w:pStyle w:val="Header"/>
              <w:contextualSpacing/>
              <w:jc w:val="both"/>
              <w:rPr>
                <w:rFonts w:ascii="Calibri" w:hAnsi="Calibri"/>
                <w:bCs/>
                <w:i/>
                <w:iCs/>
                <w:szCs w:val="22"/>
              </w:rPr>
            </w:pPr>
            <w:r>
              <w:rPr>
                <w:rFonts w:ascii="Calibri" w:hAnsi="Calibri"/>
                <w:b/>
                <w:i/>
                <w:iCs/>
                <w:szCs w:val="22"/>
              </w:rPr>
              <w:t xml:space="preserve">Farm store to the south east of </w:t>
            </w:r>
            <w:proofErr w:type="spellStart"/>
            <w:r>
              <w:rPr>
                <w:rFonts w:ascii="Calibri" w:hAnsi="Calibri"/>
                <w:b/>
                <w:i/>
                <w:iCs/>
                <w:szCs w:val="22"/>
              </w:rPr>
              <w:t>Dinkling</w:t>
            </w:r>
            <w:proofErr w:type="spellEnd"/>
            <w:r>
              <w:rPr>
                <w:rFonts w:ascii="Calibri" w:hAnsi="Calibri"/>
                <w:b/>
                <w:i/>
                <w:iCs/>
                <w:szCs w:val="22"/>
              </w:rPr>
              <w:t xml:space="preserve"> Green Farmhouse - </w:t>
            </w:r>
            <w:r w:rsidRPr="00855615">
              <w:rPr>
                <w:rFonts w:ascii="Calibri" w:hAnsi="Calibri"/>
                <w:bCs/>
                <w:i/>
                <w:iCs/>
                <w:szCs w:val="22"/>
              </w:rPr>
              <w:t xml:space="preserve">GV II Farm store, formerly a house, late C17. Rubble, mainly sandstone, with slate roof. three-unit plan. Two storeys. Windows mullioned with chamfered heads and sills and double chamfered jambs. The left-hand unit has a four-light window to the left of the door and a three-light window on the first floor. The doorway has chamfered jambs and a triangular head. The right-hand units have a five-light window to the left of the door, a three-light window to the right and two three-light windows on the first floor. The doorway has chamfered jambs and a triangular head. To the left of the five-light window is a blocked fire window with plain stone surround. The right-hand gable has a three-light window, a two-light window to an </w:t>
            </w:r>
            <w:proofErr w:type="spellStart"/>
            <w:r w:rsidRPr="00855615">
              <w:rPr>
                <w:rFonts w:ascii="Calibri" w:hAnsi="Calibri"/>
                <w:bCs/>
                <w:i/>
                <w:iCs/>
                <w:szCs w:val="22"/>
              </w:rPr>
              <w:t>outshut</w:t>
            </w:r>
            <w:proofErr w:type="spellEnd"/>
            <w:r w:rsidRPr="00855615">
              <w:rPr>
                <w:rFonts w:ascii="Calibri" w:hAnsi="Calibri"/>
                <w:bCs/>
                <w:i/>
                <w:iCs/>
                <w:szCs w:val="22"/>
              </w:rPr>
              <w:t>, and a blocked first floor window.</w:t>
            </w:r>
          </w:p>
          <w:p w14:paraId="0D066683" w14:textId="77777777" w:rsidR="00855615" w:rsidRPr="00855615" w:rsidRDefault="00855615" w:rsidP="00855615">
            <w:pPr>
              <w:pStyle w:val="Header"/>
              <w:contextualSpacing/>
              <w:jc w:val="both"/>
              <w:rPr>
                <w:rFonts w:ascii="Calibri" w:hAnsi="Calibri"/>
                <w:bCs/>
                <w:i/>
                <w:iCs/>
                <w:szCs w:val="22"/>
              </w:rPr>
            </w:pPr>
          </w:p>
          <w:p w14:paraId="573A314B" w14:textId="77777777" w:rsidR="00855615" w:rsidRDefault="00855615" w:rsidP="00855615">
            <w:pPr>
              <w:pStyle w:val="Header"/>
              <w:tabs>
                <w:tab w:val="clear" w:pos="4153"/>
                <w:tab w:val="clear" w:pos="8306"/>
              </w:tabs>
              <w:contextualSpacing/>
              <w:jc w:val="both"/>
              <w:rPr>
                <w:rFonts w:ascii="Calibri" w:hAnsi="Calibri"/>
                <w:bCs/>
                <w:i/>
                <w:iCs/>
                <w:szCs w:val="22"/>
              </w:rPr>
            </w:pPr>
            <w:r w:rsidRPr="00855615">
              <w:rPr>
                <w:rFonts w:ascii="Calibri" w:hAnsi="Calibri"/>
                <w:bCs/>
                <w:i/>
                <w:iCs/>
                <w:szCs w:val="22"/>
              </w:rPr>
              <w:t xml:space="preserve">Interior: the left-hand unit has the remains of a chamfered stone fireplace against its internal wall. Backing onto it, in the middle unit, is a blocked shouldered stone fireplace, with a chamfered and stopped </w:t>
            </w:r>
            <w:proofErr w:type="spellStart"/>
            <w:r w:rsidRPr="00855615">
              <w:rPr>
                <w:rFonts w:ascii="Calibri" w:hAnsi="Calibri"/>
                <w:bCs/>
                <w:i/>
                <w:iCs/>
                <w:szCs w:val="22"/>
              </w:rPr>
              <w:t>firehood</w:t>
            </w:r>
            <w:proofErr w:type="spellEnd"/>
            <w:r w:rsidRPr="00855615">
              <w:rPr>
                <w:rFonts w:ascii="Calibri" w:hAnsi="Calibri"/>
                <w:bCs/>
                <w:i/>
                <w:iCs/>
                <w:szCs w:val="22"/>
              </w:rPr>
              <w:t xml:space="preserve"> </w:t>
            </w:r>
            <w:proofErr w:type="spellStart"/>
            <w:r w:rsidRPr="00855615">
              <w:rPr>
                <w:rFonts w:ascii="Calibri" w:hAnsi="Calibri"/>
                <w:bCs/>
                <w:i/>
                <w:iCs/>
                <w:szCs w:val="22"/>
              </w:rPr>
              <w:t>bressumer</w:t>
            </w:r>
            <w:proofErr w:type="spellEnd"/>
            <w:r w:rsidRPr="00855615">
              <w:rPr>
                <w:rFonts w:ascii="Calibri" w:hAnsi="Calibri"/>
                <w:bCs/>
                <w:i/>
                <w:iCs/>
                <w:szCs w:val="22"/>
              </w:rPr>
              <w:t xml:space="preserve"> with a mortise for a heck post.</w:t>
            </w:r>
          </w:p>
          <w:p w14:paraId="62370E9F" w14:textId="524FB75C" w:rsidR="00855615" w:rsidRPr="00855615" w:rsidRDefault="00855615" w:rsidP="00855615">
            <w:pPr>
              <w:pStyle w:val="Header"/>
              <w:tabs>
                <w:tab w:val="clear" w:pos="4153"/>
                <w:tab w:val="clear" w:pos="8306"/>
              </w:tabs>
              <w:contextualSpacing/>
              <w:jc w:val="both"/>
              <w:rPr>
                <w:rFonts w:ascii="Calibri" w:hAnsi="Calibri"/>
                <w:bCs/>
                <w:i/>
                <w:iCs/>
                <w:szCs w:val="22"/>
              </w:rPr>
            </w:pPr>
          </w:p>
        </w:tc>
      </w:tr>
      <w:tr w:rsidR="00C0704D" w:rsidRPr="00D2449B" w14:paraId="408C6380" w14:textId="77777777" w:rsidTr="00DA7EDA">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Default="00C0704D" w:rsidP="00440CB6">
            <w:pPr>
              <w:pStyle w:val="Header"/>
              <w:tabs>
                <w:tab w:val="clear" w:pos="4153"/>
                <w:tab w:val="clear" w:pos="8306"/>
              </w:tabs>
              <w:jc w:val="both"/>
              <w:rPr>
                <w:rFonts w:ascii="Calibri" w:hAnsi="Calibri"/>
                <w:b/>
                <w:szCs w:val="22"/>
              </w:rPr>
            </w:pPr>
            <w:r>
              <w:rPr>
                <w:rFonts w:ascii="Calibri" w:hAnsi="Calibri"/>
                <w:b/>
                <w:szCs w:val="22"/>
              </w:rPr>
              <w:t>Proposed Development for which consent is sought</w:t>
            </w:r>
            <w:r w:rsidRPr="00D2449B">
              <w:rPr>
                <w:rFonts w:ascii="Calibri" w:hAnsi="Calibri"/>
                <w:b/>
                <w:szCs w:val="22"/>
              </w:rPr>
              <w:t>:</w:t>
            </w:r>
          </w:p>
          <w:p w14:paraId="7C8F28E1" w14:textId="74FA7AEF" w:rsidR="00C0704D" w:rsidRDefault="00C0704D" w:rsidP="00440CB6">
            <w:pPr>
              <w:pStyle w:val="Header"/>
              <w:tabs>
                <w:tab w:val="clear" w:pos="4153"/>
                <w:tab w:val="clear" w:pos="8306"/>
              </w:tabs>
              <w:jc w:val="both"/>
              <w:rPr>
                <w:rFonts w:ascii="Calibri" w:hAnsi="Calibri"/>
                <w:bCs/>
                <w:szCs w:val="22"/>
              </w:rPr>
            </w:pPr>
          </w:p>
          <w:p w14:paraId="0297973B" w14:textId="498BBE30" w:rsidR="00855615" w:rsidRDefault="00855615" w:rsidP="00440CB6">
            <w:pPr>
              <w:pStyle w:val="Header"/>
              <w:tabs>
                <w:tab w:val="clear" w:pos="4153"/>
                <w:tab w:val="clear" w:pos="8306"/>
              </w:tabs>
              <w:jc w:val="both"/>
              <w:rPr>
                <w:rFonts w:ascii="Calibri" w:hAnsi="Calibri"/>
                <w:bCs/>
                <w:szCs w:val="22"/>
              </w:rPr>
            </w:pPr>
            <w:r>
              <w:rPr>
                <w:rFonts w:ascii="Calibri" w:hAnsi="Calibri"/>
                <w:bCs/>
                <w:szCs w:val="22"/>
              </w:rPr>
              <w:t xml:space="preserve">Listed Building Consent is sought for the taking down and rebuilding of portions of barn walls, as well as re-roofing, as the existing timber structure is rotten in places. All works are to be carried out on a like-for-like basis. </w:t>
            </w:r>
          </w:p>
          <w:p w14:paraId="187271C9" w14:textId="77777777" w:rsidR="00855615" w:rsidRDefault="00855615" w:rsidP="00440CB6">
            <w:pPr>
              <w:pStyle w:val="Header"/>
              <w:tabs>
                <w:tab w:val="clear" w:pos="4153"/>
                <w:tab w:val="clear" w:pos="8306"/>
              </w:tabs>
              <w:jc w:val="both"/>
              <w:rPr>
                <w:rFonts w:ascii="Calibri" w:hAnsi="Calibri"/>
                <w:bCs/>
                <w:szCs w:val="22"/>
              </w:rPr>
            </w:pPr>
          </w:p>
          <w:p w14:paraId="53E27425" w14:textId="0F398EC5" w:rsidR="00855615" w:rsidRPr="00855615" w:rsidRDefault="00855615" w:rsidP="00440CB6">
            <w:pPr>
              <w:pStyle w:val="Header"/>
              <w:tabs>
                <w:tab w:val="clear" w:pos="4153"/>
                <w:tab w:val="clear" w:pos="8306"/>
              </w:tabs>
              <w:jc w:val="both"/>
              <w:rPr>
                <w:rFonts w:ascii="Calibri" w:hAnsi="Calibri"/>
                <w:bCs/>
                <w:szCs w:val="22"/>
              </w:rPr>
            </w:pPr>
            <w:r>
              <w:rPr>
                <w:rFonts w:ascii="Calibri" w:hAnsi="Calibri"/>
                <w:bCs/>
                <w:szCs w:val="22"/>
              </w:rPr>
              <w:t xml:space="preserve">All works are to be carried out, reinstating existing materials where possible and on a like-for-like basis in terms of materials and aesthetics where new materials are required. </w:t>
            </w:r>
          </w:p>
          <w:p w14:paraId="1B20488F" w14:textId="77777777" w:rsidR="00C0704D" w:rsidRPr="00D54E67" w:rsidRDefault="00C0704D" w:rsidP="002F2580">
            <w:pPr>
              <w:rPr>
                <w:rFonts w:ascii="Calibri" w:hAnsi="Calibri"/>
                <w:szCs w:val="22"/>
              </w:rPr>
            </w:pPr>
          </w:p>
        </w:tc>
      </w:tr>
      <w:tr w:rsidR="0046548C" w:rsidRPr="00D2449B" w14:paraId="06BBE02F" w14:textId="77777777" w:rsidTr="00DA7EDA">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D481A2F" w14:textId="77777777" w:rsidR="0046548C" w:rsidRDefault="0046548C" w:rsidP="0046548C">
            <w:pPr>
              <w:pStyle w:val="Header"/>
              <w:tabs>
                <w:tab w:val="clear" w:pos="4153"/>
                <w:tab w:val="clear" w:pos="8306"/>
              </w:tabs>
              <w:contextualSpacing/>
              <w:jc w:val="both"/>
              <w:rPr>
                <w:rFonts w:ascii="Calibri" w:hAnsi="Calibri"/>
                <w:b/>
                <w:szCs w:val="22"/>
              </w:rPr>
            </w:pPr>
            <w:r w:rsidRPr="00D2449B">
              <w:rPr>
                <w:rFonts w:ascii="Calibri" w:hAnsi="Calibri"/>
                <w:b/>
                <w:szCs w:val="22"/>
              </w:rPr>
              <w:t>Principle of Development:</w:t>
            </w:r>
          </w:p>
          <w:p w14:paraId="0809965F" w14:textId="77777777" w:rsidR="0046548C" w:rsidRDefault="0046548C" w:rsidP="008542DE">
            <w:pPr>
              <w:pStyle w:val="Header"/>
              <w:tabs>
                <w:tab w:val="clear" w:pos="4153"/>
                <w:tab w:val="clear" w:pos="8306"/>
              </w:tabs>
              <w:contextualSpacing/>
              <w:jc w:val="both"/>
              <w:rPr>
                <w:rFonts w:ascii="Calibri" w:hAnsi="Calibri"/>
                <w:b/>
                <w:szCs w:val="22"/>
              </w:rPr>
            </w:pPr>
          </w:p>
          <w:p w14:paraId="2FE5DA5C" w14:textId="05616084" w:rsidR="004F51C4" w:rsidRPr="004F51C4" w:rsidRDefault="004F51C4" w:rsidP="004F51C4">
            <w:pPr>
              <w:pStyle w:val="Header"/>
              <w:contextualSpacing/>
              <w:jc w:val="both"/>
              <w:rPr>
                <w:rFonts w:ascii="Calibri" w:hAnsi="Calibri"/>
                <w:bCs/>
                <w:szCs w:val="22"/>
              </w:rPr>
            </w:pPr>
            <w:r w:rsidRPr="004F51C4">
              <w:rPr>
                <w:rFonts w:ascii="Calibri" w:hAnsi="Calibri"/>
                <w:bCs/>
                <w:szCs w:val="22"/>
              </w:rPr>
              <w:t xml:space="preserve">The principle of development is acceptable, given the proposal seeks to </w:t>
            </w:r>
            <w:r>
              <w:rPr>
                <w:rFonts w:ascii="Calibri" w:hAnsi="Calibri"/>
                <w:bCs/>
                <w:szCs w:val="22"/>
              </w:rPr>
              <w:t>reinstate</w:t>
            </w:r>
            <w:r w:rsidRPr="004F51C4">
              <w:rPr>
                <w:rFonts w:ascii="Calibri" w:hAnsi="Calibri"/>
                <w:bCs/>
                <w:szCs w:val="22"/>
              </w:rPr>
              <w:t xml:space="preserve"> features of original specification. This is compliant, in principle, with Key Statement EN5 and CS Policies DME4 and DMG1.</w:t>
            </w:r>
          </w:p>
          <w:p w14:paraId="1FF6CB99" w14:textId="77777777" w:rsidR="004F51C4" w:rsidRPr="004F51C4" w:rsidRDefault="004F51C4" w:rsidP="004F51C4">
            <w:pPr>
              <w:pStyle w:val="Header"/>
              <w:contextualSpacing/>
              <w:jc w:val="both"/>
              <w:rPr>
                <w:rFonts w:ascii="Calibri" w:hAnsi="Calibri"/>
                <w:bCs/>
                <w:szCs w:val="22"/>
              </w:rPr>
            </w:pPr>
          </w:p>
          <w:p w14:paraId="56213315" w14:textId="45451A4E" w:rsidR="004F51C4" w:rsidRDefault="004F51C4" w:rsidP="004F51C4">
            <w:pPr>
              <w:pStyle w:val="Header"/>
              <w:tabs>
                <w:tab w:val="clear" w:pos="4153"/>
                <w:tab w:val="clear" w:pos="8306"/>
              </w:tabs>
              <w:contextualSpacing/>
              <w:jc w:val="both"/>
              <w:rPr>
                <w:rFonts w:ascii="Calibri" w:hAnsi="Calibri"/>
                <w:b/>
                <w:szCs w:val="22"/>
              </w:rPr>
            </w:pPr>
            <w:r w:rsidRPr="004F51C4">
              <w:rPr>
                <w:rFonts w:ascii="Calibri" w:hAnsi="Calibri"/>
                <w:bCs/>
                <w:szCs w:val="22"/>
              </w:rPr>
              <w:lastRenderedPageBreak/>
              <w:t>As the proposed works fall within the bounds of Listed Building Consent, it is only possible to assess the proposal on whether it would harm the significance of the Grade II Listed Building. As such it is not possible, under an LBC, to assess the impacts of the proposal on residential or visual amenity.</w:t>
            </w:r>
            <w:r w:rsidRPr="004F51C4">
              <w:rPr>
                <w:rFonts w:ascii="Calibri" w:hAnsi="Calibri"/>
                <w:b/>
                <w:szCs w:val="22"/>
              </w:rPr>
              <w:t xml:space="preserve">  </w:t>
            </w:r>
          </w:p>
          <w:p w14:paraId="0365EE65" w14:textId="77777777" w:rsidR="004F51C4" w:rsidRDefault="004F51C4" w:rsidP="004F51C4">
            <w:pPr>
              <w:pStyle w:val="Header"/>
              <w:tabs>
                <w:tab w:val="clear" w:pos="4153"/>
                <w:tab w:val="clear" w:pos="8306"/>
              </w:tabs>
              <w:contextualSpacing/>
              <w:jc w:val="both"/>
              <w:rPr>
                <w:rFonts w:ascii="Calibri" w:hAnsi="Calibri"/>
                <w:b/>
                <w:szCs w:val="22"/>
              </w:rPr>
            </w:pPr>
          </w:p>
          <w:p w14:paraId="43EA8381" w14:textId="77777777" w:rsidR="004F51C4" w:rsidRDefault="004F51C4" w:rsidP="004F51C4">
            <w:pPr>
              <w:pStyle w:val="Header"/>
              <w:tabs>
                <w:tab w:val="clear" w:pos="4153"/>
                <w:tab w:val="clear" w:pos="8306"/>
              </w:tabs>
              <w:contextualSpacing/>
              <w:jc w:val="both"/>
              <w:rPr>
                <w:rFonts w:ascii="Calibri" w:hAnsi="Calibri"/>
                <w:bCs/>
                <w:szCs w:val="22"/>
              </w:rPr>
            </w:pPr>
            <w:r>
              <w:rPr>
                <w:rFonts w:ascii="Calibri" w:hAnsi="Calibri"/>
                <w:bCs/>
                <w:szCs w:val="22"/>
              </w:rPr>
              <w:t xml:space="preserve">It is noted, however, that a Bat Survey submitted with the application indicated the presence of 4no. day roosts served by up to 11no. bats. A Natural England EPS License will be necessary in order to undertake the proposed works. </w:t>
            </w:r>
            <w:r w:rsidRPr="004F51C4">
              <w:rPr>
                <w:rFonts w:ascii="Calibri" w:hAnsi="Calibri"/>
                <w:bCs/>
                <w:szCs w:val="22"/>
              </w:rPr>
              <w:t>In order for the NE license to be granted, NE requires 3 tests for the development to be met: (a) Preserving public health or public safety or other imperative reasons of overriding public interest; (b) there is no satisfactory alternative; and (c) the action will not be detrimental to maintaining the population of the species concerned at a favourable conservation status in its natural range. As competent authority the Habitats Directive places a duty on local planning authorities to consider whether there is a reasonable prospect of a license being granted and apply the three tests</w:t>
            </w:r>
            <w:r>
              <w:rPr>
                <w:rFonts w:ascii="Calibri" w:hAnsi="Calibri"/>
                <w:bCs/>
                <w:szCs w:val="22"/>
              </w:rPr>
              <w:t xml:space="preserve"> within a full planning application. </w:t>
            </w:r>
          </w:p>
          <w:p w14:paraId="6FD4D870" w14:textId="77777777" w:rsidR="004F51C4" w:rsidRDefault="004F51C4" w:rsidP="004F51C4">
            <w:pPr>
              <w:pStyle w:val="Header"/>
              <w:tabs>
                <w:tab w:val="clear" w:pos="4153"/>
                <w:tab w:val="clear" w:pos="8306"/>
              </w:tabs>
              <w:contextualSpacing/>
              <w:jc w:val="both"/>
              <w:rPr>
                <w:rFonts w:ascii="Calibri" w:hAnsi="Calibri"/>
                <w:bCs/>
                <w:szCs w:val="22"/>
              </w:rPr>
            </w:pPr>
          </w:p>
          <w:p w14:paraId="7A297DDD" w14:textId="55AF365E" w:rsidR="004F51C4" w:rsidRDefault="00204857" w:rsidP="004F51C4">
            <w:pPr>
              <w:pStyle w:val="Header"/>
              <w:tabs>
                <w:tab w:val="clear" w:pos="4153"/>
                <w:tab w:val="clear" w:pos="8306"/>
              </w:tabs>
              <w:contextualSpacing/>
              <w:jc w:val="both"/>
              <w:rPr>
                <w:rFonts w:ascii="Calibri" w:hAnsi="Calibri"/>
                <w:bCs/>
                <w:szCs w:val="22"/>
              </w:rPr>
            </w:pPr>
            <w:r>
              <w:rPr>
                <w:rFonts w:ascii="Calibri" w:hAnsi="Calibri"/>
                <w:bCs/>
                <w:szCs w:val="22"/>
              </w:rPr>
              <w:t>T</w:t>
            </w:r>
            <w:r w:rsidR="004F51C4">
              <w:rPr>
                <w:rFonts w:ascii="Calibri" w:hAnsi="Calibri"/>
                <w:bCs/>
                <w:szCs w:val="22"/>
              </w:rPr>
              <w:t xml:space="preserve">he Local Authority </w:t>
            </w:r>
            <w:r>
              <w:rPr>
                <w:rFonts w:ascii="Calibri" w:hAnsi="Calibri"/>
                <w:bCs/>
                <w:szCs w:val="22"/>
              </w:rPr>
              <w:t>considers</w:t>
            </w:r>
            <w:r w:rsidR="004F51C4">
              <w:rPr>
                <w:rFonts w:ascii="Calibri" w:hAnsi="Calibri"/>
                <w:bCs/>
                <w:szCs w:val="22"/>
              </w:rPr>
              <w:t xml:space="preserve"> that:</w:t>
            </w:r>
          </w:p>
          <w:p w14:paraId="01E542A2" w14:textId="65576D1B" w:rsidR="004F51C4" w:rsidRDefault="004F51C4" w:rsidP="004F51C4">
            <w:pPr>
              <w:pStyle w:val="Header"/>
              <w:numPr>
                <w:ilvl w:val="0"/>
                <w:numId w:val="2"/>
              </w:numPr>
              <w:tabs>
                <w:tab w:val="clear" w:pos="4153"/>
                <w:tab w:val="clear" w:pos="8306"/>
              </w:tabs>
              <w:contextualSpacing/>
              <w:jc w:val="both"/>
              <w:rPr>
                <w:rFonts w:ascii="Calibri" w:hAnsi="Calibri"/>
                <w:bCs/>
                <w:szCs w:val="22"/>
              </w:rPr>
            </w:pPr>
            <w:r>
              <w:rPr>
                <w:rFonts w:ascii="Calibri" w:hAnsi="Calibri"/>
                <w:bCs/>
                <w:szCs w:val="22"/>
              </w:rPr>
              <w:t>The 1</w:t>
            </w:r>
            <w:r w:rsidRPr="004F51C4">
              <w:rPr>
                <w:rFonts w:ascii="Calibri" w:hAnsi="Calibri"/>
                <w:bCs/>
                <w:szCs w:val="22"/>
                <w:vertAlign w:val="superscript"/>
              </w:rPr>
              <w:t>st</w:t>
            </w:r>
            <w:r>
              <w:rPr>
                <w:rFonts w:ascii="Calibri" w:hAnsi="Calibri"/>
                <w:bCs/>
                <w:szCs w:val="22"/>
              </w:rPr>
              <w:t xml:space="preserve"> test is met, as the current structural state of the building represents an immediate risk to public safety.</w:t>
            </w:r>
            <w:r w:rsidR="00B417CE">
              <w:rPr>
                <w:rFonts w:ascii="Calibri" w:hAnsi="Calibri"/>
                <w:bCs/>
                <w:szCs w:val="22"/>
              </w:rPr>
              <w:t xml:space="preserve"> Preserving a heritage asset is also of overriding public interest.</w:t>
            </w:r>
            <w:r>
              <w:rPr>
                <w:rFonts w:ascii="Calibri" w:hAnsi="Calibri"/>
                <w:bCs/>
                <w:szCs w:val="22"/>
              </w:rPr>
              <w:t xml:space="preserve"> </w:t>
            </w:r>
          </w:p>
          <w:p w14:paraId="4AF84857" w14:textId="2AE3FC7A" w:rsidR="004F51C4" w:rsidRDefault="004F51C4" w:rsidP="004F51C4">
            <w:pPr>
              <w:pStyle w:val="Header"/>
              <w:numPr>
                <w:ilvl w:val="0"/>
                <w:numId w:val="2"/>
              </w:numPr>
              <w:tabs>
                <w:tab w:val="clear" w:pos="4153"/>
                <w:tab w:val="clear" w:pos="8306"/>
              </w:tabs>
              <w:contextualSpacing/>
              <w:jc w:val="both"/>
              <w:rPr>
                <w:rFonts w:ascii="Calibri" w:hAnsi="Calibri"/>
                <w:bCs/>
                <w:szCs w:val="22"/>
              </w:rPr>
            </w:pPr>
            <w:r>
              <w:rPr>
                <w:rFonts w:ascii="Calibri" w:hAnsi="Calibri"/>
                <w:bCs/>
                <w:szCs w:val="22"/>
              </w:rPr>
              <w:t>The 2</w:t>
            </w:r>
            <w:r w:rsidRPr="004F51C4">
              <w:rPr>
                <w:rFonts w:ascii="Calibri" w:hAnsi="Calibri"/>
                <w:bCs/>
                <w:szCs w:val="22"/>
                <w:vertAlign w:val="superscript"/>
              </w:rPr>
              <w:t>nd</w:t>
            </w:r>
            <w:r>
              <w:rPr>
                <w:rFonts w:ascii="Calibri" w:hAnsi="Calibri"/>
                <w:bCs/>
                <w:szCs w:val="22"/>
              </w:rPr>
              <w:t xml:space="preserve"> test is met, as there is no other way to make the building safe and protect the 4no. roosts. </w:t>
            </w:r>
          </w:p>
          <w:p w14:paraId="1181C5DC" w14:textId="6471477C" w:rsidR="004F51C4" w:rsidRDefault="004F51C4" w:rsidP="004F51C4">
            <w:pPr>
              <w:pStyle w:val="Header"/>
              <w:numPr>
                <w:ilvl w:val="0"/>
                <w:numId w:val="2"/>
              </w:numPr>
              <w:tabs>
                <w:tab w:val="clear" w:pos="4153"/>
                <w:tab w:val="clear" w:pos="8306"/>
              </w:tabs>
              <w:contextualSpacing/>
              <w:jc w:val="both"/>
              <w:rPr>
                <w:rFonts w:ascii="Calibri" w:hAnsi="Calibri"/>
                <w:bCs/>
                <w:szCs w:val="22"/>
              </w:rPr>
            </w:pPr>
            <w:r>
              <w:rPr>
                <w:rFonts w:ascii="Calibri" w:hAnsi="Calibri"/>
                <w:bCs/>
                <w:szCs w:val="22"/>
              </w:rPr>
              <w:t>The 3</w:t>
            </w:r>
            <w:r w:rsidRPr="004F51C4">
              <w:rPr>
                <w:rFonts w:ascii="Calibri" w:hAnsi="Calibri"/>
                <w:bCs/>
                <w:szCs w:val="22"/>
                <w:vertAlign w:val="superscript"/>
              </w:rPr>
              <w:t>rd</w:t>
            </w:r>
            <w:r>
              <w:rPr>
                <w:rFonts w:ascii="Calibri" w:hAnsi="Calibri"/>
                <w:bCs/>
                <w:szCs w:val="22"/>
              </w:rPr>
              <w:t xml:space="preserve"> test is met, as appropriate compensation or mitigation is possible. </w:t>
            </w:r>
          </w:p>
          <w:p w14:paraId="07A958AF" w14:textId="53804024" w:rsidR="004F51C4" w:rsidRPr="004F51C4" w:rsidRDefault="004F51C4" w:rsidP="004F51C4">
            <w:pPr>
              <w:pStyle w:val="Header"/>
              <w:tabs>
                <w:tab w:val="clear" w:pos="4153"/>
                <w:tab w:val="clear" w:pos="8306"/>
              </w:tabs>
              <w:contextualSpacing/>
              <w:jc w:val="both"/>
              <w:rPr>
                <w:rFonts w:ascii="Calibri" w:hAnsi="Calibri"/>
                <w:bCs/>
                <w:szCs w:val="22"/>
              </w:rPr>
            </w:pPr>
          </w:p>
        </w:tc>
      </w:tr>
      <w:tr w:rsidR="008542DE" w:rsidRPr="00D2449B" w14:paraId="2540EE5C" w14:textId="77777777" w:rsidTr="00DA7EDA">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4D1FF43" w14:textId="67092EF0" w:rsidR="008542DE" w:rsidRPr="00BE2C02" w:rsidRDefault="008542DE" w:rsidP="008542DE">
            <w:pPr>
              <w:pStyle w:val="Header"/>
              <w:tabs>
                <w:tab w:val="clear" w:pos="4153"/>
                <w:tab w:val="clear" w:pos="8306"/>
              </w:tabs>
              <w:contextualSpacing/>
              <w:jc w:val="both"/>
              <w:rPr>
                <w:rFonts w:ascii="Calibri" w:hAnsi="Calibri"/>
                <w:b/>
                <w:szCs w:val="22"/>
              </w:rPr>
            </w:pPr>
            <w:r w:rsidRPr="00BE2C02">
              <w:rPr>
                <w:rFonts w:ascii="Calibri" w:hAnsi="Calibri"/>
                <w:b/>
                <w:szCs w:val="22"/>
              </w:rPr>
              <w:lastRenderedPageBreak/>
              <w:t>Impact upon Listed Building</w:t>
            </w:r>
            <w:r w:rsidR="009D6DBB" w:rsidRPr="00BE2C02">
              <w:rPr>
                <w:rFonts w:ascii="Calibri" w:hAnsi="Calibri"/>
                <w:b/>
                <w:szCs w:val="22"/>
              </w:rPr>
              <w:t xml:space="preserve"> and the setting of adjacent Listed Buildings</w:t>
            </w:r>
          </w:p>
          <w:p w14:paraId="6A2BDA66" w14:textId="77777777" w:rsidR="008542DE" w:rsidRPr="00BE2C02" w:rsidRDefault="008542DE" w:rsidP="0046548C">
            <w:pPr>
              <w:contextualSpacing/>
              <w:rPr>
                <w:rFonts w:ascii="Calibri" w:hAnsi="Calibri"/>
                <w:b/>
              </w:rPr>
            </w:pPr>
          </w:p>
          <w:p w14:paraId="2BC35B3F" w14:textId="77777777" w:rsidR="0046548C" w:rsidRPr="00BE2C02" w:rsidRDefault="009D6DBB" w:rsidP="0046548C">
            <w:pPr>
              <w:contextualSpacing/>
              <w:rPr>
                <w:rFonts w:ascii="Calibri" w:hAnsi="Calibri"/>
                <w:bCs/>
              </w:rPr>
            </w:pPr>
            <w:r w:rsidRPr="00BE2C02">
              <w:rPr>
                <w:rFonts w:ascii="Calibri" w:hAnsi="Calibri"/>
                <w:bCs/>
              </w:rPr>
              <w:t>The principle statutory duty under the Planning (Listed Building and Conservation Areas) Act 1990 is to preserve the special character of heritage assets, including their setting. Local Planning Authority’s should when coming to decisions consider the principal Act, which states the following:</w:t>
            </w:r>
          </w:p>
          <w:p w14:paraId="3942AF1C" w14:textId="77777777" w:rsidR="009D6DBB" w:rsidRPr="00BE2C02" w:rsidRDefault="009D6DBB" w:rsidP="0046548C">
            <w:pPr>
              <w:contextualSpacing/>
              <w:rPr>
                <w:rFonts w:ascii="Calibri" w:hAnsi="Calibri"/>
                <w:bCs/>
              </w:rPr>
            </w:pPr>
          </w:p>
          <w:p w14:paraId="3820732C" w14:textId="77777777" w:rsidR="009D6DBB" w:rsidRPr="00BE2C02" w:rsidRDefault="009D6DBB" w:rsidP="009D6DBB">
            <w:pPr>
              <w:contextualSpacing/>
              <w:rPr>
                <w:rFonts w:ascii="Calibri" w:hAnsi="Calibri"/>
                <w:bCs/>
                <w:i/>
                <w:iCs/>
              </w:rPr>
            </w:pPr>
            <w:r w:rsidRPr="00BE2C02">
              <w:rPr>
                <w:rFonts w:ascii="Calibri" w:hAnsi="Calibri"/>
                <w:bCs/>
                <w:i/>
                <w:iCs/>
              </w:rPr>
              <w:t>Listed Buildings - Section 66(1)</w:t>
            </w:r>
          </w:p>
          <w:p w14:paraId="0B2C6CF2" w14:textId="77777777" w:rsidR="009D6DBB" w:rsidRPr="00BE2C02" w:rsidRDefault="009D6DBB" w:rsidP="009D6DBB">
            <w:pPr>
              <w:contextualSpacing/>
              <w:rPr>
                <w:rFonts w:ascii="Calibri" w:hAnsi="Calibri"/>
                <w:bCs/>
                <w:i/>
                <w:iCs/>
              </w:rPr>
            </w:pPr>
            <w:r w:rsidRPr="00BE2C02">
              <w:rPr>
                <w:rFonts w:ascii="Calibri" w:hAnsi="Calibri"/>
                <w:bCs/>
                <w:i/>
                <w:iCs/>
              </w:rPr>
              <w:t>In considering whether to grant planning permission for development which affects a listed building or its setting, the local planning authority shall have special regard to the desirability of preserving the building or its setting or any features of special architectural or historic interest which it possesses.</w:t>
            </w:r>
          </w:p>
          <w:p w14:paraId="63EA8EFE" w14:textId="77777777" w:rsidR="009D6DBB" w:rsidRPr="00BE2C02" w:rsidRDefault="009D6DBB" w:rsidP="009D6DBB">
            <w:pPr>
              <w:contextualSpacing/>
              <w:rPr>
                <w:rFonts w:ascii="Calibri" w:hAnsi="Calibri"/>
                <w:bCs/>
                <w:i/>
                <w:iCs/>
              </w:rPr>
            </w:pPr>
          </w:p>
          <w:p w14:paraId="732FE322" w14:textId="0AA16F7B" w:rsidR="009D6DBB" w:rsidRPr="00BE2C02" w:rsidRDefault="009D6DBB" w:rsidP="009D6DBB">
            <w:pPr>
              <w:contextualSpacing/>
              <w:rPr>
                <w:rFonts w:ascii="Calibri" w:hAnsi="Calibri"/>
                <w:bCs/>
              </w:rPr>
            </w:pPr>
            <w:r w:rsidRPr="00BE2C02">
              <w:rPr>
                <w:rFonts w:ascii="Calibri" w:hAnsi="Calibri"/>
                <w:bCs/>
              </w:rPr>
              <w:t xml:space="preserve">In determining planning applications LPAs should take account of; </w:t>
            </w:r>
          </w:p>
          <w:p w14:paraId="0F297EFF" w14:textId="24E77B3A" w:rsidR="009D6DBB" w:rsidRPr="00BE2C02" w:rsidRDefault="009D6DBB" w:rsidP="009D6DBB">
            <w:pPr>
              <w:pStyle w:val="ListParagraph"/>
              <w:numPr>
                <w:ilvl w:val="0"/>
                <w:numId w:val="3"/>
              </w:numPr>
              <w:rPr>
                <w:rFonts w:ascii="Calibri" w:hAnsi="Calibri"/>
                <w:bCs/>
              </w:rPr>
            </w:pPr>
            <w:r w:rsidRPr="00BE2C02">
              <w:rPr>
                <w:rFonts w:ascii="Calibri" w:hAnsi="Calibri"/>
                <w:bCs/>
              </w:rPr>
              <w:t>The desirability of sustaining and enhancing the significance of heritage assets and putting them to viable uses consistent with their conservation;</w:t>
            </w:r>
          </w:p>
          <w:p w14:paraId="45F9C8FD" w14:textId="6CD94DA6" w:rsidR="009D6DBB" w:rsidRPr="00BE2C02" w:rsidRDefault="009D6DBB" w:rsidP="009D6DBB">
            <w:pPr>
              <w:pStyle w:val="ListParagraph"/>
              <w:numPr>
                <w:ilvl w:val="0"/>
                <w:numId w:val="3"/>
              </w:numPr>
              <w:rPr>
                <w:rFonts w:ascii="Calibri" w:hAnsi="Calibri"/>
                <w:bCs/>
              </w:rPr>
            </w:pPr>
            <w:r w:rsidRPr="00BE2C02">
              <w:rPr>
                <w:rFonts w:ascii="Calibri" w:hAnsi="Calibri"/>
                <w:bCs/>
              </w:rPr>
              <w:t>The positive contribution that conservation of heritage assets can make to sustainable communities including their economic vitality; and</w:t>
            </w:r>
          </w:p>
          <w:p w14:paraId="1AA06F46" w14:textId="0CB16E76" w:rsidR="009D6DBB" w:rsidRPr="00BE2C02" w:rsidRDefault="009D6DBB" w:rsidP="009D6DBB">
            <w:pPr>
              <w:pStyle w:val="ListParagraph"/>
              <w:numPr>
                <w:ilvl w:val="0"/>
                <w:numId w:val="3"/>
              </w:numPr>
              <w:rPr>
                <w:rFonts w:ascii="Calibri" w:hAnsi="Calibri"/>
                <w:bCs/>
              </w:rPr>
            </w:pPr>
            <w:r w:rsidRPr="00BE2C02">
              <w:rPr>
                <w:rFonts w:ascii="Calibri" w:hAnsi="Calibri"/>
                <w:bCs/>
              </w:rPr>
              <w:t>The desirability of new development making a positive contribution to local character and distinctiveness.</w:t>
            </w:r>
          </w:p>
          <w:p w14:paraId="17D99059" w14:textId="77777777" w:rsidR="009D6DBB" w:rsidRPr="00BE2C02" w:rsidRDefault="009D6DBB" w:rsidP="009D6DBB">
            <w:pPr>
              <w:contextualSpacing/>
              <w:rPr>
                <w:rFonts w:ascii="Calibri" w:hAnsi="Calibri"/>
                <w:bCs/>
              </w:rPr>
            </w:pPr>
          </w:p>
          <w:p w14:paraId="1083577D" w14:textId="77777777" w:rsidR="009D6DBB" w:rsidRPr="00BE2C02" w:rsidRDefault="009D6DBB" w:rsidP="009D6DBB">
            <w:pPr>
              <w:contextualSpacing/>
              <w:rPr>
                <w:rFonts w:ascii="Calibri" w:hAnsi="Calibri"/>
                <w:bCs/>
              </w:rPr>
            </w:pPr>
            <w:r w:rsidRPr="00BE2C02">
              <w:rPr>
                <w:rFonts w:ascii="Calibri" w:hAnsi="Calibri"/>
                <w:bCs/>
              </w:rPr>
              <w:t xml:space="preserve">Para 199 of the National Planning Policy Framework states that when considering the impact of proposals on the significance of a designated heritage asset, great weight should be given to the asset's conservation. The more important the asset, the greater the weight should be applied. This is irrespective of whether any harm is identified as being substantial, total loss or less than substantial harm to its significance. </w:t>
            </w:r>
          </w:p>
          <w:p w14:paraId="19C00FE2" w14:textId="77777777" w:rsidR="009D6DBB" w:rsidRPr="00BE2C02" w:rsidRDefault="009D6DBB" w:rsidP="009D6DBB">
            <w:pPr>
              <w:contextualSpacing/>
              <w:rPr>
                <w:rFonts w:ascii="Calibri" w:hAnsi="Calibri"/>
                <w:bCs/>
              </w:rPr>
            </w:pPr>
          </w:p>
          <w:p w14:paraId="6D2A172D" w14:textId="77777777" w:rsidR="009D6DBB" w:rsidRPr="00BE2C02" w:rsidRDefault="009D6DBB" w:rsidP="009D6DBB">
            <w:pPr>
              <w:contextualSpacing/>
              <w:rPr>
                <w:rFonts w:ascii="Calibri" w:hAnsi="Calibri"/>
                <w:bCs/>
              </w:rPr>
            </w:pPr>
            <w:r w:rsidRPr="00BE2C02">
              <w:rPr>
                <w:rFonts w:ascii="Calibri" w:hAnsi="Calibri"/>
                <w:bCs/>
              </w:rPr>
              <w:t>The key heritage issue is whether any of the proposed works would harm the character of the significance of the listed building.</w:t>
            </w:r>
          </w:p>
          <w:p w14:paraId="4FA05DF4" w14:textId="77777777" w:rsidR="009D6DBB" w:rsidRPr="00BE2C02" w:rsidRDefault="009D6DBB" w:rsidP="009D6DBB">
            <w:pPr>
              <w:contextualSpacing/>
              <w:rPr>
                <w:rFonts w:ascii="Calibri" w:hAnsi="Calibri"/>
                <w:bCs/>
              </w:rPr>
            </w:pPr>
          </w:p>
          <w:p w14:paraId="62DE7A44" w14:textId="26520CE4" w:rsidR="009D6DBB" w:rsidRPr="00BE2C02" w:rsidRDefault="009D6DBB" w:rsidP="009D6DBB">
            <w:pPr>
              <w:contextualSpacing/>
              <w:rPr>
                <w:rFonts w:ascii="Calibri" w:hAnsi="Calibri"/>
                <w:bCs/>
              </w:rPr>
            </w:pPr>
            <w:r w:rsidRPr="00BE2C02">
              <w:rPr>
                <w:rFonts w:ascii="Calibri" w:hAnsi="Calibri"/>
                <w:bCs/>
              </w:rPr>
              <w:t>It is difficult to pinpoint the significance of the Listed Building given it is not directly listed, but likely curtilage listed. Nevertheless, the proposal seeks to take down and re-build – using the same materials – in a way that is sensitive and complementary to the existing building. This is deemed necessary to protect the significance of the designated heritage asset which could be said to be at risk by way of significant structural defects, identified by a structural report submitted with the application. Specifically:</w:t>
            </w:r>
          </w:p>
          <w:p w14:paraId="47D3724B" w14:textId="77777777" w:rsidR="009D6DBB" w:rsidRPr="00BE2C02" w:rsidRDefault="009D6DBB" w:rsidP="009D6DBB">
            <w:pPr>
              <w:pStyle w:val="ListParagraph"/>
              <w:numPr>
                <w:ilvl w:val="0"/>
                <w:numId w:val="2"/>
              </w:numPr>
              <w:rPr>
                <w:rFonts w:ascii="Calibri" w:hAnsi="Calibri"/>
                <w:bCs/>
              </w:rPr>
            </w:pPr>
            <w:r w:rsidRPr="00BE2C02">
              <w:rPr>
                <w:rFonts w:ascii="Calibri" w:hAnsi="Calibri"/>
                <w:bCs/>
              </w:rPr>
              <w:lastRenderedPageBreak/>
              <w:t xml:space="preserve">Roof timbers have been subject to extensive decay to water ingress through defective roof covering. </w:t>
            </w:r>
          </w:p>
          <w:p w14:paraId="48E6C06A" w14:textId="77777777" w:rsidR="009D6DBB" w:rsidRPr="00BE2C02" w:rsidRDefault="009D6DBB" w:rsidP="009D6DBB">
            <w:pPr>
              <w:pStyle w:val="ListParagraph"/>
              <w:numPr>
                <w:ilvl w:val="0"/>
                <w:numId w:val="2"/>
              </w:numPr>
              <w:rPr>
                <w:rFonts w:ascii="Calibri" w:hAnsi="Calibri"/>
                <w:bCs/>
              </w:rPr>
            </w:pPr>
            <w:r w:rsidRPr="00BE2C02">
              <w:rPr>
                <w:rFonts w:ascii="Calibri" w:hAnsi="Calibri"/>
                <w:bCs/>
              </w:rPr>
              <w:t xml:space="preserve">The roof covering should be removed, then the rafters and purlins (it may be possible to retain and re-use some of these members). </w:t>
            </w:r>
          </w:p>
          <w:p w14:paraId="592402B0" w14:textId="42C4DBA2" w:rsidR="009D6DBB" w:rsidRPr="00BE2C02" w:rsidRDefault="009D6DBB" w:rsidP="009D6DBB">
            <w:pPr>
              <w:pStyle w:val="ListParagraph"/>
              <w:numPr>
                <w:ilvl w:val="0"/>
                <w:numId w:val="2"/>
              </w:numPr>
              <w:rPr>
                <w:rFonts w:ascii="Calibri" w:hAnsi="Calibri"/>
                <w:bCs/>
              </w:rPr>
            </w:pPr>
            <w:r w:rsidRPr="00BE2C02">
              <w:rPr>
                <w:rFonts w:ascii="Calibri" w:hAnsi="Calibri"/>
                <w:bCs/>
              </w:rPr>
              <w:t xml:space="preserve">Roof truss in the northern space shows signs of serious decay and may need to be removed and repaired. </w:t>
            </w:r>
          </w:p>
          <w:p w14:paraId="461A5DA2" w14:textId="77777777" w:rsidR="009D6DBB" w:rsidRPr="00BE2C02" w:rsidRDefault="009D6DBB" w:rsidP="009D6DBB">
            <w:pPr>
              <w:pStyle w:val="ListParagraph"/>
              <w:numPr>
                <w:ilvl w:val="0"/>
                <w:numId w:val="2"/>
              </w:numPr>
              <w:rPr>
                <w:rFonts w:ascii="Calibri" w:hAnsi="Calibri"/>
                <w:bCs/>
              </w:rPr>
            </w:pPr>
            <w:r w:rsidRPr="00BE2C02">
              <w:rPr>
                <w:rFonts w:ascii="Calibri" w:hAnsi="Calibri"/>
                <w:bCs/>
              </w:rPr>
              <w:t xml:space="preserve">Other trusses appear re-usable subject to a detailed inspection. </w:t>
            </w:r>
          </w:p>
          <w:p w14:paraId="1D6C0C55" w14:textId="77777777" w:rsidR="009D6DBB" w:rsidRPr="00BE2C02" w:rsidRDefault="009D6DBB" w:rsidP="009D6DBB">
            <w:pPr>
              <w:pStyle w:val="ListParagraph"/>
              <w:numPr>
                <w:ilvl w:val="0"/>
                <w:numId w:val="2"/>
              </w:numPr>
              <w:rPr>
                <w:rFonts w:ascii="Calibri" w:hAnsi="Calibri"/>
                <w:bCs/>
              </w:rPr>
            </w:pPr>
            <w:r w:rsidRPr="00BE2C02">
              <w:rPr>
                <w:rFonts w:ascii="Calibri" w:hAnsi="Calibri"/>
                <w:bCs/>
              </w:rPr>
              <w:t xml:space="preserve">Loft floor shows signs of extensive decay and should be replaced. </w:t>
            </w:r>
          </w:p>
          <w:p w14:paraId="1DACDFF4" w14:textId="77777777" w:rsidR="009D6DBB" w:rsidRPr="00BE2C02" w:rsidRDefault="009D6DBB" w:rsidP="009D6DBB">
            <w:pPr>
              <w:pStyle w:val="ListParagraph"/>
              <w:numPr>
                <w:ilvl w:val="0"/>
                <w:numId w:val="2"/>
              </w:numPr>
              <w:rPr>
                <w:rFonts w:ascii="Calibri" w:hAnsi="Calibri"/>
                <w:bCs/>
              </w:rPr>
            </w:pPr>
            <w:r w:rsidRPr="00BE2C02">
              <w:rPr>
                <w:rFonts w:ascii="Calibri" w:hAnsi="Calibri"/>
                <w:bCs/>
              </w:rPr>
              <w:t>West wall is on the point of structural collapse and should be taken down and re-built along with part of the north wall.</w:t>
            </w:r>
          </w:p>
          <w:p w14:paraId="44CE9D37" w14:textId="77777777" w:rsidR="009D6DBB" w:rsidRPr="00BE2C02" w:rsidRDefault="009D6DBB" w:rsidP="009D6DBB">
            <w:pPr>
              <w:pStyle w:val="ListParagraph"/>
              <w:numPr>
                <w:ilvl w:val="0"/>
                <w:numId w:val="2"/>
              </w:numPr>
              <w:rPr>
                <w:rFonts w:ascii="Calibri" w:hAnsi="Calibri"/>
                <w:bCs/>
              </w:rPr>
            </w:pPr>
            <w:r w:rsidRPr="00BE2C02">
              <w:rPr>
                <w:rFonts w:ascii="Calibri" w:hAnsi="Calibri"/>
                <w:bCs/>
              </w:rPr>
              <w:t xml:space="preserve">Remaining walls require re-pointing. Wide crack in the dividing wall should be repaired by stitching with stainless steel helical ties, drilled and epoxy grouted into the stonework. </w:t>
            </w:r>
          </w:p>
          <w:p w14:paraId="13D860C6" w14:textId="77777777" w:rsidR="009D6DBB" w:rsidRPr="00BE2C02" w:rsidRDefault="009D6DBB" w:rsidP="009D6DBB">
            <w:pPr>
              <w:rPr>
                <w:rFonts w:ascii="Calibri" w:hAnsi="Calibri"/>
                <w:bCs/>
              </w:rPr>
            </w:pPr>
          </w:p>
          <w:p w14:paraId="10A00FB0" w14:textId="77777777" w:rsidR="009D6DBB" w:rsidRPr="00BE2C02" w:rsidRDefault="009D6DBB" w:rsidP="0029252E">
            <w:pPr>
              <w:rPr>
                <w:rFonts w:ascii="Calibri" w:hAnsi="Calibri"/>
                <w:bCs/>
              </w:rPr>
            </w:pPr>
            <w:r w:rsidRPr="00BE2C02">
              <w:rPr>
                <w:rFonts w:ascii="Calibri" w:hAnsi="Calibri"/>
                <w:bCs/>
              </w:rPr>
              <w:t xml:space="preserve">The proposal seeks to remedy the </w:t>
            </w:r>
            <w:r w:rsidR="00853C18" w:rsidRPr="00BE2C02">
              <w:rPr>
                <w:rFonts w:ascii="Calibri" w:hAnsi="Calibri"/>
                <w:bCs/>
              </w:rPr>
              <w:t xml:space="preserve">above issues through careful removal and rebuilding using existing materials, utilising appropriate lime and aggregate where necessary. To the roof and timber, existing materials will be removed, treated and re-used where possible. Where this is not possible they are to be a matching size and species to the existing and all slipped and damaged slates and stone flags are to be re-instated if possible, or replaced with matching tiles if not. </w:t>
            </w:r>
          </w:p>
          <w:p w14:paraId="31468681" w14:textId="77777777" w:rsidR="00853C18" w:rsidRPr="00BE2C02" w:rsidRDefault="00853C18" w:rsidP="0029252E">
            <w:pPr>
              <w:rPr>
                <w:rFonts w:ascii="Calibri" w:hAnsi="Calibri"/>
                <w:bCs/>
              </w:rPr>
            </w:pPr>
          </w:p>
          <w:p w14:paraId="08E0E5A6" w14:textId="77777777" w:rsidR="00853C18" w:rsidRPr="00BE2C02" w:rsidRDefault="00853C18" w:rsidP="0029252E">
            <w:pPr>
              <w:rPr>
                <w:rFonts w:ascii="Calibri" w:hAnsi="Calibri"/>
                <w:bCs/>
              </w:rPr>
            </w:pPr>
            <w:r w:rsidRPr="00BE2C02">
              <w:rPr>
                <w:rFonts w:ascii="Calibri" w:hAnsi="Calibri"/>
                <w:bCs/>
              </w:rPr>
              <w:t>It is noted that should this work not be undertaken, the structural report</w:t>
            </w:r>
            <w:r w:rsidR="00BE2C02" w:rsidRPr="00BE2C02">
              <w:rPr>
                <w:rFonts w:ascii="Calibri" w:hAnsi="Calibri"/>
                <w:bCs/>
              </w:rPr>
              <w:t xml:space="preserve"> in addition to recent anecdotal evidence</w:t>
            </w:r>
            <w:r w:rsidRPr="00BE2C02">
              <w:rPr>
                <w:rFonts w:ascii="Calibri" w:hAnsi="Calibri"/>
                <w:bCs/>
              </w:rPr>
              <w:t xml:space="preserve"> indicates th</w:t>
            </w:r>
            <w:r w:rsidR="00BE2C02" w:rsidRPr="00BE2C02">
              <w:rPr>
                <w:rFonts w:ascii="Calibri" w:hAnsi="Calibri"/>
                <w:bCs/>
              </w:rPr>
              <w:t>a</w:t>
            </w:r>
            <w:r w:rsidRPr="00BE2C02">
              <w:rPr>
                <w:rFonts w:ascii="Calibri" w:hAnsi="Calibri"/>
                <w:bCs/>
              </w:rPr>
              <w:t xml:space="preserve">t </w:t>
            </w:r>
            <w:r w:rsidR="00BE2C02" w:rsidRPr="00BE2C02">
              <w:rPr>
                <w:rFonts w:ascii="Calibri" w:hAnsi="Calibri"/>
                <w:bCs/>
              </w:rPr>
              <w:t>the structure is likely to collapse soon.</w:t>
            </w:r>
          </w:p>
          <w:p w14:paraId="6A086A27" w14:textId="77777777" w:rsidR="00BE2C02" w:rsidRPr="00BE2C02" w:rsidRDefault="00BE2C02" w:rsidP="0029252E">
            <w:pPr>
              <w:rPr>
                <w:rFonts w:ascii="Calibri" w:hAnsi="Calibri"/>
                <w:bCs/>
              </w:rPr>
            </w:pPr>
          </w:p>
          <w:p w14:paraId="6FA9BC9D" w14:textId="77777777" w:rsidR="00BE2C02" w:rsidRDefault="00BE2C02" w:rsidP="00BE2C02">
            <w:pPr>
              <w:rPr>
                <w:rFonts w:ascii="Calibri" w:hAnsi="Calibri"/>
                <w:bCs/>
              </w:rPr>
            </w:pPr>
            <w:r w:rsidRPr="00BE2C02">
              <w:rPr>
                <w:rFonts w:ascii="Calibri" w:hAnsi="Calibri"/>
                <w:bCs/>
              </w:rPr>
              <w:t xml:space="preserve">Paragraph 199 of the NPPF states that </w:t>
            </w:r>
            <w:r w:rsidRPr="00BE2C02">
              <w:rPr>
                <w:rFonts w:ascii="Calibri" w:hAnsi="Calibri"/>
                <w:bCs/>
                <w:i/>
                <w:iCs/>
              </w:rPr>
              <w:t xml:space="preserve">‘When considering the impact of a proposed development on the significance of a designated heritage asset, great weight should be given to the asset’s conservation (and the more important the asset, the greater the weight should be). This is irrespective of whether any potential harm amounts to substantial harm, total loss or less than substantial harm to its significance.’ </w:t>
            </w:r>
            <w:r w:rsidRPr="00BE2C02">
              <w:rPr>
                <w:rFonts w:ascii="Calibri" w:hAnsi="Calibri"/>
                <w:bCs/>
              </w:rPr>
              <w:t xml:space="preserve">In this sense it is considered that inaction is likely to lead to total or significant loss of a designated heritage asset, and the details proposed indicate that the works undertaken to maintain and support the heritage asset would be done in a sensitive and appropriate manner, subject to appropriate condition. As such the proposal is considered compliant </w:t>
            </w:r>
            <w:r>
              <w:rPr>
                <w:rFonts w:ascii="Calibri" w:hAnsi="Calibri"/>
                <w:bCs/>
              </w:rPr>
              <w:t xml:space="preserve">with </w:t>
            </w:r>
            <w:r w:rsidRPr="00BE2C02">
              <w:rPr>
                <w:rFonts w:ascii="Calibri" w:hAnsi="Calibri"/>
                <w:bCs/>
              </w:rPr>
              <w:t>CS Policy DME4, EN5, the guidance found within Chapter 16 of the NPPF and the Planning (Listed Building and Conservation Areas) Act 1990.</w:t>
            </w:r>
          </w:p>
          <w:p w14:paraId="632BE018" w14:textId="6BA9E457" w:rsidR="00BE2C02" w:rsidRPr="00BE2C02" w:rsidRDefault="00BE2C02" w:rsidP="00BE2C02">
            <w:pPr>
              <w:rPr>
                <w:rFonts w:ascii="Calibri" w:hAnsi="Calibri"/>
                <w:bCs/>
                <w:highlight w:val="yellow"/>
              </w:rPr>
            </w:pPr>
          </w:p>
        </w:tc>
      </w:tr>
      <w:tr w:rsidR="00C0704D" w:rsidRPr="00D2449B" w14:paraId="0A9D02B4" w14:textId="77777777" w:rsidTr="00DA7EDA">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C0704D" w:rsidRDefault="00C0704D" w:rsidP="00EA09F9">
            <w:pPr>
              <w:contextualSpacing/>
              <w:jc w:val="both"/>
              <w:rPr>
                <w:rFonts w:ascii="Calibri" w:hAnsi="Calibri"/>
                <w:b/>
                <w:bCs/>
                <w:szCs w:val="22"/>
              </w:rPr>
            </w:pPr>
            <w:r w:rsidRPr="00D2449B">
              <w:rPr>
                <w:rFonts w:ascii="Calibri" w:hAnsi="Calibri"/>
                <w:b/>
                <w:bCs/>
                <w:szCs w:val="22"/>
              </w:rPr>
              <w:lastRenderedPageBreak/>
              <w:t>Observations/</w:t>
            </w:r>
            <w:r>
              <w:rPr>
                <w:rFonts w:ascii="Calibri" w:hAnsi="Calibri"/>
                <w:b/>
                <w:bCs/>
                <w:szCs w:val="22"/>
              </w:rPr>
              <w:t>Consideration of Matters Raised/Conclusion</w:t>
            </w:r>
            <w:r w:rsidRPr="00D2449B">
              <w:rPr>
                <w:rFonts w:ascii="Calibri" w:hAnsi="Calibri"/>
                <w:b/>
                <w:bCs/>
                <w:szCs w:val="22"/>
              </w:rPr>
              <w:t>:</w:t>
            </w:r>
          </w:p>
          <w:p w14:paraId="28237EFD" w14:textId="77777777" w:rsidR="00C0704D" w:rsidRPr="00DD62F6" w:rsidRDefault="00C0704D" w:rsidP="00DD62F6">
            <w:pPr>
              <w:contextualSpacing/>
              <w:rPr>
                <w:rFonts w:ascii="Calibri" w:hAnsi="Calibri"/>
                <w:bCs/>
                <w:color w:val="548DD4" w:themeColor="text2" w:themeTint="99"/>
                <w:szCs w:val="22"/>
              </w:rPr>
            </w:pPr>
          </w:p>
          <w:p w14:paraId="1F8D49EA" w14:textId="33668B10" w:rsidR="00BE2C02" w:rsidRDefault="00BE2C02" w:rsidP="00DD62F6">
            <w:pPr>
              <w:pStyle w:val="Header"/>
              <w:tabs>
                <w:tab w:val="clear" w:pos="4153"/>
                <w:tab w:val="clear" w:pos="8306"/>
              </w:tabs>
              <w:contextualSpacing/>
              <w:jc w:val="both"/>
              <w:rPr>
                <w:rFonts w:ascii="Calibri" w:hAnsi="Calibri"/>
                <w:bCs/>
                <w:szCs w:val="22"/>
              </w:rPr>
            </w:pPr>
            <w:r w:rsidRPr="00BE2C02">
              <w:rPr>
                <w:rFonts w:ascii="Calibri" w:hAnsi="Calibri"/>
                <w:bCs/>
                <w:szCs w:val="22"/>
              </w:rPr>
              <w:t xml:space="preserve">NPPF paragraph 202 requires that less than substantial harm be weighed against any public benefits of the proposal. Having regard to the duty at section 66 of the Planning (Listed Buildings and Conservation Areas) Act 1990, in giving ‘great weight’ to the conservation of the designated heritage asset (NPPF paragraph 199) and in consideration to NPPF paragraph 197 (development sustaining and enhancing the significance of heritage assets and positively contributing to local character and distinctiveness) and </w:t>
            </w:r>
            <w:proofErr w:type="spellStart"/>
            <w:r w:rsidRPr="00BE2C02">
              <w:rPr>
                <w:rFonts w:ascii="Calibri" w:hAnsi="Calibri"/>
                <w:bCs/>
                <w:szCs w:val="22"/>
              </w:rPr>
              <w:t>Ribble</w:t>
            </w:r>
            <w:proofErr w:type="spellEnd"/>
            <w:r w:rsidRPr="00BE2C02">
              <w:rPr>
                <w:rFonts w:ascii="Calibri" w:hAnsi="Calibri"/>
                <w:bCs/>
                <w:szCs w:val="22"/>
              </w:rPr>
              <w:t xml:space="preserve"> Valley Core Strategy Key Statement EN5 and Policies DME4 and DMG1 the development is acceptable.</w:t>
            </w:r>
          </w:p>
          <w:p w14:paraId="2192671F" w14:textId="77777777" w:rsidR="00BE2C02" w:rsidRDefault="00BE2C02" w:rsidP="00DD62F6">
            <w:pPr>
              <w:pStyle w:val="Header"/>
              <w:tabs>
                <w:tab w:val="clear" w:pos="4153"/>
                <w:tab w:val="clear" w:pos="8306"/>
              </w:tabs>
              <w:contextualSpacing/>
              <w:jc w:val="both"/>
              <w:rPr>
                <w:rFonts w:ascii="Calibri" w:hAnsi="Calibri"/>
                <w:bCs/>
                <w:szCs w:val="22"/>
              </w:rPr>
            </w:pPr>
          </w:p>
          <w:p w14:paraId="5A1F5F94" w14:textId="0A595EB1" w:rsidR="0046548C" w:rsidRPr="009F4443" w:rsidRDefault="009F4443" w:rsidP="00DD62F6">
            <w:pPr>
              <w:pStyle w:val="Header"/>
              <w:tabs>
                <w:tab w:val="clear" w:pos="4153"/>
                <w:tab w:val="clear" w:pos="8306"/>
              </w:tabs>
              <w:contextualSpacing/>
              <w:jc w:val="both"/>
              <w:rPr>
                <w:rFonts w:ascii="Calibri" w:hAnsi="Calibri"/>
                <w:bCs/>
                <w:szCs w:val="22"/>
              </w:rPr>
            </w:pPr>
            <w:r w:rsidRPr="009F4443">
              <w:rPr>
                <w:rFonts w:ascii="Calibri" w:hAnsi="Calibri"/>
                <w:bCs/>
                <w:szCs w:val="22"/>
              </w:rPr>
              <w:t xml:space="preserve">As such, for the above reasons and having regard to all material considerations and matters raised that the application is recommended for </w:t>
            </w:r>
            <w:r w:rsidR="00761D2C">
              <w:rPr>
                <w:rFonts w:ascii="Calibri" w:hAnsi="Calibri"/>
                <w:bCs/>
                <w:szCs w:val="22"/>
              </w:rPr>
              <w:t>approval.</w:t>
            </w:r>
          </w:p>
          <w:p w14:paraId="3A4BD7A7" w14:textId="073A1409" w:rsidR="009F4443" w:rsidRDefault="009F4443" w:rsidP="00DD62F6">
            <w:pPr>
              <w:pStyle w:val="Header"/>
              <w:tabs>
                <w:tab w:val="clear" w:pos="4153"/>
                <w:tab w:val="clear" w:pos="8306"/>
              </w:tabs>
              <w:contextualSpacing/>
              <w:jc w:val="both"/>
              <w:rPr>
                <w:rFonts w:ascii="Calibri" w:hAnsi="Calibri"/>
                <w:b/>
                <w:szCs w:val="22"/>
              </w:rPr>
            </w:pPr>
          </w:p>
        </w:tc>
      </w:tr>
      <w:tr w:rsidR="00C0704D" w:rsidRPr="00D2449B" w14:paraId="507FC89B" w14:textId="77777777" w:rsidTr="00DA7EDA">
        <w:trPr>
          <w:jc w:val="center"/>
        </w:trPr>
        <w:tc>
          <w:tcPr>
            <w:tcW w:w="219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C0704D" w:rsidRPr="00D2449B" w:rsidRDefault="00C0704D" w:rsidP="00CD2CEF">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365"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7A6064A5" w:rsidR="00C0704D" w:rsidRPr="00D2449B" w:rsidRDefault="00C0704D" w:rsidP="00CD2CEF">
            <w:pPr>
              <w:rPr>
                <w:rFonts w:ascii="Calibri" w:hAnsi="Calibri"/>
                <w:bCs/>
                <w:szCs w:val="22"/>
              </w:rPr>
            </w:pPr>
          </w:p>
        </w:tc>
      </w:tr>
      <w:tr w:rsidR="00773A66" w:rsidRPr="00D2449B" w14:paraId="755767E6" w14:textId="77777777" w:rsidTr="00DA7EDA">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9D01B5" w14:textId="3C9ED3FC" w:rsidR="00773A66" w:rsidRPr="00D2449B" w:rsidRDefault="00773A66" w:rsidP="00CD2CEF">
            <w:pPr>
              <w:rPr>
                <w:rFonts w:ascii="Calibri" w:hAnsi="Calibri"/>
                <w:bCs/>
                <w:szCs w:val="22"/>
              </w:rPr>
            </w:pPr>
            <w:r w:rsidRPr="009F4443">
              <w:rPr>
                <w:rFonts w:asciiTheme="minorHAnsi" w:hAnsiTheme="minorHAnsi"/>
                <w:bCs/>
                <w:szCs w:val="22"/>
              </w:rPr>
              <w:t xml:space="preserve">That </w:t>
            </w:r>
            <w:r w:rsidR="00BE2C02">
              <w:rPr>
                <w:rFonts w:asciiTheme="minorHAnsi" w:hAnsiTheme="minorHAnsi"/>
                <w:bCs/>
                <w:szCs w:val="22"/>
              </w:rPr>
              <w:t>Listed Building Consent</w:t>
            </w:r>
            <w:r w:rsidRPr="009F4443">
              <w:rPr>
                <w:rFonts w:asciiTheme="minorHAnsi" w:hAnsiTheme="minorHAnsi"/>
                <w:bCs/>
                <w:szCs w:val="22"/>
              </w:rPr>
              <w:t xml:space="preserve"> be </w:t>
            </w:r>
            <w:r w:rsidR="00761D2C">
              <w:rPr>
                <w:rFonts w:asciiTheme="minorHAnsi" w:hAnsiTheme="minorHAnsi"/>
                <w:bCs/>
                <w:szCs w:val="22"/>
              </w:rPr>
              <w:t>granted subject to the imposition of conditions.</w:t>
            </w:r>
          </w:p>
        </w:tc>
      </w:tr>
    </w:tbl>
    <w:p w14:paraId="513FB541" w14:textId="77777777" w:rsidR="0031197A" w:rsidRPr="00D2449B" w:rsidRDefault="0096000B">
      <w:pPr>
        <w:rPr>
          <w:rFonts w:ascii="Calibri" w:hAnsi="Calibri"/>
          <w:szCs w:val="22"/>
        </w:rPr>
      </w:pPr>
    </w:p>
    <w:sectPr w:rsidR="0031197A"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B27"/>
    <w:multiLevelType w:val="hybridMultilevel"/>
    <w:tmpl w:val="EA3E08DC"/>
    <w:lvl w:ilvl="0" w:tplc="DF26382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30D19"/>
    <w:multiLevelType w:val="hybridMultilevel"/>
    <w:tmpl w:val="980EEC88"/>
    <w:lvl w:ilvl="0" w:tplc="4B34A2B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DA28E9"/>
    <w:multiLevelType w:val="hybridMultilevel"/>
    <w:tmpl w:val="7E66A8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5905">
    <w:abstractNumId w:val="3"/>
  </w:num>
  <w:num w:numId="2" w16cid:durableId="1686520079">
    <w:abstractNumId w:val="1"/>
  </w:num>
  <w:num w:numId="3" w16cid:durableId="757554677">
    <w:abstractNumId w:val="2"/>
  </w:num>
  <w:num w:numId="4" w16cid:durableId="1814904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B5CB5"/>
    <w:rsid w:val="00130035"/>
    <w:rsid w:val="001C1F75"/>
    <w:rsid w:val="001D4F7A"/>
    <w:rsid w:val="00204857"/>
    <w:rsid w:val="00250879"/>
    <w:rsid w:val="0029252E"/>
    <w:rsid w:val="0029334A"/>
    <w:rsid w:val="002A01CF"/>
    <w:rsid w:val="002C6277"/>
    <w:rsid w:val="002F2580"/>
    <w:rsid w:val="00321B6E"/>
    <w:rsid w:val="00440CB6"/>
    <w:rsid w:val="0046548C"/>
    <w:rsid w:val="004947BB"/>
    <w:rsid w:val="004A5EA9"/>
    <w:rsid w:val="004C2434"/>
    <w:rsid w:val="004F0649"/>
    <w:rsid w:val="004F51C4"/>
    <w:rsid w:val="00510FA2"/>
    <w:rsid w:val="00556ECD"/>
    <w:rsid w:val="005E1C6C"/>
    <w:rsid w:val="005E65DF"/>
    <w:rsid w:val="00692B60"/>
    <w:rsid w:val="00693658"/>
    <w:rsid w:val="006A71AD"/>
    <w:rsid w:val="006B4414"/>
    <w:rsid w:val="006C2BFA"/>
    <w:rsid w:val="006F6849"/>
    <w:rsid w:val="0070054B"/>
    <w:rsid w:val="00761D2C"/>
    <w:rsid w:val="00773A66"/>
    <w:rsid w:val="00776AE2"/>
    <w:rsid w:val="007C791C"/>
    <w:rsid w:val="007D7DF4"/>
    <w:rsid w:val="007E0D23"/>
    <w:rsid w:val="007F16D6"/>
    <w:rsid w:val="00811771"/>
    <w:rsid w:val="00824DB6"/>
    <w:rsid w:val="00837F4F"/>
    <w:rsid w:val="00853C18"/>
    <w:rsid w:val="008542DE"/>
    <w:rsid w:val="00855615"/>
    <w:rsid w:val="008A28C8"/>
    <w:rsid w:val="00933FA1"/>
    <w:rsid w:val="0096000B"/>
    <w:rsid w:val="009D6DBB"/>
    <w:rsid w:val="009F4443"/>
    <w:rsid w:val="00A42E82"/>
    <w:rsid w:val="00A579BB"/>
    <w:rsid w:val="00A63D55"/>
    <w:rsid w:val="00A95D89"/>
    <w:rsid w:val="00B417CE"/>
    <w:rsid w:val="00B93EB5"/>
    <w:rsid w:val="00BD3F03"/>
    <w:rsid w:val="00BE2C02"/>
    <w:rsid w:val="00C0704D"/>
    <w:rsid w:val="00C25722"/>
    <w:rsid w:val="00C618DB"/>
    <w:rsid w:val="00D11007"/>
    <w:rsid w:val="00D17EB1"/>
    <w:rsid w:val="00D2449B"/>
    <w:rsid w:val="00D54E67"/>
    <w:rsid w:val="00DA7EDA"/>
    <w:rsid w:val="00DD62F6"/>
    <w:rsid w:val="00E212E3"/>
    <w:rsid w:val="00E46243"/>
    <w:rsid w:val="00E60086"/>
    <w:rsid w:val="00E66534"/>
    <w:rsid w:val="00E72F6C"/>
    <w:rsid w:val="00EA09F9"/>
    <w:rsid w:val="00EC23C7"/>
    <w:rsid w:val="00ED00B7"/>
    <w:rsid w:val="00EF44E6"/>
    <w:rsid w:val="00FB5295"/>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1863</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2023-04-19T16:24:00Z</cp:lastPrinted>
  <dcterms:created xsi:type="dcterms:W3CDTF">2023-04-19T16:28:00Z</dcterms:created>
  <dcterms:modified xsi:type="dcterms:W3CDTF">2023-04-19T16:28:00Z</dcterms:modified>
</cp:coreProperties>
</file>