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30"/>
        <w:gridCol w:w="1030"/>
        <w:gridCol w:w="139"/>
        <w:gridCol w:w="36"/>
        <w:gridCol w:w="658"/>
        <w:gridCol w:w="197"/>
        <w:gridCol w:w="1030"/>
        <w:gridCol w:w="1030"/>
        <w:gridCol w:w="519"/>
        <w:gridCol w:w="579"/>
        <w:gridCol w:w="1030"/>
        <w:gridCol w:w="1030"/>
        <w:gridCol w:w="1075"/>
      </w:tblGrid>
      <w:tr w:rsidR="004A5EA9" w:rsidRPr="00D2449B" w14:paraId="230E00AF"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4790DAA" w14:textId="77777777" w:rsidR="004A5EA9" w:rsidRPr="00D2449B" w:rsidRDefault="00D2449B" w:rsidP="00D2449B">
            <w:pPr>
              <w:jc w:val="center"/>
              <w:rPr>
                <w:rFonts w:ascii="Calibri" w:hAnsi="Calibri"/>
                <w:b/>
                <w:szCs w:val="22"/>
              </w:rPr>
            </w:pPr>
            <w:r w:rsidRPr="00D2449B">
              <w:rPr>
                <w:rFonts w:ascii="Calibri" w:hAnsi="Calibri"/>
                <w:b/>
                <w:szCs w:val="22"/>
              </w:rPr>
              <w:t>R</w:t>
            </w:r>
            <w:r w:rsidR="004A5EA9" w:rsidRPr="00D2449B">
              <w:rPr>
                <w:rFonts w:ascii="Calibri" w:hAnsi="Calibri"/>
                <w:b/>
                <w:szCs w:val="22"/>
              </w:rPr>
              <w:t>eport to be read in conjunction with the Decision Notice.</w:t>
            </w:r>
          </w:p>
        </w:tc>
      </w:tr>
      <w:tr w:rsidR="00B1590F" w:rsidRPr="00D2449B" w14:paraId="19D1C74B" w14:textId="77777777" w:rsidTr="008E7C59">
        <w:trPr>
          <w:jc w:val="center"/>
        </w:trPr>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90FB892" w14:textId="5407925C" w:rsidR="00B1590F" w:rsidRPr="00D2449B" w:rsidRDefault="00B1590F" w:rsidP="00D2449B">
            <w:pPr>
              <w:jc w:val="center"/>
              <w:rPr>
                <w:rFonts w:ascii="Calibri" w:hAnsi="Calibri"/>
                <w:b/>
                <w:szCs w:val="22"/>
              </w:rPr>
            </w:pPr>
            <w:r>
              <w:rPr>
                <w:rFonts w:ascii="Calibri" w:hAnsi="Calibri"/>
                <w:b/>
                <w:szCs w:val="22"/>
              </w:rPr>
              <w:t>Signed:</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8AFA7" w14:textId="18226A99" w:rsidR="00B1590F" w:rsidRPr="00D2449B" w:rsidRDefault="00B1590F" w:rsidP="00D2449B">
            <w:pPr>
              <w:jc w:val="center"/>
              <w:rPr>
                <w:rFonts w:ascii="Calibri" w:hAnsi="Calibri"/>
                <w:b/>
                <w:szCs w:val="22"/>
              </w:rPr>
            </w:pPr>
            <w:r>
              <w:rPr>
                <w:rFonts w:ascii="Calibri" w:hAnsi="Calibri"/>
                <w:b/>
                <w:szCs w:val="22"/>
              </w:rPr>
              <w:t>Officer:</w:t>
            </w:r>
          </w:p>
        </w:tc>
        <w:tc>
          <w:tcPr>
            <w:tcW w:w="10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E761C1" w14:textId="4C6EC071" w:rsidR="00B1590F" w:rsidRPr="008E7C59" w:rsidRDefault="008E7C59" w:rsidP="00D2449B">
            <w:pPr>
              <w:jc w:val="center"/>
              <w:rPr>
                <w:rFonts w:ascii="Calibri" w:hAnsi="Calibri"/>
                <w:bCs/>
                <w:szCs w:val="22"/>
              </w:rPr>
            </w:pPr>
            <w:r w:rsidRPr="008E7C59">
              <w:rPr>
                <w:rFonts w:ascii="Calibri" w:hAnsi="Calibri"/>
                <w:bCs/>
                <w:szCs w:val="22"/>
              </w:rPr>
              <w:t>SK</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9DD28E" w14:textId="01BEAF98" w:rsidR="00B1590F" w:rsidRPr="00D2449B" w:rsidRDefault="00B1590F" w:rsidP="00D2449B">
            <w:pPr>
              <w:jc w:val="center"/>
              <w:rPr>
                <w:rFonts w:ascii="Calibri" w:hAnsi="Calibri"/>
                <w:b/>
                <w:szCs w:val="22"/>
              </w:rPr>
            </w:pPr>
            <w:r>
              <w:rPr>
                <w:rFonts w:ascii="Calibri" w:hAnsi="Calibri"/>
                <w:b/>
                <w:szCs w:val="22"/>
              </w:rPr>
              <w:t>Date:</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A32FDD" w14:textId="003D096F" w:rsidR="00B1590F" w:rsidRPr="008E7C59" w:rsidRDefault="008E7C59" w:rsidP="00D2449B">
            <w:pPr>
              <w:jc w:val="center"/>
              <w:rPr>
                <w:rFonts w:ascii="Calibri" w:hAnsi="Calibri"/>
                <w:bCs/>
                <w:szCs w:val="22"/>
              </w:rPr>
            </w:pPr>
            <w:r w:rsidRPr="008E7C59">
              <w:rPr>
                <w:rFonts w:ascii="Calibri" w:hAnsi="Calibri"/>
                <w:bCs/>
                <w:szCs w:val="22"/>
              </w:rPr>
              <w:t>4.10.22</w:t>
            </w:r>
          </w:p>
        </w:tc>
        <w:tc>
          <w:tcPr>
            <w:tcW w:w="10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6FE414" w14:textId="158ECB32" w:rsidR="00B1590F" w:rsidRPr="00D2449B" w:rsidRDefault="00B1590F" w:rsidP="00D2449B">
            <w:pPr>
              <w:jc w:val="center"/>
              <w:rPr>
                <w:rFonts w:ascii="Calibri" w:hAnsi="Calibri"/>
                <w:b/>
                <w:szCs w:val="22"/>
              </w:rPr>
            </w:pPr>
            <w:r>
              <w:rPr>
                <w:rFonts w:ascii="Calibri" w:hAnsi="Calibri"/>
                <w:b/>
                <w:szCs w:val="22"/>
              </w:rPr>
              <w:t>Manager:</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8DC62B" w14:textId="1AF9E7AF" w:rsidR="00B1590F" w:rsidRPr="00D2449B" w:rsidRDefault="007E4EDA" w:rsidP="00D2449B">
            <w:pPr>
              <w:jc w:val="center"/>
              <w:rPr>
                <w:rFonts w:ascii="Calibri" w:hAnsi="Calibri"/>
                <w:b/>
                <w:szCs w:val="22"/>
              </w:rPr>
            </w:pPr>
            <w:r>
              <w:rPr>
                <w:rFonts w:ascii="Calibri" w:hAnsi="Calibri"/>
                <w:b/>
                <w:szCs w:val="22"/>
              </w:rPr>
              <w:t>NH</w:t>
            </w:r>
          </w:p>
        </w:tc>
        <w:tc>
          <w:tcPr>
            <w:tcW w:w="1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83B42" w14:textId="1C423ABB" w:rsidR="00B1590F" w:rsidRPr="00D2449B" w:rsidRDefault="00B1590F" w:rsidP="00D2449B">
            <w:pPr>
              <w:jc w:val="center"/>
              <w:rPr>
                <w:rFonts w:ascii="Calibri" w:hAnsi="Calibri"/>
                <w:b/>
                <w:szCs w:val="22"/>
              </w:rPr>
            </w:pPr>
            <w:r>
              <w:rPr>
                <w:rFonts w:ascii="Calibri" w:hAnsi="Calibri"/>
                <w:b/>
                <w:szCs w:val="22"/>
              </w:rPr>
              <w:t>Date:</w:t>
            </w:r>
          </w:p>
        </w:tc>
        <w:tc>
          <w:tcPr>
            <w:tcW w:w="10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AB300" w14:textId="779B2E3A" w:rsidR="00B1590F" w:rsidRPr="00D2449B" w:rsidRDefault="007E4EDA" w:rsidP="00D2449B">
            <w:pPr>
              <w:jc w:val="center"/>
              <w:rPr>
                <w:rFonts w:ascii="Calibri" w:hAnsi="Calibri"/>
                <w:b/>
                <w:szCs w:val="22"/>
              </w:rPr>
            </w:pPr>
            <w:r>
              <w:rPr>
                <w:rFonts w:ascii="Calibri" w:hAnsi="Calibri"/>
                <w:b/>
                <w:szCs w:val="22"/>
              </w:rPr>
              <w:t>04/10/22</w:t>
            </w:r>
          </w:p>
        </w:tc>
      </w:tr>
      <w:tr w:rsidR="004A5EA9" w:rsidRPr="00D2449B" w14:paraId="2094A164" w14:textId="77777777" w:rsidTr="008E7C59">
        <w:trPr>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6B3D0FD0" w14:textId="77777777" w:rsidR="004A5EA9" w:rsidRPr="00D2449B" w:rsidRDefault="004A5EA9" w:rsidP="004A5EA9">
            <w:pPr>
              <w:jc w:val="center"/>
              <w:rPr>
                <w:rFonts w:ascii="Calibri" w:hAnsi="Calibri"/>
                <w:b/>
                <w:szCs w:val="22"/>
              </w:rPr>
            </w:pPr>
          </w:p>
        </w:tc>
      </w:tr>
      <w:tr w:rsidR="004A5EA9" w:rsidRPr="00D2449B" w14:paraId="0EA0E6A7" w14:textId="77777777" w:rsidTr="008E7C5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1003281" w14:textId="77777777" w:rsidR="004A5EA9" w:rsidRPr="00D2449B" w:rsidRDefault="004A5EA9">
            <w:pPr>
              <w:rPr>
                <w:rFonts w:ascii="Calibri" w:hAnsi="Calibri"/>
                <w:b/>
                <w:szCs w:val="22"/>
              </w:rPr>
            </w:pPr>
            <w:r w:rsidRPr="00D2449B">
              <w:rPr>
                <w:rFonts w:ascii="Calibri" w:hAnsi="Calibri"/>
                <w:b/>
                <w:szCs w:val="22"/>
              </w:rPr>
              <w:t>Application Ref:</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9E22AD" w14:textId="595DCB3A" w:rsidR="004A5EA9" w:rsidRPr="008E7C59" w:rsidRDefault="004A5EA9" w:rsidP="008542DE">
            <w:pPr>
              <w:rPr>
                <w:rFonts w:ascii="Calibri" w:hAnsi="Calibri"/>
                <w:szCs w:val="22"/>
              </w:rPr>
            </w:pPr>
            <w:r w:rsidRPr="008E7C59">
              <w:rPr>
                <w:rFonts w:ascii="Calibri" w:hAnsi="Calibri"/>
                <w:szCs w:val="22"/>
              </w:rPr>
              <w:t>20</w:t>
            </w:r>
            <w:r w:rsidR="008E7C59" w:rsidRPr="008E7C59">
              <w:rPr>
                <w:rFonts w:ascii="Calibri" w:hAnsi="Calibri"/>
                <w:szCs w:val="22"/>
              </w:rPr>
              <w:t>22</w:t>
            </w:r>
            <w:r w:rsidR="00C0704D" w:rsidRPr="008E7C59">
              <w:rPr>
                <w:rFonts w:ascii="Calibri" w:hAnsi="Calibri"/>
                <w:szCs w:val="22"/>
              </w:rPr>
              <w:t>/</w:t>
            </w:r>
            <w:r w:rsidR="008E7C59" w:rsidRPr="008E7C59">
              <w:rPr>
                <w:rFonts w:ascii="Calibri" w:hAnsi="Calibri"/>
                <w:szCs w:val="22"/>
              </w:rPr>
              <w:t>0751</w:t>
            </w:r>
          </w:p>
        </w:tc>
        <w:tc>
          <w:tcPr>
            <w:tcW w:w="3670"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70A5404E" w14:textId="77777777" w:rsidR="004A5EA9" w:rsidRPr="00D2449B" w:rsidRDefault="004A5EA9">
            <w:pPr>
              <w:rPr>
                <w:rFonts w:ascii="Calibri" w:hAnsi="Calibri"/>
                <w:szCs w:val="22"/>
              </w:rPr>
            </w:pPr>
            <w:r w:rsidRPr="00D2449B">
              <w:rPr>
                <w:rFonts w:ascii="Calibri" w:hAnsi="Calibri"/>
                <w:noProof/>
                <w:szCs w:val="22"/>
                <w:lang w:eastAsia="en-GB"/>
              </w:rPr>
              <w:drawing>
                <wp:anchor distT="0" distB="0" distL="114300" distR="114300" simplePos="0" relativeHeight="251658240" behindDoc="0" locked="0" layoutInCell="1" allowOverlap="1" wp14:anchorId="14195B61" wp14:editId="2BD346C5">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6"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A5EA9" w:rsidRPr="00D2449B" w14:paraId="311D78EF" w14:textId="77777777" w:rsidTr="008E7C5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DBD40F3" w14:textId="77777777" w:rsidR="004A5EA9" w:rsidRPr="00C0704D" w:rsidRDefault="004A5EA9">
            <w:pPr>
              <w:rPr>
                <w:rFonts w:ascii="Calibri" w:hAnsi="Calibri"/>
                <w:b/>
                <w:szCs w:val="22"/>
              </w:rPr>
            </w:pPr>
            <w:r w:rsidRPr="00C0704D">
              <w:rPr>
                <w:rFonts w:ascii="Calibri" w:hAnsi="Calibri"/>
                <w:b/>
                <w:szCs w:val="22"/>
              </w:rPr>
              <w:t>Date Inspected:</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19187" w14:textId="0A28A533" w:rsidR="004A5EA9" w:rsidRPr="008E7C59" w:rsidRDefault="008E7C59" w:rsidP="002C6277">
            <w:pPr>
              <w:rPr>
                <w:rFonts w:ascii="Calibri" w:hAnsi="Calibri"/>
                <w:szCs w:val="22"/>
              </w:rPr>
            </w:pPr>
            <w:r w:rsidRPr="008E7C59">
              <w:rPr>
                <w:rFonts w:ascii="Calibri" w:hAnsi="Calibri"/>
                <w:szCs w:val="22"/>
              </w:rPr>
              <w:t>Pre-application</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FE8CD6C" w14:textId="77777777" w:rsidR="004A5EA9" w:rsidRPr="00D2449B" w:rsidRDefault="004A5EA9">
            <w:pPr>
              <w:rPr>
                <w:rFonts w:ascii="Calibri" w:hAnsi="Calibri"/>
                <w:szCs w:val="22"/>
              </w:rPr>
            </w:pPr>
          </w:p>
        </w:tc>
      </w:tr>
      <w:tr w:rsidR="004A5EA9" w:rsidRPr="00D2449B" w14:paraId="03FA8232" w14:textId="77777777" w:rsidTr="008E7C59">
        <w:trPr>
          <w:jc w:val="center"/>
        </w:trPr>
        <w:tc>
          <w:tcPr>
            <w:tcW w:w="223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2B5345A" w14:textId="77777777" w:rsidR="004A5EA9" w:rsidRPr="00D2449B" w:rsidRDefault="00D2449B">
            <w:pPr>
              <w:rPr>
                <w:rFonts w:ascii="Calibri" w:hAnsi="Calibri"/>
                <w:b/>
                <w:szCs w:val="22"/>
              </w:rPr>
            </w:pPr>
            <w:r>
              <w:rPr>
                <w:rFonts w:ascii="Calibri" w:hAnsi="Calibri"/>
                <w:b/>
                <w:szCs w:val="22"/>
              </w:rPr>
              <w:t>Officer</w:t>
            </w:r>
            <w:r w:rsidR="004A5EA9" w:rsidRPr="00D2449B">
              <w:rPr>
                <w:rFonts w:ascii="Calibri" w:hAnsi="Calibri"/>
                <w:b/>
                <w:szCs w:val="22"/>
              </w:rPr>
              <w:t>:</w:t>
            </w:r>
          </w:p>
        </w:tc>
        <w:tc>
          <w:tcPr>
            <w:tcW w:w="343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A63E22" w14:textId="4488D963" w:rsidR="004A5EA9" w:rsidRPr="008E7C59" w:rsidRDefault="008E7C59" w:rsidP="00811771">
            <w:pPr>
              <w:rPr>
                <w:rFonts w:ascii="Calibri" w:hAnsi="Calibri"/>
                <w:szCs w:val="22"/>
              </w:rPr>
            </w:pPr>
            <w:r w:rsidRPr="008E7C59">
              <w:rPr>
                <w:rFonts w:ascii="Calibri" w:hAnsi="Calibri"/>
                <w:szCs w:val="22"/>
              </w:rPr>
              <w:t>SK</w:t>
            </w:r>
          </w:p>
        </w:tc>
        <w:tc>
          <w:tcPr>
            <w:tcW w:w="3670"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0AA653B" w14:textId="77777777" w:rsidR="004A5EA9" w:rsidRPr="00D2449B" w:rsidRDefault="004A5EA9">
            <w:pPr>
              <w:rPr>
                <w:rFonts w:ascii="Calibri" w:hAnsi="Calibri"/>
                <w:szCs w:val="22"/>
              </w:rPr>
            </w:pPr>
          </w:p>
        </w:tc>
      </w:tr>
      <w:tr w:rsidR="004A5EA9" w:rsidRPr="00D2449B" w14:paraId="4B874D58" w14:textId="77777777" w:rsidTr="008E7C59">
        <w:trPr>
          <w:jc w:val="center"/>
        </w:trPr>
        <w:tc>
          <w:tcPr>
            <w:tcW w:w="566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C617202" w14:textId="77777777" w:rsidR="004A5EA9" w:rsidRPr="00D2449B" w:rsidRDefault="004A5EA9" w:rsidP="004A5EA9">
            <w:pPr>
              <w:rPr>
                <w:rFonts w:ascii="Calibri" w:hAnsi="Calibri"/>
                <w:b/>
                <w:szCs w:val="22"/>
              </w:rPr>
            </w:pPr>
            <w:r w:rsidRPr="00D2449B">
              <w:rPr>
                <w:rFonts w:ascii="Calibri" w:hAnsi="Calibri"/>
                <w:b/>
                <w:szCs w:val="22"/>
              </w:rPr>
              <w:t xml:space="preserve">DELEGATED ITEM FILE REPORT: </w:t>
            </w:r>
          </w:p>
        </w:tc>
        <w:tc>
          <w:tcPr>
            <w:tcW w:w="367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5F9943" w14:textId="77777777" w:rsidR="004A5EA9" w:rsidRPr="00D2449B" w:rsidRDefault="00130035" w:rsidP="002A01CF">
            <w:pPr>
              <w:jc w:val="center"/>
              <w:rPr>
                <w:rFonts w:ascii="Calibri" w:hAnsi="Calibri"/>
                <w:b/>
                <w:szCs w:val="22"/>
              </w:rPr>
            </w:pPr>
            <w:r>
              <w:rPr>
                <w:rFonts w:ascii="Calibri" w:hAnsi="Calibri"/>
                <w:b/>
                <w:szCs w:val="22"/>
              </w:rPr>
              <w:t>APPROVAL</w:t>
            </w:r>
          </w:p>
        </w:tc>
      </w:tr>
      <w:tr w:rsidR="004A5EA9" w:rsidRPr="00D2449B" w14:paraId="7813B96A" w14:textId="77777777" w:rsidTr="008E7C59">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AF170B" w14:textId="77777777" w:rsidR="004A5EA9" w:rsidRPr="00D2449B" w:rsidRDefault="007E0D23" w:rsidP="007E0D23">
            <w:pPr>
              <w:tabs>
                <w:tab w:val="left" w:pos="4007"/>
              </w:tabs>
              <w:rPr>
                <w:rFonts w:ascii="Calibri" w:hAnsi="Calibri"/>
                <w:b/>
                <w:szCs w:val="22"/>
              </w:rPr>
            </w:pPr>
            <w:r>
              <w:rPr>
                <w:rFonts w:ascii="Calibri" w:hAnsi="Calibri"/>
                <w:b/>
                <w:szCs w:val="22"/>
              </w:rPr>
              <w:tab/>
            </w:r>
          </w:p>
        </w:tc>
      </w:tr>
      <w:tr w:rsidR="004A5EA9" w:rsidRPr="00D2449B" w14:paraId="58F5F758" w14:textId="77777777" w:rsidTr="008E7C5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27BD0F18" w14:textId="77777777" w:rsidR="004A5EA9" w:rsidRPr="00D2449B" w:rsidRDefault="004A5EA9" w:rsidP="00A95D89">
            <w:pPr>
              <w:rPr>
                <w:rFonts w:ascii="Calibri" w:hAnsi="Calibri"/>
                <w:b/>
                <w:szCs w:val="22"/>
              </w:rPr>
            </w:pPr>
            <w:r w:rsidRPr="00D2449B">
              <w:rPr>
                <w:rFonts w:ascii="Calibri" w:hAnsi="Calibri"/>
                <w:b/>
                <w:szCs w:val="22"/>
              </w:rPr>
              <w:t xml:space="preserve">Development </w:t>
            </w:r>
            <w:r w:rsidR="00A95D89">
              <w:rPr>
                <w:rFonts w:ascii="Calibri" w:hAnsi="Calibri"/>
                <w:b/>
                <w:szCs w:val="22"/>
              </w:rPr>
              <w:t>Description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F8E1AA" w14:textId="7F2C2E61" w:rsidR="004A5EA9" w:rsidRPr="002C6277" w:rsidRDefault="008E7C59">
            <w:pPr>
              <w:rPr>
                <w:rFonts w:ascii="Calibri" w:hAnsi="Calibri"/>
                <w:szCs w:val="22"/>
              </w:rPr>
            </w:pPr>
            <w:r w:rsidRPr="008E7C59">
              <w:rPr>
                <w:rFonts w:ascii="Calibri" w:hAnsi="Calibri"/>
                <w:szCs w:val="22"/>
              </w:rPr>
              <w:t>Prior notification for the proposed change of use of an agricultural building to 2 dwelling houses. Previously refused - 3/2022/0504.</w:t>
            </w:r>
          </w:p>
        </w:tc>
      </w:tr>
      <w:tr w:rsidR="002A01CF" w:rsidRPr="00D2449B" w14:paraId="52988241" w14:textId="77777777" w:rsidTr="008E7C5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F1EDAD6" w14:textId="77777777" w:rsidR="002A01CF" w:rsidRPr="00D2449B" w:rsidRDefault="002A01CF">
            <w:pPr>
              <w:rPr>
                <w:rFonts w:ascii="Calibri" w:hAnsi="Calibri"/>
                <w:b/>
                <w:szCs w:val="22"/>
              </w:rPr>
            </w:pPr>
            <w:r w:rsidRPr="00D2449B">
              <w:rPr>
                <w:rFonts w:ascii="Calibri" w:hAnsi="Calibri"/>
                <w:b/>
                <w:szCs w:val="22"/>
              </w:rPr>
              <w:t>Site Address</w:t>
            </w:r>
            <w:r w:rsidR="00A95D89">
              <w:rPr>
                <w:rFonts w:ascii="Calibri" w:hAnsi="Calibri"/>
                <w:b/>
                <w:szCs w:val="22"/>
              </w:rPr>
              <w:t>/Location</w:t>
            </w:r>
            <w:r w:rsidRPr="00D2449B">
              <w:rPr>
                <w:rFonts w:ascii="Calibri" w:hAnsi="Calibri"/>
                <w:b/>
                <w:szCs w:val="22"/>
              </w:rPr>
              <w:t>:</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E24DA" w14:textId="25134973" w:rsidR="002A01CF" w:rsidRPr="002C6277" w:rsidRDefault="008E7C59" w:rsidP="00A42E82">
            <w:pPr>
              <w:rPr>
                <w:rFonts w:ascii="Calibri" w:hAnsi="Calibri"/>
                <w:szCs w:val="22"/>
              </w:rPr>
            </w:pPr>
            <w:r w:rsidRPr="008E7C59">
              <w:rPr>
                <w:rFonts w:ascii="Calibri" w:hAnsi="Calibri"/>
                <w:szCs w:val="22"/>
              </w:rPr>
              <w:t>Tile Croft Chipping Road Longridge PR3 2NB</w:t>
            </w:r>
          </w:p>
        </w:tc>
      </w:tr>
      <w:tr w:rsidR="00A95D89" w:rsidRPr="00D2449B" w14:paraId="3FB99B2E" w14:textId="77777777" w:rsidTr="008E7C59">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3FC9E742" w14:textId="77777777" w:rsidR="00A95D89" w:rsidRPr="00D2449B" w:rsidRDefault="007E0D23" w:rsidP="007E0D23">
            <w:pPr>
              <w:tabs>
                <w:tab w:val="left" w:pos="2667"/>
              </w:tabs>
              <w:rPr>
                <w:rFonts w:ascii="Calibri" w:hAnsi="Calibri"/>
                <w:b/>
                <w:szCs w:val="22"/>
              </w:rPr>
            </w:pPr>
            <w:r>
              <w:rPr>
                <w:rFonts w:ascii="Calibri" w:hAnsi="Calibri"/>
                <w:b/>
                <w:szCs w:val="22"/>
              </w:rPr>
              <w:tab/>
            </w:r>
          </w:p>
        </w:tc>
      </w:tr>
      <w:tr w:rsidR="00C618DB" w:rsidRPr="00D2449B" w14:paraId="38B2CAC8" w14:textId="77777777" w:rsidTr="008E7C5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E830322" w14:textId="77777777" w:rsidR="00C618DB" w:rsidRPr="00D2449B" w:rsidRDefault="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1C1DE0" w14:textId="77777777" w:rsidR="00C618DB" w:rsidRPr="00D2449B" w:rsidRDefault="00C618DB">
            <w:pPr>
              <w:rPr>
                <w:rFonts w:ascii="Calibri" w:hAnsi="Calibri"/>
                <w:b/>
                <w:szCs w:val="22"/>
              </w:rPr>
            </w:pPr>
            <w:r w:rsidRPr="00D2449B">
              <w:rPr>
                <w:rFonts w:ascii="Calibri" w:hAnsi="Calibri"/>
                <w:b/>
                <w:szCs w:val="22"/>
              </w:rPr>
              <w:t>Parish/Town Council</w:t>
            </w:r>
          </w:p>
        </w:tc>
      </w:tr>
      <w:tr w:rsidR="002A01CF" w:rsidRPr="00D2449B" w14:paraId="0A912986"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3E1A1B2C" w14:textId="361EF74D" w:rsidR="002A01CF" w:rsidRPr="008E7C59" w:rsidRDefault="008E7C59">
            <w:pPr>
              <w:rPr>
                <w:rFonts w:ascii="Calibri" w:hAnsi="Calibri"/>
                <w:bCs/>
                <w:szCs w:val="22"/>
              </w:rPr>
            </w:pPr>
            <w:r w:rsidRPr="008E7C59">
              <w:rPr>
                <w:rFonts w:ascii="Calibri" w:hAnsi="Calibri"/>
                <w:bCs/>
                <w:szCs w:val="22"/>
              </w:rPr>
              <w:t>No representations received in respect of the application.</w:t>
            </w:r>
          </w:p>
        </w:tc>
      </w:tr>
      <w:tr w:rsidR="00C618DB" w:rsidRPr="00D2449B" w14:paraId="639E958B" w14:textId="77777777" w:rsidTr="008E7C59">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7DF2B88B" w14:textId="77777777" w:rsidR="00C618DB" w:rsidRPr="00D2449B" w:rsidRDefault="00C618DB">
            <w:pPr>
              <w:rPr>
                <w:rFonts w:ascii="Calibri" w:hAnsi="Calibri"/>
                <w:bCs/>
                <w:szCs w:val="22"/>
              </w:rPr>
            </w:pPr>
          </w:p>
        </w:tc>
      </w:tr>
      <w:tr w:rsidR="00C618DB" w:rsidRPr="00D2449B" w14:paraId="5C2B7839" w14:textId="77777777" w:rsidTr="008E7C5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5DBE8CF" w14:textId="77777777" w:rsidR="00C618DB" w:rsidRPr="00D2449B" w:rsidRDefault="00C618DB" w:rsidP="00C618DB">
            <w:pPr>
              <w:rPr>
                <w:rFonts w:ascii="Calibri" w:hAnsi="Calibri"/>
                <w:b/>
                <w:szCs w:val="22"/>
              </w:rPr>
            </w:pPr>
            <w:r w:rsidRPr="00D2449B">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F3BF1" w14:textId="77777777" w:rsidR="00C618DB" w:rsidRPr="00D2449B" w:rsidRDefault="00C618DB" w:rsidP="00C618DB">
            <w:pPr>
              <w:rPr>
                <w:rFonts w:ascii="Calibri" w:hAnsi="Calibri"/>
                <w:b/>
                <w:szCs w:val="22"/>
              </w:rPr>
            </w:pPr>
            <w:r w:rsidRPr="00D2449B">
              <w:rPr>
                <w:rFonts w:ascii="Calibri" w:hAnsi="Calibri"/>
                <w:b/>
                <w:szCs w:val="22"/>
              </w:rPr>
              <w:t>Highway</w:t>
            </w:r>
            <w:r>
              <w:rPr>
                <w:rFonts w:ascii="Calibri" w:hAnsi="Calibri"/>
                <w:b/>
                <w:szCs w:val="22"/>
              </w:rPr>
              <w:t>s</w:t>
            </w:r>
            <w:r w:rsidRPr="00D2449B">
              <w:rPr>
                <w:rFonts w:ascii="Calibri" w:hAnsi="Calibri"/>
                <w:b/>
                <w:szCs w:val="22"/>
              </w:rPr>
              <w:t>/Water Authority/Other Bodies</w:t>
            </w:r>
          </w:p>
        </w:tc>
      </w:tr>
      <w:tr w:rsidR="002A01CF" w:rsidRPr="00D2449B" w14:paraId="1EA955B4" w14:textId="77777777" w:rsidTr="008E7C5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AAFFD4D" w14:textId="77777777" w:rsidR="002A01CF" w:rsidRPr="00D2449B" w:rsidRDefault="002A01CF">
            <w:pPr>
              <w:rPr>
                <w:rFonts w:ascii="Calibri" w:hAnsi="Calibri"/>
                <w:b/>
                <w:szCs w:val="22"/>
              </w:rPr>
            </w:pPr>
            <w:r w:rsidRPr="00D2449B">
              <w:rPr>
                <w:rFonts w:ascii="Calibri" w:hAnsi="Calibri"/>
                <w:b/>
                <w:szCs w:val="22"/>
              </w:rPr>
              <w:t>LCC Highways:</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95173E" w14:textId="77777777" w:rsidR="002A01CF" w:rsidRPr="00D2449B" w:rsidRDefault="002A01CF">
            <w:pPr>
              <w:rPr>
                <w:rFonts w:ascii="Calibri" w:hAnsi="Calibri"/>
                <w:b/>
                <w:szCs w:val="22"/>
              </w:rPr>
            </w:pPr>
          </w:p>
        </w:tc>
      </w:tr>
      <w:tr w:rsidR="00C0704D" w:rsidRPr="00D2449B" w14:paraId="62663AAF"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149AC5C" w14:textId="0D3C2F91" w:rsidR="00C0704D" w:rsidRPr="00C0704D" w:rsidRDefault="008E7C59" w:rsidP="00D74711">
            <w:pPr>
              <w:rPr>
                <w:rFonts w:ascii="Calibri" w:hAnsi="Calibri"/>
                <w:szCs w:val="22"/>
              </w:rPr>
            </w:pPr>
            <w:r w:rsidRPr="008E7C59">
              <w:rPr>
                <w:rFonts w:ascii="Calibri" w:hAnsi="Calibri"/>
                <w:bCs/>
                <w:szCs w:val="22"/>
              </w:rPr>
              <w:t>No representations received in respect of the application.</w:t>
            </w:r>
          </w:p>
        </w:tc>
      </w:tr>
      <w:tr w:rsidR="00C0704D" w:rsidRPr="00D2449B" w14:paraId="29EBDA1F" w14:textId="77777777" w:rsidTr="008E7C59">
        <w:trPr>
          <w:jc w:val="center"/>
        </w:trPr>
        <w:tc>
          <w:tcPr>
            <w:tcW w:w="2893"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06E62FAF" w14:textId="77777777" w:rsidR="00C0704D" w:rsidRPr="00C0704D" w:rsidRDefault="00C0704D" w:rsidP="00C618DB">
            <w:pPr>
              <w:rPr>
                <w:rFonts w:ascii="Calibri" w:hAnsi="Calibri"/>
                <w:b/>
                <w:szCs w:val="22"/>
              </w:rPr>
            </w:pPr>
            <w:r w:rsidRPr="00C0704D">
              <w:rPr>
                <w:rFonts w:ascii="Calibri" w:hAnsi="Calibri"/>
                <w:b/>
                <w:szCs w:val="22"/>
              </w:rPr>
              <w:t xml:space="preserve">CONSULTATIONS: </w:t>
            </w:r>
          </w:p>
        </w:tc>
        <w:tc>
          <w:tcPr>
            <w:tcW w:w="644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BFF376" w14:textId="77777777" w:rsidR="00C0704D" w:rsidRPr="00C0704D" w:rsidRDefault="00C0704D" w:rsidP="00C618DB">
            <w:pPr>
              <w:rPr>
                <w:rFonts w:ascii="Calibri" w:hAnsi="Calibri"/>
                <w:b/>
                <w:szCs w:val="22"/>
              </w:rPr>
            </w:pPr>
            <w:r w:rsidRPr="00C0704D">
              <w:rPr>
                <w:rFonts w:ascii="Calibri" w:hAnsi="Calibri"/>
                <w:b/>
                <w:szCs w:val="22"/>
              </w:rPr>
              <w:t>Additional Representations.</w:t>
            </w:r>
          </w:p>
        </w:tc>
      </w:tr>
      <w:tr w:rsidR="00C0704D" w:rsidRPr="00D2449B" w14:paraId="3999C1CA"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81BB273" w14:textId="58F9734A" w:rsidR="00C0704D" w:rsidRPr="00C0704D" w:rsidRDefault="008E7C59" w:rsidP="00692B60">
            <w:pPr>
              <w:rPr>
                <w:rFonts w:ascii="Calibri" w:hAnsi="Calibri"/>
                <w:szCs w:val="22"/>
              </w:rPr>
            </w:pPr>
            <w:r w:rsidRPr="008E7C59">
              <w:rPr>
                <w:rFonts w:ascii="Calibri" w:hAnsi="Calibri"/>
                <w:bCs/>
                <w:szCs w:val="22"/>
              </w:rPr>
              <w:t>No representations received in respect of the application.</w:t>
            </w:r>
          </w:p>
        </w:tc>
      </w:tr>
      <w:tr w:rsidR="00C0704D" w:rsidRPr="00D2449B" w14:paraId="1CDFA4C3" w14:textId="77777777" w:rsidTr="008E7C59">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5AAC3E52" w14:textId="77777777" w:rsidR="00C0704D" w:rsidRPr="00D2449B" w:rsidRDefault="00C0704D">
            <w:pPr>
              <w:rPr>
                <w:rFonts w:ascii="Calibri" w:hAnsi="Calibri"/>
                <w:color w:val="FF0000"/>
                <w:szCs w:val="22"/>
              </w:rPr>
            </w:pPr>
          </w:p>
        </w:tc>
      </w:tr>
      <w:tr w:rsidR="00C0704D" w:rsidRPr="00D2449B" w14:paraId="55EAB664"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AC07F91" w14:textId="77777777" w:rsidR="00C0704D" w:rsidRPr="00D2449B" w:rsidRDefault="00C0704D">
            <w:pPr>
              <w:rPr>
                <w:rFonts w:ascii="Calibri" w:hAnsi="Calibri"/>
                <w:b/>
                <w:szCs w:val="22"/>
              </w:rPr>
            </w:pPr>
            <w:r w:rsidRPr="00D2449B">
              <w:rPr>
                <w:rFonts w:ascii="Calibri" w:hAnsi="Calibri"/>
                <w:b/>
                <w:szCs w:val="22"/>
              </w:rPr>
              <w:t>RELEVANT POLICIES</w:t>
            </w:r>
            <w:r>
              <w:rPr>
                <w:rFonts w:ascii="Calibri" w:hAnsi="Calibri"/>
                <w:b/>
                <w:szCs w:val="22"/>
              </w:rPr>
              <w:t xml:space="preserve"> AND SITE PLANNING HISTORY</w:t>
            </w:r>
            <w:r w:rsidRPr="00D2449B">
              <w:rPr>
                <w:rFonts w:ascii="Calibri" w:hAnsi="Calibri"/>
                <w:b/>
                <w:szCs w:val="22"/>
              </w:rPr>
              <w:t>:</w:t>
            </w:r>
          </w:p>
        </w:tc>
      </w:tr>
      <w:tr w:rsidR="00C0704D" w:rsidRPr="00D2449B" w14:paraId="421609D9"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4C318E" w14:textId="2DBD8B0E" w:rsidR="008542DE" w:rsidRPr="008E7C59" w:rsidRDefault="008E7C59" w:rsidP="00C0704D">
            <w:pPr>
              <w:rPr>
                <w:rFonts w:ascii="Calibri" w:hAnsi="Calibri"/>
                <w:szCs w:val="22"/>
              </w:rPr>
            </w:pPr>
            <w:r w:rsidRPr="008E7C59">
              <w:rPr>
                <w:rFonts w:ascii="Calibri" w:hAnsi="Calibri"/>
                <w:szCs w:val="22"/>
              </w:rPr>
              <w:t>Schedule 2 Part 3 Class Q of the Town and Country Planning (General Permitted Development) Order 2015.</w:t>
            </w:r>
          </w:p>
        </w:tc>
      </w:tr>
      <w:tr w:rsidR="00C0704D" w:rsidRPr="00D2449B" w14:paraId="08181FD6"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84AE02" w14:textId="77777777" w:rsidR="00C0704D" w:rsidRPr="006A71AD" w:rsidRDefault="00C0704D" w:rsidP="006A71AD">
            <w:pPr>
              <w:pStyle w:val="PLANNING"/>
              <w:rPr>
                <w:rFonts w:ascii="Calibri" w:hAnsi="Calibri"/>
                <w:b/>
                <w:bCs/>
                <w:szCs w:val="22"/>
              </w:rPr>
            </w:pPr>
            <w:r w:rsidRPr="006A71AD">
              <w:rPr>
                <w:rFonts w:ascii="Calibri" w:hAnsi="Calibri"/>
                <w:b/>
                <w:bCs/>
                <w:szCs w:val="22"/>
              </w:rPr>
              <w:t>Relevant Planning History:</w:t>
            </w:r>
          </w:p>
          <w:p w14:paraId="3C7B1CE7" w14:textId="77777777" w:rsidR="008E7C59" w:rsidRDefault="008E7C59" w:rsidP="00C0704D">
            <w:pPr>
              <w:pStyle w:val="PLANNING"/>
              <w:rPr>
                <w:rFonts w:ascii="Calibri" w:hAnsi="Calibri"/>
                <w:b/>
                <w:bCs/>
                <w:color w:val="FF0000"/>
                <w:szCs w:val="22"/>
              </w:rPr>
            </w:pPr>
          </w:p>
          <w:p w14:paraId="21B0EA50" w14:textId="4B3B4962" w:rsidR="0046548C" w:rsidRPr="008E7C59" w:rsidRDefault="008E7C59" w:rsidP="00C0704D">
            <w:pPr>
              <w:pStyle w:val="PLANNING"/>
              <w:rPr>
                <w:rFonts w:ascii="Calibri" w:hAnsi="Calibri"/>
                <w:b/>
                <w:bCs/>
                <w:szCs w:val="22"/>
              </w:rPr>
            </w:pPr>
            <w:r w:rsidRPr="008E7C59">
              <w:rPr>
                <w:rFonts w:ascii="Calibri" w:hAnsi="Calibri"/>
                <w:b/>
                <w:bCs/>
                <w:szCs w:val="22"/>
              </w:rPr>
              <w:t>2022/0504:</w:t>
            </w:r>
          </w:p>
          <w:p w14:paraId="4860F8F2" w14:textId="414F74C6" w:rsidR="008E7C59" w:rsidRPr="008E7C59" w:rsidRDefault="008E7C59" w:rsidP="00C0704D">
            <w:pPr>
              <w:pStyle w:val="PLANNING"/>
              <w:rPr>
                <w:rFonts w:ascii="Calibri" w:hAnsi="Calibri"/>
                <w:szCs w:val="22"/>
              </w:rPr>
            </w:pPr>
            <w:r w:rsidRPr="008E7C59">
              <w:rPr>
                <w:rFonts w:ascii="Calibri" w:hAnsi="Calibri"/>
                <w:szCs w:val="22"/>
              </w:rPr>
              <w:t>Prior notification for the proposed change of use of an agricultural building to 2 dwelling houses.  (Refused)</w:t>
            </w:r>
          </w:p>
          <w:p w14:paraId="17147D50" w14:textId="1B19B3D1" w:rsidR="0046548C" w:rsidRPr="00D2449B" w:rsidRDefault="0046548C" w:rsidP="00C0704D">
            <w:pPr>
              <w:pStyle w:val="PLANNING"/>
              <w:rPr>
                <w:rFonts w:ascii="Calibri" w:hAnsi="Calibri"/>
                <w:b/>
                <w:bCs/>
                <w:szCs w:val="22"/>
              </w:rPr>
            </w:pPr>
          </w:p>
        </w:tc>
      </w:tr>
      <w:tr w:rsidR="00C0704D" w:rsidRPr="00D2449B" w14:paraId="6AAC3B0A" w14:textId="77777777" w:rsidTr="008E7C59">
        <w:trPr>
          <w:trHeight w:hRule="exact" w:val="170"/>
          <w:jc w:val="center"/>
        </w:trPr>
        <w:tc>
          <w:tcPr>
            <w:tcW w:w="9339" w:type="dxa"/>
            <w:gridSpan w:val="13"/>
            <w:tcBorders>
              <w:top w:val="single" w:sz="4" w:space="0" w:color="A6A6A6" w:themeColor="background1" w:themeShade="A6"/>
              <w:left w:val="nil"/>
              <w:bottom w:val="single" w:sz="4" w:space="0" w:color="A6A6A6" w:themeColor="background1" w:themeShade="A6"/>
              <w:right w:val="nil"/>
            </w:tcBorders>
            <w:tcMar>
              <w:top w:w="57" w:type="dxa"/>
              <w:bottom w:w="57" w:type="dxa"/>
            </w:tcMar>
          </w:tcPr>
          <w:p w14:paraId="208A09F2" w14:textId="77777777" w:rsidR="00C0704D" w:rsidRPr="006A71AD" w:rsidRDefault="00C0704D" w:rsidP="006A71AD">
            <w:pPr>
              <w:pStyle w:val="PLANNING"/>
              <w:rPr>
                <w:rFonts w:ascii="Calibri" w:hAnsi="Calibri"/>
                <w:b/>
                <w:bCs/>
                <w:szCs w:val="22"/>
              </w:rPr>
            </w:pPr>
          </w:p>
        </w:tc>
      </w:tr>
      <w:tr w:rsidR="00C0704D" w:rsidRPr="00D2449B" w14:paraId="014E595D"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C61DC53" w14:textId="77777777" w:rsidR="00C0704D" w:rsidRPr="00D2449B" w:rsidRDefault="00C0704D" w:rsidP="006C2BFA">
            <w:pPr>
              <w:rPr>
                <w:rFonts w:ascii="Calibri" w:hAnsi="Calibri"/>
                <w:b/>
                <w:szCs w:val="22"/>
              </w:rPr>
            </w:pPr>
            <w:r>
              <w:rPr>
                <w:rFonts w:ascii="Calibri" w:hAnsi="Calibri"/>
                <w:b/>
                <w:bCs/>
                <w:szCs w:val="22"/>
              </w:rPr>
              <w:t>ASSESSMENT OF PROPOSED DEVELOPMENT:</w:t>
            </w:r>
          </w:p>
        </w:tc>
      </w:tr>
      <w:tr w:rsidR="00C0704D" w:rsidRPr="00D2449B" w14:paraId="408C6380"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1E4FF5A3" w14:textId="77777777" w:rsidR="00C0704D" w:rsidRDefault="00C0704D" w:rsidP="00440CB6">
            <w:pPr>
              <w:pStyle w:val="Header"/>
              <w:tabs>
                <w:tab w:val="clear" w:pos="4153"/>
                <w:tab w:val="clear" w:pos="8306"/>
              </w:tabs>
              <w:jc w:val="both"/>
              <w:rPr>
                <w:rFonts w:ascii="Calibri" w:hAnsi="Calibri"/>
                <w:b/>
                <w:szCs w:val="22"/>
              </w:rPr>
            </w:pPr>
            <w:r>
              <w:rPr>
                <w:rFonts w:ascii="Calibri" w:hAnsi="Calibri"/>
                <w:b/>
                <w:szCs w:val="22"/>
              </w:rPr>
              <w:t>Proposed Development for which consent is sought</w:t>
            </w:r>
            <w:r w:rsidRPr="00D2449B">
              <w:rPr>
                <w:rFonts w:ascii="Calibri" w:hAnsi="Calibri"/>
                <w:b/>
                <w:szCs w:val="22"/>
              </w:rPr>
              <w:t>:</w:t>
            </w:r>
          </w:p>
          <w:p w14:paraId="7C8F28E1" w14:textId="77777777" w:rsidR="00C0704D" w:rsidRDefault="00C0704D" w:rsidP="00440CB6">
            <w:pPr>
              <w:pStyle w:val="Header"/>
              <w:tabs>
                <w:tab w:val="clear" w:pos="4153"/>
                <w:tab w:val="clear" w:pos="8306"/>
              </w:tabs>
              <w:jc w:val="both"/>
              <w:rPr>
                <w:rFonts w:ascii="Calibri" w:hAnsi="Calibri"/>
                <w:b/>
                <w:szCs w:val="22"/>
              </w:rPr>
            </w:pPr>
          </w:p>
          <w:p w14:paraId="256220EB" w14:textId="72EEAA28" w:rsidR="008E7C59" w:rsidRDefault="008E7C59" w:rsidP="008E7C59">
            <w:pPr>
              <w:jc w:val="both"/>
              <w:rPr>
                <w:rFonts w:ascii="Calibri" w:hAnsi="Calibri"/>
                <w:szCs w:val="22"/>
              </w:rPr>
            </w:pPr>
            <w:r w:rsidRPr="008E7C59">
              <w:rPr>
                <w:rFonts w:ascii="Calibri" w:hAnsi="Calibri"/>
                <w:szCs w:val="22"/>
              </w:rPr>
              <w:t xml:space="preserve">This application relates to the conversion of an agricultural building to </w:t>
            </w:r>
            <w:r>
              <w:rPr>
                <w:rFonts w:ascii="Calibri" w:hAnsi="Calibri"/>
                <w:szCs w:val="22"/>
              </w:rPr>
              <w:t>two</w:t>
            </w:r>
            <w:r w:rsidRPr="008E7C59">
              <w:rPr>
                <w:rFonts w:ascii="Calibri" w:hAnsi="Calibri"/>
                <w:szCs w:val="22"/>
              </w:rPr>
              <w:t xml:space="preserve"> dwelling</w:t>
            </w:r>
            <w:r>
              <w:rPr>
                <w:rFonts w:ascii="Calibri" w:hAnsi="Calibri"/>
                <w:szCs w:val="22"/>
              </w:rPr>
              <w:t>s</w:t>
            </w:r>
            <w:r w:rsidRPr="008E7C59">
              <w:rPr>
                <w:rFonts w:ascii="Calibri" w:hAnsi="Calibri"/>
                <w:szCs w:val="22"/>
              </w:rPr>
              <w:t xml:space="preserve"> at land </w:t>
            </w:r>
            <w:r>
              <w:rPr>
                <w:rFonts w:ascii="Calibri" w:hAnsi="Calibri"/>
                <w:szCs w:val="22"/>
              </w:rPr>
              <w:t xml:space="preserve">off Old Clay Lan </w:t>
            </w:r>
            <w:r w:rsidRPr="008E7C59">
              <w:rPr>
                <w:rFonts w:ascii="Calibri" w:hAnsi="Calibri"/>
                <w:szCs w:val="22"/>
              </w:rPr>
              <w:t>under the provisions of Schedule 2 Part 3 Class Q of the Town and Country Planning (General Permitted Development) Order 2015.</w:t>
            </w:r>
            <w:r>
              <w:rPr>
                <w:rFonts w:ascii="Calibri" w:hAnsi="Calibri"/>
                <w:szCs w:val="22"/>
              </w:rPr>
              <w:t xml:space="preserve">  The site lies within the defined open countryside being located outside of any defined settlement limits.</w:t>
            </w:r>
          </w:p>
          <w:p w14:paraId="483B079E" w14:textId="77777777" w:rsidR="008E7C59" w:rsidRDefault="008E7C59" w:rsidP="008E7C59">
            <w:pPr>
              <w:jc w:val="both"/>
              <w:rPr>
                <w:rFonts w:ascii="Calibri" w:hAnsi="Calibri"/>
                <w:szCs w:val="22"/>
              </w:rPr>
            </w:pPr>
          </w:p>
          <w:p w14:paraId="10C1CCF0" w14:textId="4095A72C" w:rsidR="00C0704D" w:rsidRDefault="008E7C59" w:rsidP="008E7C59">
            <w:pPr>
              <w:jc w:val="both"/>
              <w:rPr>
                <w:rFonts w:ascii="Calibri" w:hAnsi="Calibri"/>
                <w:szCs w:val="22"/>
              </w:rPr>
            </w:pPr>
            <w:r w:rsidRPr="008E7C59">
              <w:rPr>
                <w:rFonts w:ascii="Calibri" w:hAnsi="Calibri"/>
                <w:szCs w:val="22"/>
              </w:rPr>
              <w:t>In the case of a change of use of agricultural buildings to dwellinghouses, the legislation requires the applicant to notify the Council of an intention to utilise permitted development rights through the process known as ‘prior approval’.</w:t>
            </w:r>
          </w:p>
          <w:p w14:paraId="1B20488F" w14:textId="00031178" w:rsidR="008E7C59" w:rsidRPr="00D54E67" w:rsidRDefault="008E7C59" w:rsidP="002F2580">
            <w:pPr>
              <w:rPr>
                <w:rFonts w:ascii="Calibri" w:hAnsi="Calibri"/>
                <w:szCs w:val="22"/>
              </w:rPr>
            </w:pPr>
          </w:p>
        </w:tc>
      </w:tr>
      <w:tr w:rsidR="008E7C59" w:rsidRPr="00D2449B" w14:paraId="06BBE02F"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54F6A42B" w14:textId="0E26BA55" w:rsidR="008E7C59" w:rsidRDefault="008E7C59" w:rsidP="008E7C59">
            <w:pPr>
              <w:contextualSpacing/>
              <w:jc w:val="both"/>
              <w:rPr>
                <w:rFonts w:ascii="Calibri" w:hAnsi="Calibri"/>
                <w:b/>
                <w:bCs/>
                <w:szCs w:val="22"/>
              </w:rPr>
            </w:pPr>
            <w:r>
              <w:rPr>
                <w:rFonts w:ascii="Calibri" w:hAnsi="Calibri"/>
                <w:b/>
                <w:bCs/>
                <w:szCs w:val="22"/>
              </w:rPr>
              <w:t>Assessment of Proposed Development:</w:t>
            </w:r>
          </w:p>
          <w:p w14:paraId="1504F39E" w14:textId="77777777" w:rsidR="008E7C59" w:rsidRDefault="008E7C59" w:rsidP="008E7C59">
            <w:pPr>
              <w:contextualSpacing/>
              <w:jc w:val="both"/>
              <w:rPr>
                <w:rFonts w:ascii="Calibri" w:hAnsi="Calibri"/>
                <w:b/>
                <w:bCs/>
                <w:szCs w:val="22"/>
              </w:rPr>
            </w:pPr>
          </w:p>
          <w:p w14:paraId="7A02C0BF" w14:textId="77777777" w:rsidR="008E7C59" w:rsidRPr="00973B21" w:rsidRDefault="008E7C59" w:rsidP="008E7C59">
            <w:pPr>
              <w:pStyle w:val="Header"/>
              <w:jc w:val="both"/>
              <w:rPr>
                <w:rFonts w:asciiTheme="minorHAnsi" w:hAnsiTheme="minorHAnsi" w:cstheme="minorHAnsi"/>
                <w:szCs w:val="22"/>
              </w:rPr>
            </w:pPr>
            <w:r w:rsidRPr="00973B21">
              <w:rPr>
                <w:rFonts w:asciiTheme="minorHAnsi" w:hAnsiTheme="minorHAnsi" w:cstheme="minorHAnsi"/>
                <w:szCs w:val="22"/>
              </w:rPr>
              <w:lastRenderedPageBreak/>
              <w:t>This application seeks prior approval under Class Q (a) and (b) of Schedule 2 Part 3. The subsequent parts of Class Q.1 have therefore been assessed as follows:</w:t>
            </w:r>
          </w:p>
          <w:p w14:paraId="56A9631C" w14:textId="77777777" w:rsidR="008E7C59" w:rsidRPr="006E7511" w:rsidRDefault="008E7C59" w:rsidP="008E7C59">
            <w:pPr>
              <w:pStyle w:val="Header"/>
              <w:jc w:val="both"/>
              <w:rPr>
                <w:rFonts w:cs="Arial"/>
                <w:szCs w:val="22"/>
              </w:rPr>
            </w:pPr>
          </w:p>
          <w:p w14:paraId="3B4C0F99" w14:textId="77777777" w:rsidR="008E7C59"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Development is not permitted by Class Q if—</w:t>
            </w:r>
          </w:p>
          <w:p w14:paraId="6FFF4608" w14:textId="77777777" w:rsidR="008E7C59" w:rsidRPr="00545F10" w:rsidRDefault="008E7C59" w:rsidP="008E7C59">
            <w:pPr>
              <w:overflowPunct/>
              <w:jc w:val="both"/>
              <w:textAlignment w:val="auto"/>
              <w:rPr>
                <w:rFonts w:asciiTheme="minorHAnsi" w:hAnsiTheme="minorHAnsi" w:cstheme="minorHAnsi"/>
                <w:b/>
                <w:i/>
                <w:szCs w:val="22"/>
                <w:lang w:eastAsia="en-GB"/>
              </w:rPr>
            </w:pPr>
          </w:p>
          <w:p w14:paraId="2F2E9EDD"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(a) the site was not used solely for an agricultural use as part of an established agricultural unit—</w:t>
            </w:r>
          </w:p>
          <w:p w14:paraId="2A9144CD"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(i) on 20th March 2013, or</w:t>
            </w:r>
          </w:p>
          <w:p w14:paraId="22092F03"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(ii) in the case of a building which was in use before that date but was not in use on that date, when it was last in use, or</w:t>
            </w:r>
          </w:p>
          <w:p w14:paraId="555D44F4" w14:textId="77777777" w:rsidR="008E7C59"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 xml:space="preserve">(iii) in the case of a site which was brought into use after 20th March 2013, for a period of at least 10 years before the date development under Class Q </w:t>
            </w:r>
            <w:proofErr w:type="gramStart"/>
            <w:r w:rsidRPr="00545F10">
              <w:rPr>
                <w:rFonts w:asciiTheme="minorHAnsi" w:hAnsiTheme="minorHAnsi" w:cstheme="minorHAnsi"/>
                <w:b/>
                <w:i/>
                <w:szCs w:val="22"/>
                <w:lang w:eastAsia="en-GB"/>
              </w:rPr>
              <w:t>begins;</w:t>
            </w:r>
            <w:proofErr w:type="gramEnd"/>
          </w:p>
          <w:p w14:paraId="762B2DB0" w14:textId="77777777" w:rsidR="008E7C59" w:rsidRDefault="008E7C59" w:rsidP="008E7C59">
            <w:pPr>
              <w:overflowPunct/>
              <w:jc w:val="both"/>
              <w:textAlignment w:val="auto"/>
              <w:rPr>
                <w:rFonts w:asciiTheme="minorHAnsi" w:hAnsiTheme="minorHAnsi" w:cstheme="minorHAnsi"/>
                <w:b/>
                <w:i/>
                <w:szCs w:val="22"/>
                <w:lang w:eastAsia="en-GB"/>
              </w:rPr>
            </w:pPr>
          </w:p>
          <w:p w14:paraId="7184AC19" w14:textId="77777777" w:rsidR="008E7C59" w:rsidRPr="008E7C59" w:rsidRDefault="008E7C59" w:rsidP="008E7C59">
            <w:pPr>
              <w:overflowPunct/>
              <w:jc w:val="both"/>
              <w:textAlignment w:val="auto"/>
              <w:rPr>
                <w:rFonts w:asciiTheme="minorHAnsi" w:hAnsiTheme="minorHAnsi" w:cstheme="minorHAnsi"/>
                <w:szCs w:val="22"/>
                <w:lang w:eastAsia="en-GB"/>
              </w:rPr>
            </w:pPr>
            <w:r w:rsidRPr="008E7C59">
              <w:rPr>
                <w:rFonts w:asciiTheme="minorHAnsi" w:hAnsiTheme="minorHAnsi" w:cstheme="minorHAnsi"/>
                <w:szCs w:val="22"/>
                <w:lang w:eastAsia="en-GB"/>
              </w:rPr>
              <w:t xml:space="preserve">The application states that the agricultural building was last used for agricultural purposes and was in active use prior to 20 March 2013. </w:t>
            </w:r>
          </w:p>
          <w:p w14:paraId="09CB4255" w14:textId="77777777" w:rsidR="008E7C59" w:rsidRPr="00545F10" w:rsidRDefault="008E7C59" w:rsidP="008E7C59">
            <w:pPr>
              <w:overflowPunct/>
              <w:jc w:val="both"/>
              <w:textAlignment w:val="auto"/>
              <w:rPr>
                <w:rFonts w:asciiTheme="minorHAnsi" w:hAnsiTheme="minorHAnsi" w:cstheme="minorHAnsi"/>
                <w:b/>
                <w:i/>
                <w:szCs w:val="22"/>
                <w:lang w:eastAsia="en-GB"/>
              </w:rPr>
            </w:pPr>
          </w:p>
          <w:p w14:paraId="55BC651C"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(b) in the case of—</w:t>
            </w:r>
          </w:p>
          <w:p w14:paraId="377FBFC9"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(i) a larger dwellinghouse, within an established agricultural unit—</w:t>
            </w:r>
          </w:p>
          <w:p w14:paraId="3AED48FA"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(aa) the cumulative number of separate larger dwellinghouses developed under Class Q exceeds 3; or</w:t>
            </w:r>
          </w:p>
          <w:p w14:paraId="3C15792F" w14:textId="1420D467" w:rsidR="008E7C59"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 xml:space="preserve">(bb) the cumulative floor space of the existing building or buildings changing use to a larger dwellinghouse or dwellinghouses under Class Q exceeds 465 square </w:t>
            </w:r>
            <w:proofErr w:type="gramStart"/>
            <w:r w:rsidRPr="00545F10">
              <w:rPr>
                <w:rFonts w:asciiTheme="minorHAnsi" w:eastAsia="Calibri" w:hAnsiTheme="minorHAnsi" w:cstheme="minorHAnsi"/>
                <w:b/>
                <w:i/>
                <w:szCs w:val="22"/>
              </w:rPr>
              <w:t>metres;</w:t>
            </w:r>
            <w:proofErr w:type="gramEnd"/>
          </w:p>
          <w:p w14:paraId="4A813A99" w14:textId="77777777" w:rsidR="00264D0C" w:rsidRDefault="00264D0C" w:rsidP="008E7C59">
            <w:pPr>
              <w:overflowPunct/>
              <w:jc w:val="both"/>
              <w:textAlignment w:val="auto"/>
              <w:rPr>
                <w:rFonts w:asciiTheme="minorHAnsi" w:eastAsia="Calibri" w:hAnsiTheme="minorHAnsi" w:cstheme="minorHAnsi"/>
                <w:b/>
                <w:i/>
                <w:szCs w:val="22"/>
              </w:rPr>
            </w:pPr>
          </w:p>
          <w:p w14:paraId="1ED6DC2A"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(c) in the case of—</w:t>
            </w:r>
          </w:p>
          <w:p w14:paraId="33C8F3CD"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(i) a smaller dwellinghouse, within an established agricultural unit—</w:t>
            </w:r>
          </w:p>
          <w:p w14:paraId="3F3DD052"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(aa) the cumulative number of separate smaller dwellinghouses developed under Class Q exceeds 5; or</w:t>
            </w:r>
          </w:p>
          <w:p w14:paraId="416DB341" w14:textId="77777777" w:rsidR="008E7C59"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 xml:space="preserve">(bb) the floor space of any one separate smaller dwellinghouse having a use falling within Class C3 (dwellinghouses) of the Schedule to the Use Classes Order exceeds 100 square </w:t>
            </w:r>
            <w:proofErr w:type="gramStart"/>
            <w:r w:rsidRPr="00545F10">
              <w:rPr>
                <w:rFonts w:asciiTheme="minorHAnsi" w:eastAsia="Calibri" w:hAnsiTheme="minorHAnsi" w:cstheme="minorHAnsi"/>
                <w:b/>
                <w:i/>
                <w:szCs w:val="22"/>
              </w:rPr>
              <w:t>metres;</w:t>
            </w:r>
            <w:proofErr w:type="gramEnd"/>
          </w:p>
          <w:p w14:paraId="288299CF" w14:textId="77777777" w:rsidR="008E7C59" w:rsidRDefault="008E7C59" w:rsidP="008E7C59">
            <w:pPr>
              <w:overflowPunct/>
              <w:jc w:val="both"/>
              <w:textAlignment w:val="auto"/>
              <w:rPr>
                <w:rFonts w:asciiTheme="minorHAnsi" w:eastAsia="Calibri" w:hAnsiTheme="minorHAnsi" w:cstheme="minorHAnsi"/>
                <w:b/>
                <w:i/>
                <w:szCs w:val="22"/>
              </w:rPr>
            </w:pPr>
          </w:p>
          <w:p w14:paraId="1A02CACB" w14:textId="5F3B4B66" w:rsidR="008E7C59" w:rsidRPr="002320CE" w:rsidRDefault="008E7C59" w:rsidP="008E7C59">
            <w:pPr>
              <w:overflowPunct/>
              <w:jc w:val="both"/>
              <w:textAlignment w:val="auto"/>
              <w:rPr>
                <w:rFonts w:asciiTheme="minorHAnsi" w:eastAsia="Calibri" w:hAnsiTheme="minorHAnsi" w:cstheme="minorHAnsi"/>
                <w:szCs w:val="22"/>
              </w:rPr>
            </w:pPr>
            <w:r w:rsidRPr="002320CE">
              <w:rPr>
                <w:rFonts w:asciiTheme="minorHAnsi" w:eastAsia="Calibri" w:hAnsiTheme="minorHAnsi" w:cstheme="minorHAnsi"/>
                <w:szCs w:val="22"/>
              </w:rPr>
              <w:t>The proposal does not exceed the tolerances of Class Q (b) of Schedule 2 Part 3 Class Q of the Town and Country Planning (General Permitted Development) (England) Order 2015</w:t>
            </w:r>
            <w:r w:rsidR="00264D0C">
              <w:rPr>
                <w:rFonts w:asciiTheme="minorHAnsi" w:eastAsia="Calibri" w:hAnsiTheme="minorHAnsi" w:cstheme="minorHAnsi"/>
                <w:szCs w:val="22"/>
              </w:rPr>
              <w:t>.</w:t>
            </w:r>
          </w:p>
          <w:p w14:paraId="5ADCF4BB" w14:textId="77777777" w:rsidR="008E7C59" w:rsidRDefault="008E7C59" w:rsidP="008E7C59">
            <w:pPr>
              <w:contextualSpacing/>
              <w:jc w:val="both"/>
              <w:rPr>
                <w:rFonts w:ascii="Calibri" w:hAnsi="Calibri"/>
                <w:b/>
                <w:bCs/>
                <w:szCs w:val="22"/>
              </w:rPr>
            </w:pPr>
          </w:p>
          <w:p w14:paraId="69A5874B" w14:textId="00C874C8" w:rsidR="008E7C59"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(d) the development under Class Q (together with any previous development under Class Q) within an established agricultural unit would result in either or both of the following—</w:t>
            </w:r>
          </w:p>
          <w:p w14:paraId="2534BF46" w14:textId="77777777" w:rsidR="00264D0C" w:rsidRPr="00545F10" w:rsidRDefault="00264D0C" w:rsidP="008E7C59">
            <w:pPr>
              <w:overflowPunct/>
              <w:jc w:val="both"/>
              <w:textAlignment w:val="auto"/>
              <w:rPr>
                <w:rFonts w:asciiTheme="minorHAnsi" w:eastAsia="Calibri" w:hAnsiTheme="minorHAnsi" w:cstheme="minorHAnsi"/>
                <w:b/>
                <w:i/>
                <w:szCs w:val="22"/>
              </w:rPr>
            </w:pPr>
          </w:p>
          <w:p w14:paraId="0E442E87"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 xml:space="preserve">(i) a larger dwellinghouse or larger dwellinghouses having more than 465 square metres of floor space having a use falling within Class C3 (dwellinghouses) of the Schedule to the Use Classes </w:t>
            </w:r>
            <w:proofErr w:type="gramStart"/>
            <w:r w:rsidRPr="00545F10">
              <w:rPr>
                <w:rFonts w:asciiTheme="minorHAnsi" w:eastAsia="Calibri" w:hAnsiTheme="minorHAnsi" w:cstheme="minorHAnsi"/>
                <w:b/>
                <w:i/>
                <w:szCs w:val="22"/>
              </w:rPr>
              <w:t>Order;</w:t>
            </w:r>
            <w:proofErr w:type="gramEnd"/>
          </w:p>
          <w:p w14:paraId="68B9A232" w14:textId="77777777" w:rsidR="008E7C59"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 xml:space="preserve">(ii) the cumulative number of separate dwellinghouses having a use falling within Class C3 (dwellinghouses) of the Schedule to the Use Classes Order exceeding </w:t>
            </w:r>
            <w:proofErr w:type="gramStart"/>
            <w:r w:rsidRPr="00545F10">
              <w:rPr>
                <w:rFonts w:asciiTheme="minorHAnsi" w:eastAsia="Calibri" w:hAnsiTheme="minorHAnsi" w:cstheme="minorHAnsi"/>
                <w:b/>
                <w:i/>
                <w:szCs w:val="22"/>
              </w:rPr>
              <w:t>5;</w:t>
            </w:r>
            <w:proofErr w:type="gramEnd"/>
          </w:p>
          <w:p w14:paraId="34903800" w14:textId="77777777" w:rsidR="008E7C59" w:rsidRDefault="008E7C59" w:rsidP="008E7C59">
            <w:pPr>
              <w:overflowPunct/>
              <w:jc w:val="both"/>
              <w:textAlignment w:val="auto"/>
              <w:rPr>
                <w:rFonts w:asciiTheme="minorHAnsi" w:eastAsia="Calibri" w:hAnsiTheme="minorHAnsi" w:cstheme="minorHAnsi"/>
                <w:b/>
                <w:i/>
                <w:szCs w:val="22"/>
              </w:rPr>
            </w:pPr>
          </w:p>
          <w:p w14:paraId="1BC117B1" w14:textId="127C9AD5" w:rsidR="008E7C59" w:rsidRPr="00EE403D" w:rsidRDefault="008E7C59" w:rsidP="008E7C59">
            <w:pPr>
              <w:overflowPunct/>
              <w:jc w:val="both"/>
              <w:textAlignment w:val="auto"/>
              <w:rPr>
                <w:rFonts w:asciiTheme="minorHAnsi" w:eastAsia="Calibri" w:hAnsiTheme="minorHAnsi" w:cstheme="minorHAnsi"/>
                <w:szCs w:val="22"/>
              </w:rPr>
            </w:pPr>
            <w:r w:rsidRPr="00EE403D">
              <w:rPr>
                <w:rFonts w:asciiTheme="minorHAnsi" w:hAnsiTheme="minorHAnsi" w:cstheme="minorHAnsi"/>
                <w:szCs w:val="22"/>
                <w:lang w:eastAsia="en-GB"/>
              </w:rPr>
              <w:t xml:space="preserve">The floor space of the proposed </w:t>
            </w:r>
            <w:r w:rsidRPr="00EE403D">
              <w:rPr>
                <w:rFonts w:asciiTheme="minorHAnsi" w:eastAsia="Calibri" w:hAnsiTheme="minorHAnsi" w:cstheme="minorHAnsi"/>
                <w:szCs w:val="22"/>
              </w:rPr>
              <w:t>larger dwellinghouse is</w:t>
            </w:r>
            <w:r w:rsidRPr="00EE403D">
              <w:rPr>
                <w:rFonts w:asciiTheme="minorHAnsi" w:hAnsiTheme="minorHAnsi" w:cstheme="minorHAnsi"/>
                <w:szCs w:val="22"/>
                <w:lang w:eastAsia="en-GB"/>
              </w:rPr>
              <w:t xml:space="preserve"> within the threshold limit. The planning history for the established agricultural unit has been checked </w:t>
            </w:r>
            <w:r>
              <w:rPr>
                <w:rFonts w:asciiTheme="minorHAnsi" w:hAnsiTheme="minorHAnsi" w:cstheme="minorHAnsi"/>
                <w:szCs w:val="22"/>
                <w:lang w:eastAsia="en-GB"/>
              </w:rPr>
              <w:t xml:space="preserve">with no </w:t>
            </w:r>
            <w:r w:rsidRPr="00EE403D">
              <w:rPr>
                <w:rFonts w:asciiTheme="minorHAnsi" w:hAnsiTheme="minorHAnsi" w:cstheme="minorHAnsi"/>
                <w:szCs w:val="22"/>
                <w:lang w:eastAsia="en-GB"/>
              </w:rPr>
              <w:t xml:space="preserve">record of any other Class Q applications </w:t>
            </w:r>
            <w:r>
              <w:rPr>
                <w:rFonts w:asciiTheme="minorHAnsi" w:hAnsiTheme="minorHAnsi" w:cstheme="minorHAnsi"/>
                <w:szCs w:val="22"/>
                <w:lang w:eastAsia="en-GB"/>
              </w:rPr>
              <w:t>having been made on</w:t>
            </w:r>
            <w:r w:rsidRPr="00EE403D">
              <w:rPr>
                <w:rFonts w:asciiTheme="minorHAnsi" w:hAnsiTheme="minorHAnsi" w:cstheme="minorHAnsi"/>
                <w:szCs w:val="22"/>
                <w:lang w:eastAsia="en-GB"/>
              </w:rPr>
              <w:t xml:space="preserve"> the agricultural unit.</w:t>
            </w:r>
          </w:p>
          <w:p w14:paraId="4EBB0DD7" w14:textId="77777777" w:rsidR="008E7C59" w:rsidRPr="00545F10" w:rsidRDefault="008E7C59" w:rsidP="008E7C59">
            <w:pPr>
              <w:contextualSpacing/>
              <w:jc w:val="both"/>
              <w:rPr>
                <w:rFonts w:asciiTheme="minorHAnsi" w:hAnsiTheme="minorHAnsi" w:cstheme="minorHAnsi"/>
                <w:b/>
                <w:bCs/>
                <w:szCs w:val="22"/>
              </w:rPr>
            </w:pPr>
          </w:p>
          <w:p w14:paraId="790ED608" w14:textId="77777777" w:rsidR="008E7C59"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 xml:space="preserve">(e) the site is occupied under an agricultural tenancy, unless the express consent of both the landlord and the tenant has been </w:t>
            </w:r>
            <w:proofErr w:type="gramStart"/>
            <w:r w:rsidRPr="00545F10">
              <w:rPr>
                <w:rFonts w:asciiTheme="minorHAnsi" w:eastAsia="Calibri" w:hAnsiTheme="minorHAnsi" w:cstheme="minorHAnsi"/>
                <w:b/>
                <w:i/>
                <w:szCs w:val="22"/>
              </w:rPr>
              <w:t>obtained;</w:t>
            </w:r>
            <w:proofErr w:type="gramEnd"/>
          </w:p>
          <w:p w14:paraId="4935E472"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(f) less than 1 year before the date development begins—</w:t>
            </w:r>
          </w:p>
          <w:p w14:paraId="3389C6DA"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(i) an agricultural tenancy over the site has been terminated, and</w:t>
            </w:r>
          </w:p>
          <w:p w14:paraId="479E6014" w14:textId="77777777" w:rsidR="008E7C59"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 xml:space="preserve">(ii) the termination was for the purpose of carrying out development under Class Q, unless both the landlord and the tenant have agreed in writing that the site is no longer required for agricultural </w:t>
            </w:r>
            <w:proofErr w:type="gramStart"/>
            <w:r w:rsidRPr="00545F10">
              <w:rPr>
                <w:rFonts w:asciiTheme="minorHAnsi" w:eastAsia="Calibri" w:hAnsiTheme="minorHAnsi" w:cstheme="minorHAnsi"/>
                <w:b/>
                <w:i/>
                <w:szCs w:val="22"/>
              </w:rPr>
              <w:t>use;</w:t>
            </w:r>
            <w:proofErr w:type="gramEnd"/>
          </w:p>
          <w:p w14:paraId="21D8B2AA" w14:textId="77777777" w:rsidR="008E7C59" w:rsidRDefault="008E7C59" w:rsidP="008E7C59">
            <w:pPr>
              <w:overflowPunct/>
              <w:jc w:val="both"/>
              <w:textAlignment w:val="auto"/>
              <w:rPr>
                <w:rFonts w:asciiTheme="minorHAnsi" w:eastAsia="Calibri" w:hAnsiTheme="minorHAnsi" w:cstheme="minorHAnsi"/>
                <w:b/>
                <w:i/>
                <w:szCs w:val="22"/>
              </w:rPr>
            </w:pPr>
          </w:p>
          <w:p w14:paraId="114ADD9B" w14:textId="74C971E1" w:rsidR="008E7C59" w:rsidRPr="00EE403D" w:rsidRDefault="008E7C59" w:rsidP="008E7C59">
            <w:pPr>
              <w:overflowPunct/>
              <w:jc w:val="both"/>
              <w:textAlignment w:val="auto"/>
              <w:rPr>
                <w:rFonts w:asciiTheme="minorHAnsi" w:hAnsiTheme="minorHAnsi" w:cstheme="minorHAnsi"/>
                <w:szCs w:val="22"/>
                <w:lang w:eastAsia="en-GB"/>
              </w:rPr>
            </w:pPr>
            <w:r w:rsidRPr="00EE403D">
              <w:rPr>
                <w:rFonts w:asciiTheme="minorHAnsi" w:hAnsiTheme="minorHAnsi" w:cstheme="minorHAnsi"/>
                <w:szCs w:val="22"/>
                <w:lang w:eastAsia="en-GB"/>
              </w:rPr>
              <w:t xml:space="preserve">The application states that the </w:t>
            </w:r>
            <w:r w:rsidR="00264D0C">
              <w:rPr>
                <w:rFonts w:asciiTheme="minorHAnsi" w:hAnsiTheme="minorHAnsi" w:cstheme="minorHAnsi"/>
                <w:szCs w:val="22"/>
                <w:lang w:eastAsia="en-GB"/>
              </w:rPr>
              <w:t>land</w:t>
            </w:r>
            <w:r w:rsidRPr="00EE403D">
              <w:rPr>
                <w:rFonts w:asciiTheme="minorHAnsi" w:hAnsiTheme="minorHAnsi" w:cstheme="minorHAnsi"/>
                <w:szCs w:val="22"/>
                <w:lang w:eastAsia="en-GB"/>
              </w:rPr>
              <w:t xml:space="preserve"> is within the sole control and use of the applicant and the site is not (and has not) been occupied under or subject to an agricultural tenancy. There is no evidence to contradict </w:t>
            </w:r>
            <w:proofErr w:type="gramStart"/>
            <w:r w:rsidRPr="00EE403D">
              <w:rPr>
                <w:rFonts w:asciiTheme="minorHAnsi" w:hAnsiTheme="minorHAnsi" w:cstheme="minorHAnsi"/>
                <w:szCs w:val="22"/>
                <w:lang w:eastAsia="en-GB"/>
              </w:rPr>
              <w:t>this</w:t>
            </w:r>
            <w:proofErr w:type="gramEnd"/>
            <w:r w:rsidRPr="00EE403D">
              <w:rPr>
                <w:rFonts w:asciiTheme="minorHAnsi" w:hAnsiTheme="minorHAnsi" w:cstheme="minorHAnsi"/>
                <w:szCs w:val="22"/>
                <w:lang w:eastAsia="en-GB"/>
              </w:rPr>
              <w:t xml:space="preserve"> and the requirements are therefore satisfied.</w:t>
            </w:r>
          </w:p>
          <w:p w14:paraId="00243F7B" w14:textId="77777777" w:rsidR="008E7C59" w:rsidRPr="00545F10" w:rsidRDefault="008E7C59" w:rsidP="008E7C59">
            <w:pPr>
              <w:contextualSpacing/>
              <w:jc w:val="both"/>
              <w:rPr>
                <w:rFonts w:asciiTheme="minorHAnsi" w:hAnsiTheme="minorHAnsi" w:cstheme="minorHAnsi"/>
                <w:b/>
                <w:bCs/>
                <w:szCs w:val="22"/>
              </w:rPr>
            </w:pPr>
          </w:p>
          <w:p w14:paraId="09A3FFB1"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lastRenderedPageBreak/>
              <w:t xml:space="preserve">(g) development under Class A(a) or Class B(a) of Part 6 of this Schedule </w:t>
            </w:r>
            <w:r w:rsidRPr="00545F10">
              <w:rPr>
                <w:rFonts w:asciiTheme="minorHAnsi" w:eastAsia="Calibri" w:hAnsiTheme="minorHAnsi" w:cstheme="minorHAnsi"/>
                <w:b/>
                <w:szCs w:val="22"/>
              </w:rPr>
              <w:t>(</w:t>
            </w:r>
            <w:r w:rsidRPr="00545F10">
              <w:rPr>
                <w:rFonts w:asciiTheme="minorHAnsi" w:eastAsia="Calibri" w:hAnsiTheme="minorHAnsi" w:cstheme="minorHAnsi"/>
                <w:b/>
                <w:i/>
                <w:szCs w:val="22"/>
              </w:rPr>
              <w:t>agricultural buildings and operations) has been carried out on the established agricultural unit—</w:t>
            </w:r>
          </w:p>
          <w:p w14:paraId="7394F101" w14:textId="77777777" w:rsidR="008E7C59" w:rsidRPr="00545F10"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(i) since 20th March 2013; or</w:t>
            </w:r>
          </w:p>
          <w:p w14:paraId="33EEBB6D" w14:textId="77777777" w:rsidR="008E7C59"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 xml:space="preserve">(ii) where development under Class Q begins after 20th March 2023, during the period which is 10 years before the date development under Class Q </w:t>
            </w:r>
            <w:proofErr w:type="gramStart"/>
            <w:r w:rsidRPr="00545F10">
              <w:rPr>
                <w:rFonts w:asciiTheme="minorHAnsi" w:eastAsia="Calibri" w:hAnsiTheme="minorHAnsi" w:cstheme="minorHAnsi"/>
                <w:b/>
                <w:i/>
                <w:szCs w:val="22"/>
              </w:rPr>
              <w:t>begins;</w:t>
            </w:r>
            <w:proofErr w:type="gramEnd"/>
          </w:p>
          <w:p w14:paraId="689909E7" w14:textId="77777777" w:rsidR="008E7C59" w:rsidRDefault="008E7C59" w:rsidP="008E7C59">
            <w:pPr>
              <w:overflowPunct/>
              <w:jc w:val="both"/>
              <w:textAlignment w:val="auto"/>
              <w:rPr>
                <w:rFonts w:asciiTheme="minorHAnsi" w:eastAsia="Calibri" w:hAnsiTheme="minorHAnsi" w:cstheme="minorHAnsi"/>
                <w:b/>
                <w:i/>
                <w:szCs w:val="22"/>
              </w:rPr>
            </w:pPr>
          </w:p>
          <w:p w14:paraId="521DE3CB" w14:textId="77777777" w:rsidR="008E7C59" w:rsidRDefault="008E7C59" w:rsidP="008E7C59">
            <w:pPr>
              <w:overflowPunct/>
              <w:jc w:val="both"/>
              <w:textAlignment w:val="auto"/>
              <w:rPr>
                <w:rFonts w:asciiTheme="minorHAnsi" w:hAnsiTheme="minorHAnsi" w:cstheme="minorHAnsi"/>
                <w:szCs w:val="22"/>
                <w:lang w:eastAsia="en-GB"/>
              </w:rPr>
            </w:pPr>
            <w:r w:rsidRPr="00EE403D">
              <w:rPr>
                <w:rFonts w:asciiTheme="minorHAnsi" w:hAnsiTheme="minorHAnsi" w:cstheme="minorHAnsi"/>
                <w:szCs w:val="22"/>
                <w:lang w:eastAsia="en-GB"/>
              </w:rPr>
              <w:t xml:space="preserve">A planning history search has been undertaken for all of the land within the established agricultural unit and it is apparent that no applications under Part 6, Class A or B have been submitted to the LPA or approved by the LPA since the </w:t>
            </w:r>
            <w:proofErr w:type="gramStart"/>
            <w:r w:rsidRPr="00EE403D">
              <w:rPr>
                <w:rFonts w:asciiTheme="minorHAnsi" w:hAnsiTheme="minorHAnsi" w:cstheme="minorHAnsi"/>
                <w:szCs w:val="22"/>
                <w:lang w:eastAsia="en-GB"/>
              </w:rPr>
              <w:t>20</w:t>
            </w:r>
            <w:r w:rsidRPr="00EE403D">
              <w:rPr>
                <w:rFonts w:asciiTheme="minorHAnsi" w:hAnsiTheme="minorHAnsi" w:cstheme="minorHAnsi"/>
                <w:szCs w:val="22"/>
                <w:vertAlign w:val="superscript"/>
                <w:lang w:eastAsia="en-GB"/>
              </w:rPr>
              <w:t>th</w:t>
            </w:r>
            <w:proofErr w:type="gramEnd"/>
            <w:r w:rsidRPr="00EE403D">
              <w:rPr>
                <w:rFonts w:asciiTheme="minorHAnsi" w:hAnsiTheme="minorHAnsi" w:cstheme="minorHAnsi"/>
                <w:szCs w:val="22"/>
                <w:lang w:eastAsia="en-GB"/>
              </w:rPr>
              <w:t xml:space="preserve"> March 2013. </w:t>
            </w:r>
          </w:p>
          <w:p w14:paraId="5FB8CCC5" w14:textId="77777777" w:rsidR="008E7C59" w:rsidRPr="00545F10" w:rsidRDefault="008E7C59" w:rsidP="008E7C59">
            <w:pPr>
              <w:contextualSpacing/>
              <w:jc w:val="both"/>
              <w:rPr>
                <w:rFonts w:asciiTheme="minorHAnsi" w:hAnsiTheme="minorHAnsi" w:cstheme="minorHAnsi"/>
                <w:b/>
                <w:bCs/>
                <w:szCs w:val="22"/>
              </w:rPr>
            </w:pPr>
          </w:p>
          <w:p w14:paraId="4F947C3B" w14:textId="77777777" w:rsidR="008E7C59" w:rsidRDefault="008E7C59" w:rsidP="008E7C59">
            <w:pPr>
              <w:overflowPunct/>
              <w:jc w:val="both"/>
              <w:textAlignment w:val="auto"/>
              <w:rPr>
                <w:rFonts w:asciiTheme="minorHAnsi" w:eastAsia="Calibri" w:hAnsiTheme="minorHAnsi" w:cstheme="minorHAnsi"/>
                <w:b/>
                <w:i/>
                <w:szCs w:val="22"/>
              </w:rPr>
            </w:pPr>
            <w:r w:rsidRPr="00545F10">
              <w:rPr>
                <w:rFonts w:asciiTheme="minorHAnsi" w:eastAsia="Calibri" w:hAnsiTheme="minorHAnsi" w:cstheme="minorHAnsi"/>
                <w:b/>
                <w:i/>
                <w:szCs w:val="22"/>
              </w:rPr>
              <w:t xml:space="preserve">(h) the development would result in the external dimensions of the building extending beyond the external dimensions of the existing building at any given </w:t>
            </w:r>
            <w:proofErr w:type="gramStart"/>
            <w:r w:rsidRPr="00545F10">
              <w:rPr>
                <w:rFonts w:asciiTheme="minorHAnsi" w:eastAsia="Calibri" w:hAnsiTheme="minorHAnsi" w:cstheme="minorHAnsi"/>
                <w:b/>
                <w:i/>
                <w:szCs w:val="22"/>
              </w:rPr>
              <w:t>point;</w:t>
            </w:r>
            <w:proofErr w:type="gramEnd"/>
          </w:p>
          <w:p w14:paraId="1F7C56DD" w14:textId="77777777" w:rsidR="008E7C59" w:rsidRDefault="008E7C59" w:rsidP="008E7C59">
            <w:pPr>
              <w:overflowPunct/>
              <w:jc w:val="both"/>
              <w:textAlignment w:val="auto"/>
              <w:rPr>
                <w:rFonts w:asciiTheme="minorHAnsi" w:hAnsiTheme="minorHAnsi" w:cstheme="minorHAnsi"/>
                <w:iCs/>
                <w:szCs w:val="22"/>
                <w:lang w:eastAsia="en-GB"/>
              </w:rPr>
            </w:pPr>
          </w:p>
          <w:p w14:paraId="001D27AB" w14:textId="095D222A" w:rsidR="008E7C59" w:rsidRPr="005E13DD" w:rsidRDefault="00264D0C" w:rsidP="008E7C59">
            <w:pPr>
              <w:overflowPunct/>
              <w:jc w:val="both"/>
              <w:textAlignment w:val="auto"/>
              <w:rPr>
                <w:rFonts w:asciiTheme="minorHAnsi" w:hAnsiTheme="minorHAnsi" w:cstheme="minorHAnsi"/>
                <w:iCs/>
                <w:szCs w:val="22"/>
                <w:lang w:eastAsia="en-GB"/>
              </w:rPr>
            </w:pPr>
            <w:r>
              <w:rPr>
                <w:rFonts w:asciiTheme="minorHAnsi" w:hAnsiTheme="minorHAnsi" w:cstheme="minorHAnsi"/>
                <w:iCs/>
                <w:szCs w:val="22"/>
                <w:lang w:eastAsia="en-GB"/>
              </w:rPr>
              <w:t xml:space="preserve">The submitted details do not propose that external dimensions of the building will be increased at any given point, as such the proposal accords with the requirements </w:t>
            </w:r>
            <w:proofErr w:type="gramStart"/>
            <w:r>
              <w:rPr>
                <w:rFonts w:asciiTheme="minorHAnsi" w:hAnsiTheme="minorHAnsi" w:cstheme="minorHAnsi"/>
                <w:iCs/>
                <w:szCs w:val="22"/>
                <w:lang w:eastAsia="en-GB"/>
              </w:rPr>
              <w:t xml:space="preserve">of </w:t>
            </w:r>
            <w:r w:rsidR="008E7C59">
              <w:rPr>
                <w:rFonts w:asciiTheme="minorHAnsi" w:hAnsiTheme="minorHAnsi" w:cstheme="minorHAnsi"/>
                <w:iCs/>
                <w:szCs w:val="22"/>
                <w:lang w:eastAsia="en-GB"/>
              </w:rPr>
              <w:t xml:space="preserve"> </w:t>
            </w:r>
            <w:proofErr w:type="spellStart"/>
            <w:r w:rsidR="008E7C59">
              <w:rPr>
                <w:rFonts w:asciiTheme="minorHAnsi" w:hAnsiTheme="minorHAnsi" w:cstheme="minorHAnsi"/>
                <w:iCs/>
                <w:szCs w:val="22"/>
                <w:lang w:eastAsia="en-GB"/>
              </w:rPr>
              <w:t>of</w:t>
            </w:r>
            <w:proofErr w:type="spellEnd"/>
            <w:proofErr w:type="gramEnd"/>
            <w:r w:rsidR="008E7C59">
              <w:rPr>
                <w:rFonts w:asciiTheme="minorHAnsi" w:hAnsiTheme="minorHAnsi" w:cstheme="minorHAnsi"/>
                <w:iCs/>
                <w:szCs w:val="22"/>
                <w:lang w:eastAsia="en-GB"/>
              </w:rPr>
              <w:t xml:space="preserve"> </w:t>
            </w:r>
            <w:r w:rsidR="008E7C59" w:rsidRPr="00C62549">
              <w:rPr>
                <w:rFonts w:asciiTheme="minorHAnsi" w:hAnsiTheme="minorHAnsi" w:cstheme="minorHAnsi"/>
                <w:iCs/>
                <w:szCs w:val="22"/>
                <w:lang w:eastAsia="en-GB"/>
              </w:rPr>
              <w:t>Q.1 (g) of Schedule 2 Part 3 Class Q of the Town and Country Planning (General Permitted Development) (England) Order 2015.</w:t>
            </w:r>
          </w:p>
          <w:p w14:paraId="79877441" w14:textId="77777777" w:rsidR="008E7C59" w:rsidRPr="00545F10" w:rsidRDefault="008E7C59" w:rsidP="008E7C59">
            <w:pPr>
              <w:contextualSpacing/>
              <w:jc w:val="both"/>
              <w:rPr>
                <w:rFonts w:asciiTheme="minorHAnsi" w:hAnsiTheme="minorHAnsi" w:cstheme="minorHAnsi"/>
                <w:b/>
                <w:bCs/>
                <w:szCs w:val="22"/>
              </w:rPr>
            </w:pPr>
          </w:p>
          <w:p w14:paraId="5C83D71A"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(i) the development under Class Q(b) would consist of building operations other than—</w:t>
            </w:r>
          </w:p>
          <w:p w14:paraId="48DFE17A"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(i) the installation or replacement of—</w:t>
            </w:r>
          </w:p>
          <w:p w14:paraId="4FD9E7C7"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(aa) windows, doors, roofs, or exterior walls, or</w:t>
            </w:r>
          </w:p>
          <w:p w14:paraId="759D8AB1"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 xml:space="preserve">(bb) water, drainage, electricity, </w:t>
            </w:r>
            <w:proofErr w:type="gramStart"/>
            <w:r w:rsidRPr="00545F10">
              <w:rPr>
                <w:rFonts w:asciiTheme="minorHAnsi" w:hAnsiTheme="minorHAnsi" w:cstheme="minorHAnsi"/>
                <w:b/>
                <w:i/>
                <w:szCs w:val="22"/>
                <w:lang w:eastAsia="en-GB"/>
              </w:rPr>
              <w:t>gas</w:t>
            </w:r>
            <w:proofErr w:type="gramEnd"/>
            <w:r w:rsidRPr="00545F10">
              <w:rPr>
                <w:rFonts w:asciiTheme="minorHAnsi" w:hAnsiTheme="minorHAnsi" w:cstheme="minorHAnsi"/>
                <w:b/>
                <w:i/>
                <w:szCs w:val="22"/>
                <w:lang w:eastAsia="en-GB"/>
              </w:rPr>
              <w:t xml:space="preserve"> or other services, to the extent reasonably necessary for the building to function as a dwellinghouse; and</w:t>
            </w:r>
          </w:p>
          <w:p w14:paraId="37DE9A7E" w14:textId="77777777" w:rsidR="008E7C59" w:rsidRPr="00C62549"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(ii) partial demolition to the extent reasonably necessary to carry out building operations allowed by paragraph Q.1(i)(i</w:t>
            </w:r>
            <w:proofErr w:type="gramStart"/>
            <w:r w:rsidRPr="00545F10">
              <w:rPr>
                <w:rFonts w:asciiTheme="minorHAnsi" w:hAnsiTheme="minorHAnsi" w:cstheme="minorHAnsi"/>
                <w:b/>
                <w:i/>
                <w:szCs w:val="22"/>
                <w:lang w:eastAsia="en-GB"/>
              </w:rPr>
              <w:t>);</w:t>
            </w:r>
            <w:proofErr w:type="gramEnd"/>
          </w:p>
          <w:p w14:paraId="71D9A6B7" w14:textId="77777777" w:rsidR="008E7C59" w:rsidRDefault="008E7C59" w:rsidP="008E7C59">
            <w:pPr>
              <w:overflowPunct/>
              <w:jc w:val="both"/>
              <w:textAlignment w:val="auto"/>
              <w:rPr>
                <w:rFonts w:asciiTheme="minorHAnsi" w:hAnsiTheme="minorHAnsi" w:cstheme="minorHAnsi"/>
                <w:bCs/>
                <w:color w:val="000000"/>
                <w:szCs w:val="22"/>
              </w:rPr>
            </w:pPr>
          </w:p>
          <w:p w14:paraId="45DDBD9B" w14:textId="77777777" w:rsidR="008E7C59" w:rsidRPr="00545F10" w:rsidRDefault="008E7C59" w:rsidP="008E7C59">
            <w:pPr>
              <w:overflowPunct/>
              <w:jc w:val="both"/>
              <w:textAlignment w:val="auto"/>
              <w:rPr>
                <w:rFonts w:asciiTheme="minorHAnsi" w:hAnsiTheme="minorHAnsi" w:cstheme="minorHAnsi"/>
                <w:bCs/>
                <w:color w:val="000000"/>
                <w:szCs w:val="22"/>
              </w:rPr>
            </w:pPr>
            <w:r>
              <w:rPr>
                <w:rFonts w:asciiTheme="minorHAnsi" w:hAnsiTheme="minorHAnsi" w:cstheme="minorHAnsi"/>
                <w:bCs/>
                <w:color w:val="000000"/>
                <w:szCs w:val="22"/>
              </w:rPr>
              <w:t xml:space="preserve">Th extent of works, notwithstanding the requirements of </w:t>
            </w:r>
            <w:r w:rsidRPr="00C62549">
              <w:rPr>
                <w:rFonts w:asciiTheme="minorHAnsi" w:hAnsiTheme="minorHAnsi" w:cstheme="minorHAnsi"/>
                <w:iCs/>
                <w:szCs w:val="22"/>
                <w:lang w:eastAsia="en-GB"/>
              </w:rPr>
              <w:t>Q.1 (g) of Schedule 2 Part 3 Class Q of the Town and Country Planning (General Permitted Development) (England) Order 2015</w:t>
            </w:r>
            <w:r>
              <w:rPr>
                <w:rFonts w:asciiTheme="minorHAnsi" w:hAnsiTheme="minorHAnsi" w:cstheme="minorHAnsi"/>
                <w:iCs/>
                <w:szCs w:val="22"/>
                <w:lang w:eastAsia="en-GB"/>
              </w:rPr>
              <w:t xml:space="preserve"> would fall within the remit of Q.1(i).</w:t>
            </w:r>
          </w:p>
          <w:p w14:paraId="66BFB85A" w14:textId="77777777" w:rsidR="008E7C59" w:rsidRDefault="008E7C59" w:rsidP="008E7C59">
            <w:pPr>
              <w:contextualSpacing/>
              <w:jc w:val="both"/>
              <w:rPr>
                <w:rFonts w:ascii="Calibri" w:hAnsi="Calibri"/>
                <w:b/>
                <w:bCs/>
                <w:szCs w:val="22"/>
              </w:rPr>
            </w:pPr>
          </w:p>
          <w:p w14:paraId="641034C0"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 xml:space="preserve">(j) the site is on article 2(3) </w:t>
            </w:r>
            <w:proofErr w:type="gramStart"/>
            <w:r w:rsidRPr="00545F10">
              <w:rPr>
                <w:rFonts w:asciiTheme="minorHAnsi" w:hAnsiTheme="minorHAnsi" w:cstheme="minorHAnsi"/>
                <w:b/>
                <w:i/>
                <w:szCs w:val="22"/>
                <w:lang w:eastAsia="en-GB"/>
              </w:rPr>
              <w:t>land;</w:t>
            </w:r>
            <w:proofErr w:type="gramEnd"/>
          </w:p>
          <w:p w14:paraId="5CC4A4B5" w14:textId="77777777" w:rsidR="008E7C59" w:rsidRPr="00545F10" w:rsidRDefault="008E7C59" w:rsidP="008E7C59">
            <w:pPr>
              <w:overflowPunct/>
              <w:ind w:left="567"/>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(a) an area designated as a conservation area under section 69 of the Planning (Listed Buildings and Conservation Areas) Act 1990 (designation of the conservation areas</w:t>
            </w:r>
            <w:proofErr w:type="gramStart"/>
            <w:r w:rsidRPr="00545F10">
              <w:rPr>
                <w:rFonts w:asciiTheme="minorHAnsi" w:hAnsiTheme="minorHAnsi" w:cstheme="minorHAnsi"/>
                <w:b/>
                <w:i/>
                <w:szCs w:val="22"/>
                <w:lang w:eastAsia="en-GB"/>
              </w:rPr>
              <w:t>);</w:t>
            </w:r>
            <w:proofErr w:type="gramEnd"/>
          </w:p>
          <w:p w14:paraId="7EEF905D" w14:textId="77777777" w:rsidR="008E7C59" w:rsidRPr="00545F10" w:rsidRDefault="008E7C59" w:rsidP="008E7C59">
            <w:pPr>
              <w:overflowPunct/>
              <w:ind w:left="567"/>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 xml:space="preserve">(b) an area of outstanding natural </w:t>
            </w:r>
            <w:proofErr w:type="gramStart"/>
            <w:r w:rsidRPr="00545F10">
              <w:rPr>
                <w:rFonts w:asciiTheme="minorHAnsi" w:hAnsiTheme="minorHAnsi" w:cstheme="minorHAnsi"/>
                <w:b/>
                <w:i/>
                <w:szCs w:val="22"/>
                <w:lang w:eastAsia="en-GB"/>
              </w:rPr>
              <w:t>beauty;</w:t>
            </w:r>
            <w:proofErr w:type="gramEnd"/>
          </w:p>
          <w:p w14:paraId="47822D1B" w14:textId="77777777" w:rsidR="008E7C59" w:rsidRPr="00545F10" w:rsidRDefault="008E7C59" w:rsidP="008E7C59">
            <w:pPr>
              <w:overflowPunct/>
              <w:ind w:left="567"/>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(c) an area specified by the Secretary of State for the purposes of section 41 (3) of the Wildlife and Countryside Act 1981 (enhancement and protection of the natural beauty and amenity of the countryside</w:t>
            </w:r>
            <w:proofErr w:type="gramStart"/>
            <w:r w:rsidRPr="00545F10">
              <w:rPr>
                <w:rFonts w:asciiTheme="minorHAnsi" w:hAnsiTheme="minorHAnsi" w:cstheme="minorHAnsi"/>
                <w:b/>
                <w:i/>
                <w:szCs w:val="22"/>
                <w:lang w:eastAsia="en-GB"/>
              </w:rPr>
              <w:t>);</w:t>
            </w:r>
            <w:proofErr w:type="gramEnd"/>
          </w:p>
          <w:p w14:paraId="68093F3F" w14:textId="77777777" w:rsidR="008E7C59" w:rsidRPr="00545F10" w:rsidRDefault="008E7C59" w:rsidP="008E7C59">
            <w:pPr>
              <w:overflowPunct/>
              <w:ind w:left="567"/>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 xml:space="preserve">(d) the </w:t>
            </w:r>
            <w:proofErr w:type="gramStart"/>
            <w:r w:rsidRPr="00545F10">
              <w:rPr>
                <w:rFonts w:asciiTheme="minorHAnsi" w:hAnsiTheme="minorHAnsi" w:cstheme="minorHAnsi"/>
                <w:b/>
                <w:i/>
                <w:szCs w:val="22"/>
                <w:lang w:eastAsia="en-GB"/>
              </w:rPr>
              <w:t>Broads;</w:t>
            </w:r>
            <w:proofErr w:type="gramEnd"/>
          </w:p>
          <w:p w14:paraId="45CC36F1" w14:textId="77777777" w:rsidR="008E7C59" w:rsidRPr="00545F10" w:rsidRDefault="008E7C59" w:rsidP="008E7C59">
            <w:pPr>
              <w:overflowPunct/>
              <w:ind w:left="567"/>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(e) a National Park; or</w:t>
            </w:r>
          </w:p>
          <w:p w14:paraId="46649A56" w14:textId="77777777" w:rsidR="008E7C59" w:rsidRDefault="008E7C59" w:rsidP="008E7C59">
            <w:pPr>
              <w:overflowPunct/>
              <w:ind w:left="567"/>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(f) a World Heritage Site</w:t>
            </w:r>
          </w:p>
          <w:p w14:paraId="1C81A678" w14:textId="77777777" w:rsidR="008E7C59" w:rsidRDefault="008E7C59" w:rsidP="008E7C59">
            <w:pPr>
              <w:overflowPunct/>
              <w:ind w:left="567"/>
              <w:jc w:val="both"/>
              <w:textAlignment w:val="auto"/>
              <w:rPr>
                <w:rFonts w:asciiTheme="minorHAnsi" w:hAnsiTheme="minorHAnsi" w:cstheme="minorHAnsi"/>
                <w:b/>
                <w:i/>
                <w:szCs w:val="22"/>
                <w:lang w:eastAsia="en-GB"/>
              </w:rPr>
            </w:pPr>
          </w:p>
          <w:p w14:paraId="34DBF92D" w14:textId="77777777" w:rsidR="008E7C59" w:rsidRPr="008730B1" w:rsidRDefault="008E7C59" w:rsidP="008E7C59">
            <w:pPr>
              <w:overflowPunct/>
              <w:jc w:val="both"/>
              <w:textAlignment w:val="auto"/>
              <w:rPr>
                <w:rFonts w:asciiTheme="minorHAnsi" w:hAnsiTheme="minorHAnsi" w:cstheme="minorHAnsi"/>
                <w:szCs w:val="22"/>
                <w:lang w:eastAsia="en-GB"/>
              </w:rPr>
            </w:pPr>
            <w:r w:rsidRPr="008730B1">
              <w:rPr>
                <w:rFonts w:asciiTheme="minorHAnsi" w:hAnsiTheme="minorHAnsi" w:cstheme="minorHAnsi"/>
                <w:szCs w:val="22"/>
                <w:lang w:eastAsia="en-GB"/>
              </w:rPr>
              <w:t xml:space="preserve">The </w:t>
            </w:r>
            <w:r>
              <w:rPr>
                <w:rFonts w:asciiTheme="minorHAnsi" w:hAnsiTheme="minorHAnsi" w:cstheme="minorHAnsi"/>
                <w:szCs w:val="22"/>
                <w:lang w:eastAsia="en-GB"/>
              </w:rPr>
              <w:t>building is not located on land within any of the above designations.</w:t>
            </w:r>
          </w:p>
          <w:p w14:paraId="75F2F3EF" w14:textId="77777777" w:rsidR="008E7C59" w:rsidRDefault="008E7C59" w:rsidP="008E7C59">
            <w:pPr>
              <w:overflowPunct/>
              <w:jc w:val="both"/>
              <w:textAlignment w:val="auto"/>
              <w:rPr>
                <w:rFonts w:asciiTheme="minorHAnsi" w:hAnsiTheme="minorHAnsi" w:cstheme="minorHAnsi"/>
                <w:b/>
                <w:i/>
                <w:szCs w:val="22"/>
                <w:lang w:eastAsia="en-GB"/>
              </w:rPr>
            </w:pPr>
          </w:p>
          <w:p w14:paraId="048507B2"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(k) the site is, or forms part of—</w:t>
            </w:r>
          </w:p>
          <w:p w14:paraId="7E84F27B"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 xml:space="preserve">(i) a site of special scientific </w:t>
            </w:r>
            <w:proofErr w:type="gramStart"/>
            <w:r w:rsidRPr="00545F10">
              <w:rPr>
                <w:rFonts w:asciiTheme="minorHAnsi" w:hAnsiTheme="minorHAnsi" w:cstheme="minorHAnsi"/>
                <w:b/>
                <w:i/>
                <w:szCs w:val="22"/>
                <w:lang w:eastAsia="en-GB"/>
              </w:rPr>
              <w:t>interest;</w:t>
            </w:r>
            <w:proofErr w:type="gramEnd"/>
          </w:p>
          <w:p w14:paraId="4D574913" w14:textId="77777777" w:rsidR="008E7C59" w:rsidRPr="00545F10"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 xml:space="preserve">(ii) a safety hazard </w:t>
            </w:r>
            <w:proofErr w:type="gramStart"/>
            <w:r w:rsidRPr="00545F10">
              <w:rPr>
                <w:rFonts w:asciiTheme="minorHAnsi" w:hAnsiTheme="minorHAnsi" w:cstheme="minorHAnsi"/>
                <w:b/>
                <w:i/>
                <w:szCs w:val="22"/>
                <w:lang w:eastAsia="en-GB"/>
              </w:rPr>
              <w:t>area;</w:t>
            </w:r>
            <w:proofErr w:type="gramEnd"/>
          </w:p>
          <w:p w14:paraId="289B496D" w14:textId="77777777" w:rsidR="008E7C59"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 xml:space="preserve">(iii) a military explosives storage </w:t>
            </w:r>
            <w:proofErr w:type="gramStart"/>
            <w:r w:rsidRPr="00545F10">
              <w:rPr>
                <w:rFonts w:asciiTheme="minorHAnsi" w:hAnsiTheme="minorHAnsi" w:cstheme="minorHAnsi"/>
                <w:b/>
                <w:i/>
                <w:szCs w:val="22"/>
                <w:lang w:eastAsia="en-GB"/>
              </w:rPr>
              <w:t>area;</w:t>
            </w:r>
            <w:proofErr w:type="gramEnd"/>
          </w:p>
          <w:p w14:paraId="685CA72C" w14:textId="77777777" w:rsidR="008E7C59" w:rsidRPr="00545F10" w:rsidRDefault="008E7C59" w:rsidP="008E7C59">
            <w:pPr>
              <w:overflowPunct/>
              <w:jc w:val="both"/>
              <w:textAlignment w:val="auto"/>
              <w:rPr>
                <w:rFonts w:asciiTheme="minorHAnsi" w:hAnsiTheme="minorHAnsi" w:cstheme="minorHAnsi"/>
                <w:b/>
                <w:i/>
                <w:szCs w:val="22"/>
                <w:lang w:eastAsia="en-GB"/>
              </w:rPr>
            </w:pPr>
          </w:p>
          <w:p w14:paraId="45863540" w14:textId="77777777" w:rsidR="008E7C59" w:rsidRPr="006E72C8" w:rsidRDefault="008E7C59" w:rsidP="008E7C59">
            <w:pPr>
              <w:overflowPunct/>
              <w:jc w:val="both"/>
              <w:textAlignment w:val="auto"/>
              <w:rPr>
                <w:rFonts w:asciiTheme="minorHAnsi" w:hAnsiTheme="minorHAnsi" w:cstheme="minorHAnsi"/>
                <w:szCs w:val="22"/>
                <w:lang w:eastAsia="en-GB"/>
              </w:rPr>
            </w:pPr>
            <w:r w:rsidRPr="006E72C8">
              <w:rPr>
                <w:rFonts w:asciiTheme="minorHAnsi" w:hAnsiTheme="minorHAnsi" w:cstheme="minorHAnsi"/>
                <w:szCs w:val="22"/>
                <w:lang w:eastAsia="en-GB"/>
              </w:rPr>
              <w:t>The building does not form part of any of the above.</w:t>
            </w:r>
          </w:p>
          <w:p w14:paraId="48B5B22A" w14:textId="77777777" w:rsidR="008E7C59" w:rsidRPr="006E72C8" w:rsidRDefault="008E7C59" w:rsidP="008E7C59">
            <w:pPr>
              <w:contextualSpacing/>
              <w:jc w:val="both"/>
              <w:rPr>
                <w:rFonts w:asciiTheme="minorHAnsi" w:hAnsiTheme="minorHAnsi" w:cstheme="minorHAnsi"/>
                <w:b/>
                <w:bCs/>
                <w:szCs w:val="22"/>
              </w:rPr>
            </w:pPr>
          </w:p>
          <w:p w14:paraId="7D80CDE5" w14:textId="77777777" w:rsidR="008E7C59" w:rsidRDefault="008E7C59" w:rsidP="008E7C59">
            <w:pPr>
              <w:overflowPunct/>
              <w:jc w:val="both"/>
              <w:textAlignment w:val="auto"/>
              <w:rPr>
                <w:rFonts w:asciiTheme="minorHAnsi" w:hAnsiTheme="minorHAnsi" w:cstheme="minorHAnsi"/>
                <w:b/>
                <w:i/>
                <w:szCs w:val="22"/>
                <w:lang w:eastAsia="en-GB"/>
              </w:rPr>
            </w:pPr>
            <w:r w:rsidRPr="00545F10">
              <w:rPr>
                <w:rFonts w:asciiTheme="minorHAnsi" w:hAnsiTheme="minorHAnsi" w:cstheme="minorHAnsi"/>
                <w:b/>
                <w:i/>
                <w:szCs w:val="22"/>
                <w:lang w:eastAsia="en-GB"/>
              </w:rPr>
              <w:t>(l) the site is, or contains, a scheduled monument; or</w:t>
            </w:r>
          </w:p>
          <w:p w14:paraId="5167C5D3" w14:textId="77777777" w:rsidR="008E7C59" w:rsidRPr="00545F10" w:rsidRDefault="008E7C59" w:rsidP="008E7C59">
            <w:pPr>
              <w:overflowPunct/>
              <w:jc w:val="both"/>
              <w:textAlignment w:val="auto"/>
              <w:rPr>
                <w:rFonts w:asciiTheme="minorHAnsi" w:hAnsiTheme="minorHAnsi" w:cstheme="minorHAnsi"/>
                <w:b/>
                <w:i/>
                <w:szCs w:val="22"/>
                <w:lang w:eastAsia="en-GB"/>
              </w:rPr>
            </w:pPr>
          </w:p>
          <w:p w14:paraId="151CFE68" w14:textId="77777777" w:rsidR="008E7C59" w:rsidRPr="006E72C8" w:rsidRDefault="008E7C59" w:rsidP="008E7C59">
            <w:pPr>
              <w:pStyle w:val="Header"/>
              <w:jc w:val="both"/>
              <w:rPr>
                <w:rFonts w:asciiTheme="minorHAnsi" w:hAnsiTheme="minorHAnsi" w:cstheme="minorHAnsi"/>
                <w:szCs w:val="22"/>
                <w:lang w:eastAsia="en-GB"/>
              </w:rPr>
            </w:pPr>
            <w:r w:rsidRPr="006E72C8">
              <w:rPr>
                <w:rFonts w:asciiTheme="minorHAnsi" w:hAnsiTheme="minorHAnsi" w:cstheme="minorHAnsi"/>
                <w:szCs w:val="22"/>
                <w:lang w:eastAsia="en-GB"/>
              </w:rPr>
              <w:t>The agricultural building and its curtilage do not contain a scheduled monument</w:t>
            </w:r>
          </w:p>
          <w:p w14:paraId="14588B97" w14:textId="77777777" w:rsidR="008E7C59" w:rsidRPr="00545F10" w:rsidRDefault="008E7C59" w:rsidP="008E7C59">
            <w:pPr>
              <w:contextualSpacing/>
              <w:jc w:val="both"/>
              <w:rPr>
                <w:rFonts w:asciiTheme="minorHAnsi" w:hAnsiTheme="minorHAnsi" w:cstheme="minorHAnsi"/>
                <w:b/>
                <w:bCs/>
                <w:szCs w:val="22"/>
              </w:rPr>
            </w:pPr>
          </w:p>
          <w:p w14:paraId="23EFCEFD" w14:textId="77777777" w:rsidR="008E7C59" w:rsidRDefault="008E7C59" w:rsidP="008E7C59">
            <w:pPr>
              <w:pStyle w:val="Header"/>
              <w:jc w:val="both"/>
              <w:rPr>
                <w:rFonts w:asciiTheme="minorHAnsi" w:hAnsiTheme="minorHAnsi" w:cstheme="minorHAnsi"/>
                <w:b/>
                <w:i/>
                <w:szCs w:val="22"/>
                <w:lang w:eastAsia="en-GB"/>
              </w:rPr>
            </w:pPr>
            <w:r w:rsidRPr="00545F10">
              <w:rPr>
                <w:rFonts w:asciiTheme="minorHAnsi" w:hAnsiTheme="minorHAnsi" w:cstheme="minorHAnsi"/>
                <w:b/>
                <w:i/>
                <w:szCs w:val="22"/>
                <w:lang w:eastAsia="en-GB"/>
              </w:rPr>
              <w:t>(m) the building is a listed building.</w:t>
            </w:r>
          </w:p>
          <w:p w14:paraId="41E47D0D" w14:textId="77777777" w:rsidR="008E7C59" w:rsidRPr="00545F10" w:rsidRDefault="008E7C59" w:rsidP="008E7C59">
            <w:pPr>
              <w:pStyle w:val="Header"/>
              <w:jc w:val="both"/>
              <w:rPr>
                <w:rFonts w:asciiTheme="minorHAnsi" w:hAnsiTheme="minorHAnsi" w:cstheme="minorHAnsi"/>
                <w:b/>
                <w:i/>
                <w:szCs w:val="22"/>
                <w:lang w:eastAsia="en-GB"/>
              </w:rPr>
            </w:pPr>
          </w:p>
          <w:p w14:paraId="759E3DF3" w14:textId="77777777" w:rsidR="008E7C59" w:rsidRPr="006E72C8" w:rsidRDefault="008E7C59" w:rsidP="008E7C59">
            <w:pPr>
              <w:contextualSpacing/>
              <w:jc w:val="both"/>
              <w:rPr>
                <w:rFonts w:asciiTheme="minorHAnsi" w:hAnsiTheme="minorHAnsi" w:cstheme="minorHAnsi"/>
                <w:szCs w:val="22"/>
                <w:lang w:eastAsia="en-GB"/>
              </w:rPr>
            </w:pPr>
            <w:r w:rsidRPr="006E72C8">
              <w:rPr>
                <w:rFonts w:asciiTheme="minorHAnsi" w:hAnsiTheme="minorHAnsi" w:cstheme="minorHAnsi"/>
                <w:szCs w:val="22"/>
                <w:lang w:eastAsia="en-GB"/>
              </w:rPr>
              <w:lastRenderedPageBreak/>
              <w:t>The agricultural building and its curtilage do not contain a listed building</w:t>
            </w:r>
            <w:r>
              <w:rPr>
                <w:rFonts w:asciiTheme="minorHAnsi" w:hAnsiTheme="minorHAnsi" w:cstheme="minorHAnsi"/>
                <w:szCs w:val="22"/>
                <w:lang w:eastAsia="en-GB"/>
              </w:rPr>
              <w:t>.</w:t>
            </w:r>
          </w:p>
          <w:p w14:paraId="52BB9880" w14:textId="77777777" w:rsidR="008E7C59" w:rsidRPr="00545F10" w:rsidRDefault="008E7C59" w:rsidP="008E7C59">
            <w:pPr>
              <w:contextualSpacing/>
              <w:jc w:val="both"/>
              <w:rPr>
                <w:rFonts w:asciiTheme="minorHAnsi" w:hAnsiTheme="minorHAnsi" w:cstheme="minorHAnsi"/>
                <w:b/>
                <w:bCs/>
                <w:szCs w:val="22"/>
              </w:rPr>
            </w:pPr>
          </w:p>
          <w:p w14:paraId="01D63ED8" w14:textId="77777777" w:rsidR="008E7C59" w:rsidRPr="00545F10" w:rsidRDefault="008E7C59" w:rsidP="008E7C59">
            <w:pPr>
              <w:pStyle w:val="Header"/>
              <w:jc w:val="both"/>
              <w:rPr>
                <w:rFonts w:asciiTheme="minorHAnsi" w:hAnsiTheme="minorHAnsi" w:cstheme="minorHAnsi"/>
                <w:b/>
                <w:szCs w:val="22"/>
              </w:rPr>
            </w:pPr>
            <w:r w:rsidRPr="00545F10">
              <w:rPr>
                <w:rFonts w:asciiTheme="minorHAnsi" w:hAnsiTheme="minorHAnsi" w:cstheme="minorHAnsi"/>
                <w:b/>
                <w:szCs w:val="22"/>
              </w:rPr>
              <w:t>To satisfy the requirements of Class Q (a) and (b) the Local Planning Authority’s approval is required in respect of the following conditions listed in Schedule 2 Part 3 Q2.</w:t>
            </w:r>
          </w:p>
          <w:p w14:paraId="13359DDE" w14:textId="77777777" w:rsidR="008E7C59" w:rsidRPr="00545F10" w:rsidRDefault="008E7C59" w:rsidP="008E7C59">
            <w:pPr>
              <w:pStyle w:val="Header"/>
              <w:jc w:val="both"/>
              <w:rPr>
                <w:rFonts w:asciiTheme="minorHAnsi" w:hAnsiTheme="minorHAnsi" w:cstheme="minorHAnsi"/>
                <w:szCs w:val="22"/>
              </w:rPr>
            </w:pPr>
          </w:p>
          <w:p w14:paraId="0AF60660" w14:textId="77777777" w:rsidR="008E7C59" w:rsidRDefault="008E7C59" w:rsidP="008E7C59">
            <w:pPr>
              <w:pStyle w:val="Header"/>
              <w:numPr>
                <w:ilvl w:val="0"/>
                <w:numId w:val="2"/>
              </w:numPr>
              <w:jc w:val="both"/>
              <w:rPr>
                <w:rFonts w:asciiTheme="minorHAnsi" w:hAnsiTheme="minorHAnsi" w:cstheme="minorHAnsi"/>
                <w:b/>
                <w:szCs w:val="22"/>
                <w:lang w:eastAsia="en-GB"/>
              </w:rPr>
            </w:pPr>
            <w:r w:rsidRPr="00FC2ED8">
              <w:rPr>
                <w:rFonts w:asciiTheme="minorHAnsi" w:hAnsiTheme="minorHAnsi" w:cstheme="minorHAnsi"/>
                <w:b/>
                <w:szCs w:val="22"/>
                <w:lang w:eastAsia="en-GB"/>
              </w:rPr>
              <w:t xml:space="preserve">transport and highways </w:t>
            </w:r>
            <w:proofErr w:type="gramStart"/>
            <w:r w:rsidRPr="00FC2ED8">
              <w:rPr>
                <w:rFonts w:asciiTheme="minorHAnsi" w:hAnsiTheme="minorHAnsi" w:cstheme="minorHAnsi"/>
                <w:b/>
                <w:szCs w:val="22"/>
                <w:lang w:eastAsia="en-GB"/>
              </w:rPr>
              <w:t>impacts</w:t>
            </w:r>
            <w:proofErr w:type="gramEnd"/>
            <w:r w:rsidRPr="00FC2ED8">
              <w:rPr>
                <w:rFonts w:asciiTheme="minorHAnsi" w:hAnsiTheme="minorHAnsi" w:cstheme="minorHAnsi"/>
                <w:b/>
                <w:szCs w:val="22"/>
                <w:lang w:eastAsia="en-GB"/>
              </w:rPr>
              <w:t xml:space="preserve"> of the development</w:t>
            </w:r>
          </w:p>
          <w:p w14:paraId="1B5F4840" w14:textId="77777777" w:rsidR="008E7C59" w:rsidRPr="00545F10" w:rsidRDefault="008E7C59" w:rsidP="008E7C59">
            <w:pPr>
              <w:pStyle w:val="Header"/>
              <w:jc w:val="both"/>
              <w:rPr>
                <w:rFonts w:asciiTheme="minorHAnsi" w:hAnsiTheme="minorHAnsi" w:cstheme="minorHAnsi"/>
                <w:b/>
                <w:i/>
                <w:szCs w:val="22"/>
                <w:lang w:eastAsia="en-GB"/>
              </w:rPr>
            </w:pPr>
          </w:p>
          <w:p w14:paraId="31637BA5" w14:textId="77777777" w:rsidR="008E7C59" w:rsidRPr="003415BB" w:rsidRDefault="008E7C59" w:rsidP="008E7C59">
            <w:pPr>
              <w:contextualSpacing/>
              <w:jc w:val="both"/>
              <w:rPr>
                <w:rFonts w:asciiTheme="minorHAnsi" w:hAnsiTheme="minorHAnsi" w:cstheme="minorHAnsi"/>
                <w:bCs/>
                <w:szCs w:val="22"/>
              </w:rPr>
            </w:pPr>
            <w:r w:rsidRPr="003415BB">
              <w:rPr>
                <w:rFonts w:asciiTheme="minorHAnsi" w:hAnsiTheme="minorHAnsi" w:cstheme="minorHAnsi"/>
                <w:bCs/>
                <w:szCs w:val="22"/>
              </w:rPr>
              <w:t xml:space="preserve">The proposal </w:t>
            </w:r>
            <w:r>
              <w:rPr>
                <w:rFonts w:asciiTheme="minorHAnsi" w:hAnsiTheme="minorHAnsi" w:cstheme="minorHAnsi"/>
                <w:bCs/>
                <w:szCs w:val="22"/>
              </w:rPr>
              <w:t>does not raise any highways implications.</w:t>
            </w:r>
          </w:p>
          <w:p w14:paraId="508B2BDA" w14:textId="77777777" w:rsidR="008E7C59" w:rsidRPr="00545F10" w:rsidRDefault="008E7C59" w:rsidP="008E7C59">
            <w:pPr>
              <w:contextualSpacing/>
              <w:jc w:val="both"/>
              <w:rPr>
                <w:rFonts w:asciiTheme="minorHAnsi" w:hAnsiTheme="minorHAnsi" w:cstheme="minorHAnsi"/>
                <w:b/>
                <w:bCs/>
                <w:szCs w:val="22"/>
              </w:rPr>
            </w:pPr>
          </w:p>
          <w:p w14:paraId="061E2BE8" w14:textId="77777777" w:rsidR="008E7C59" w:rsidRPr="00C62549" w:rsidRDefault="008E7C59" w:rsidP="008E7C59">
            <w:pPr>
              <w:pStyle w:val="ListParagraph"/>
              <w:numPr>
                <w:ilvl w:val="0"/>
                <w:numId w:val="2"/>
              </w:numPr>
              <w:overflowPunct/>
              <w:jc w:val="both"/>
              <w:textAlignment w:val="auto"/>
              <w:rPr>
                <w:rFonts w:asciiTheme="minorHAnsi" w:hAnsiTheme="minorHAnsi" w:cstheme="minorHAnsi"/>
                <w:b/>
                <w:szCs w:val="22"/>
                <w:lang w:eastAsia="en-GB"/>
              </w:rPr>
            </w:pPr>
            <w:r w:rsidRPr="00C62549">
              <w:rPr>
                <w:rFonts w:asciiTheme="minorHAnsi" w:hAnsiTheme="minorHAnsi" w:cstheme="minorHAnsi"/>
                <w:b/>
                <w:szCs w:val="22"/>
                <w:lang w:eastAsia="en-GB"/>
              </w:rPr>
              <w:t>noise impacts of the development</w:t>
            </w:r>
          </w:p>
          <w:p w14:paraId="4E87115D" w14:textId="77777777" w:rsidR="008E7C59" w:rsidRPr="00C62549" w:rsidRDefault="008E7C59" w:rsidP="008E7C59">
            <w:pPr>
              <w:pStyle w:val="ListParagraph"/>
              <w:overflowPunct/>
              <w:jc w:val="both"/>
              <w:textAlignment w:val="auto"/>
              <w:rPr>
                <w:rFonts w:asciiTheme="minorHAnsi" w:hAnsiTheme="minorHAnsi" w:cstheme="minorHAnsi"/>
                <w:b/>
                <w:szCs w:val="22"/>
                <w:lang w:eastAsia="en-GB"/>
              </w:rPr>
            </w:pPr>
          </w:p>
          <w:p w14:paraId="2EB1EB76" w14:textId="77777777" w:rsidR="008E7C59" w:rsidRPr="00FC2ED8" w:rsidRDefault="008E7C59" w:rsidP="008E7C59">
            <w:pPr>
              <w:overflowPunct/>
              <w:jc w:val="both"/>
              <w:textAlignment w:val="auto"/>
              <w:rPr>
                <w:rFonts w:asciiTheme="minorHAnsi" w:hAnsiTheme="minorHAnsi" w:cstheme="minorHAnsi"/>
                <w:szCs w:val="22"/>
              </w:rPr>
            </w:pPr>
            <w:r w:rsidRPr="00FC2ED8">
              <w:rPr>
                <w:rFonts w:asciiTheme="minorHAnsi" w:hAnsiTheme="minorHAnsi" w:cstheme="minorHAnsi"/>
                <w:szCs w:val="22"/>
              </w:rPr>
              <w:t xml:space="preserve">The proximity to other residential properties has been considered. The application </w:t>
            </w:r>
            <w:proofErr w:type="gramStart"/>
            <w:r w:rsidRPr="00FC2ED8">
              <w:rPr>
                <w:rFonts w:asciiTheme="minorHAnsi" w:hAnsiTheme="minorHAnsi" w:cstheme="minorHAnsi"/>
                <w:szCs w:val="22"/>
              </w:rPr>
              <w:t>is considered to be</w:t>
            </w:r>
            <w:proofErr w:type="gramEnd"/>
            <w:r w:rsidRPr="00FC2ED8">
              <w:rPr>
                <w:rFonts w:asciiTheme="minorHAnsi" w:hAnsiTheme="minorHAnsi" w:cstheme="minorHAnsi"/>
                <w:szCs w:val="22"/>
              </w:rPr>
              <w:t xml:space="preserve"> acceptable in respect </w:t>
            </w:r>
            <w:r>
              <w:rPr>
                <w:rFonts w:asciiTheme="minorHAnsi" w:hAnsiTheme="minorHAnsi" w:cstheme="minorHAnsi"/>
                <w:szCs w:val="22"/>
              </w:rPr>
              <w:t>of</w:t>
            </w:r>
            <w:r w:rsidRPr="00FC2ED8">
              <w:rPr>
                <w:rFonts w:asciiTheme="minorHAnsi" w:hAnsiTheme="minorHAnsi" w:cstheme="minorHAnsi"/>
                <w:szCs w:val="22"/>
              </w:rPr>
              <w:t xml:space="preserve"> noise impacts</w:t>
            </w:r>
            <w:r>
              <w:rPr>
                <w:rFonts w:asciiTheme="minorHAnsi" w:hAnsiTheme="minorHAnsi" w:cstheme="minorHAnsi"/>
                <w:szCs w:val="22"/>
              </w:rPr>
              <w:t>.</w:t>
            </w:r>
          </w:p>
          <w:p w14:paraId="7AA2DD10" w14:textId="77777777" w:rsidR="008E7C59" w:rsidRDefault="008E7C59" w:rsidP="008E7C59">
            <w:pPr>
              <w:contextualSpacing/>
              <w:jc w:val="both"/>
              <w:rPr>
                <w:rFonts w:ascii="Calibri" w:hAnsi="Calibri"/>
                <w:b/>
                <w:bCs/>
                <w:szCs w:val="22"/>
              </w:rPr>
            </w:pPr>
          </w:p>
          <w:p w14:paraId="5507AECA" w14:textId="77777777" w:rsidR="008E7C59" w:rsidRPr="00C62549" w:rsidRDefault="008E7C59" w:rsidP="008E7C59">
            <w:pPr>
              <w:pStyle w:val="ListParagraph"/>
              <w:numPr>
                <w:ilvl w:val="0"/>
                <w:numId w:val="2"/>
              </w:numPr>
              <w:overflowPunct/>
              <w:jc w:val="both"/>
              <w:textAlignment w:val="auto"/>
              <w:rPr>
                <w:rFonts w:asciiTheme="minorHAnsi" w:hAnsiTheme="minorHAnsi" w:cstheme="minorHAnsi"/>
                <w:b/>
                <w:szCs w:val="22"/>
                <w:lang w:eastAsia="en-GB"/>
              </w:rPr>
            </w:pPr>
            <w:r w:rsidRPr="00C62549">
              <w:rPr>
                <w:rFonts w:asciiTheme="minorHAnsi" w:hAnsiTheme="minorHAnsi" w:cstheme="minorHAnsi"/>
                <w:b/>
                <w:szCs w:val="22"/>
                <w:lang w:eastAsia="en-GB"/>
              </w:rPr>
              <w:t>contamination risks on the site</w:t>
            </w:r>
          </w:p>
          <w:p w14:paraId="22C95E84" w14:textId="77777777" w:rsidR="008E7C59" w:rsidRPr="00C62549" w:rsidRDefault="008E7C59" w:rsidP="008E7C59">
            <w:pPr>
              <w:pStyle w:val="ListParagraph"/>
              <w:overflowPunct/>
              <w:jc w:val="both"/>
              <w:textAlignment w:val="auto"/>
              <w:rPr>
                <w:rFonts w:asciiTheme="minorHAnsi" w:hAnsiTheme="minorHAnsi" w:cstheme="minorHAnsi"/>
                <w:b/>
                <w:szCs w:val="22"/>
                <w:lang w:eastAsia="en-GB"/>
              </w:rPr>
            </w:pPr>
          </w:p>
          <w:p w14:paraId="223BAD58" w14:textId="77777777" w:rsidR="008E7C59" w:rsidRPr="00A446E6" w:rsidRDefault="008E7C59" w:rsidP="008E7C59">
            <w:pPr>
              <w:overflowPunct/>
              <w:jc w:val="both"/>
              <w:textAlignment w:val="auto"/>
              <w:rPr>
                <w:rFonts w:asciiTheme="minorHAnsi" w:hAnsiTheme="minorHAnsi" w:cstheme="minorHAnsi"/>
                <w:szCs w:val="22"/>
                <w:lang w:eastAsia="en-GB"/>
              </w:rPr>
            </w:pPr>
            <w:r w:rsidRPr="00A446E6">
              <w:rPr>
                <w:rFonts w:asciiTheme="minorHAnsi" w:hAnsiTheme="minorHAnsi" w:cstheme="minorHAnsi"/>
                <w:szCs w:val="22"/>
                <w:lang w:eastAsia="en-GB"/>
              </w:rPr>
              <w:t>The applicant states that there are no known contamination risks associated with the development</w:t>
            </w:r>
            <w:r>
              <w:rPr>
                <w:rFonts w:asciiTheme="minorHAnsi" w:hAnsiTheme="minorHAnsi" w:cstheme="minorHAnsi"/>
                <w:szCs w:val="22"/>
                <w:lang w:eastAsia="en-GB"/>
              </w:rPr>
              <w:t xml:space="preserve"> </w:t>
            </w:r>
          </w:p>
          <w:p w14:paraId="6675D611" w14:textId="77777777" w:rsidR="008E7C59" w:rsidRPr="00545F10" w:rsidRDefault="008E7C59" w:rsidP="008E7C59">
            <w:pPr>
              <w:contextualSpacing/>
              <w:jc w:val="both"/>
              <w:rPr>
                <w:rFonts w:asciiTheme="minorHAnsi" w:hAnsiTheme="minorHAnsi" w:cstheme="minorHAnsi"/>
                <w:b/>
                <w:bCs/>
                <w:szCs w:val="22"/>
              </w:rPr>
            </w:pPr>
          </w:p>
          <w:p w14:paraId="51A246DB" w14:textId="77777777" w:rsidR="008E7C59" w:rsidRPr="00C62549" w:rsidRDefault="008E7C59" w:rsidP="008E7C59">
            <w:pPr>
              <w:pStyle w:val="ListParagraph"/>
              <w:numPr>
                <w:ilvl w:val="0"/>
                <w:numId w:val="2"/>
              </w:numPr>
              <w:overflowPunct/>
              <w:jc w:val="both"/>
              <w:textAlignment w:val="auto"/>
              <w:rPr>
                <w:rFonts w:asciiTheme="minorHAnsi" w:hAnsiTheme="minorHAnsi" w:cstheme="minorHAnsi"/>
                <w:b/>
                <w:szCs w:val="22"/>
                <w:lang w:eastAsia="en-GB"/>
              </w:rPr>
            </w:pPr>
            <w:r w:rsidRPr="00C62549">
              <w:rPr>
                <w:rFonts w:asciiTheme="minorHAnsi" w:hAnsiTheme="minorHAnsi" w:cstheme="minorHAnsi"/>
                <w:b/>
                <w:szCs w:val="22"/>
                <w:lang w:eastAsia="en-GB"/>
              </w:rPr>
              <w:t>flooding risks on the site</w:t>
            </w:r>
          </w:p>
          <w:p w14:paraId="598522FD" w14:textId="77777777" w:rsidR="008E7C59" w:rsidRPr="00C62549" w:rsidRDefault="008E7C59" w:rsidP="008E7C59">
            <w:pPr>
              <w:pStyle w:val="ListParagraph"/>
              <w:overflowPunct/>
              <w:jc w:val="both"/>
              <w:textAlignment w:val="auto"/>
              <w:rPr>
                <w:rFonts w:asciiTheme="minorHAnsi" w:hAnsiTheme="minorHAnsi" w:cstheme="minorHAnsi"/>
                <w:b/>
                <w:szCs w:val="22"/>
                <w:lang w:eastAsia="en-GB"/>
              </w:rPr>
            </w:pPr>
          </w:p>
          <w:p w14:paraId="639C1F2C" w14:textId="77777777" w:rsidR="008E7C59" w:rsidRPr="00B81E2B" w:rsidRDefault="008E7C59" w:rsidP="008E7C59">
            <w:pPr>
              <w:overflowPunct/>
              <w:jc w:val="both"/>
              <w:textAlignment w:val="auto"/>
              <w:rPr>
                <w:rFonts w:asciiTheme="minorHAnsi" w:hAnsiTheme="minorHAnsi" w:cstheme="minorHAnsi"/>
                <w:szCs w:val="22"/>
              </w:rPr>
            </w:pPr>
            <w:r>
              <w:rPr>
                <w:rFonts w:asciiTheme="minorHAnsi" w:hAnsiTheme="minorHAnsi" w:cstheme="minorHAnsi"/>
                <w:szCs w:val="22"/>
              </w:rPr>
              <w:t>The proposal is not located within an area of identified flood-risk.</w:t>
            </w:r>
          </w:p>
          <w:p w14:paraId="6ED8848B" w14:textId="77777777" w:rsidR="008E7C59" w:rsidRPr="00545F10" w:rsidRDefault="008E7C59" w:rsidP="008E7C59">
            <w:pPr>
              <w:contextualSpacing/>
              <w:jc w:val="both"/>
              <w:rPr>
                <w:rFonts w:asciiTheme="minorHAnsi" w:hAnsiTheme="minorHAnsi" w:cstheme="minorHAnsi"/>
                <w:b/>
                <w:bCs/>
                <w:szCs w:val="22"/>
              </w:rPr>
            </w:pPr>
          </w:p>
          <w:p w14:paraId="0361C435" w14:textId="77777777" w:rsidR="008E7C59" w:rsidRPr="00C62549" w:rsidRDefault="008E7C59" w:rsidP="008E7C59">
            <w:pPr>
              <w:pStyle w:val="ListParagraph"/>
              <w:numPr>
                <w:ilvl w:val="0"/>
                <w:numId w:val="2"/>
              </w:numPr>
              <w:overflowPunct/>
              <w:jc w:val="both"/>
              <w:textAlignment w:val="auto"/>
              <w:rPr>
                <w:rFonts w:asciiTheme="minorHAnsi" w:hAnsiTheme="minorHAnsi" w:cstheme="minorHAnsi"/>
                <w:b/>
                <w:szCs w:val="22"/>
                <w:lang w:eastAsia="en-GB"/>
              </w:rPr>
            </w:pPr>
            <w:r w:rsidRPr="00C62549">
              <w:rPr>
                <w:rFonts w:asciiTheme="minorHAnsi" w:hAnsiTheme="minorHAnsi" w:cstheme="minorHAnsi"/>
                <w:b/>
                <w:szCs w:val="22"/>
                <w:lang w:eastAsia="en-GB"/>
              </w:rPr>
              <w:t>whether the location or siting of the building makes it otherwise impractical or undesirable for the building to change from agricultural use to a use falling within Class C3 (dwellinghouses) of the Schedule to the Use Classes Order.</w:t>
            </w:r>
          </w:p>
          <w:p w14:paraId="58B0D488" w14:textId="77777777" w:rsidR="008E7C59" w:rsidRPr="003B2488" w:rsidRDefault="008E7C59" w:rsidP="008E7C59">
            <w:pPr>
              <w:overflowPunct/>
              <w:jc w:val="both"/>
              <w:textAlignment w:val="auto"/>
              <w:rPr>
                <w:rFonts w:asciiTheme="minorHAnsi" w:eastAsia="Calibri" w:hAnsiTheme="minorHAnsi" w:cstheme="minorHAnsi"/>
                <w:iCs/>
                <w:szCs w:val="22"/>
              </w:rPr>
            </w:pPr>
          </w:p>
          <w:p w14:paraId="12D656DA" w14:textId="77777777" w:rsidR="008E7C59" w:rsidRPr="00282AC0" w:rsidRDefault="008E7C59" w:rsidP="008E7C59">
            <w:pPr>
              <w:overflowPunct/>
              <w:jc w:val="both"/>
              <w:textAlignment w:val="auto"/>
              <w:rPr>
                <w:rFonts w:asciiTheme="minorHAnsi" w:hAnsiTheme="minorHAnsi" w:cstheme="minorHAnsi"/>
                <w:szCs w:val="22"/>
              </w:rPr>
            </w:pPr>
            <w:r w:rsidRPr="00282AC0">
              <w:rPr>
                <w:rFonts w:asciiTheme="minorHAnsi" w:hAnsiTheme="minorHAnsi" w:cstheme="minorHAnsi"/>
                <w:szCs w:val="22"/>
              </w:rPr>
              <w:t xml:space="preserve">There are no concerns in respect of the conversion being </w:t>
            </w:r>
            <w:r w:rsidRPr="00282AC0">
              <w:rPr>
                <w:rFonts w:asciiTheme="minorHAnsi" w:hAnsiTheme="minorHAnsi" w:cstheme="minorHAnsi"/>
                <w:szCs w:val="22"/>
                <w:lang w:eastAsia="en-GB"/>
              </w:rPr>
              <w:t>impractical or undesirable.</w:t>
            </w:r>
          </w:p>
          <w:p w14:paraId="686303E5" w14:textId="77777777" w:rsidR="008E7C59" w:rsidRPr="00545F10" w:rsidRDefault="008E7C59" w:rsidP="008E7C59">
            <w:pPr>
              <w:contextualSpacing/>
              <w:jc w:val="both"/>
              <w:rPr>
                <w:rFonts w:asciiTheme="minorHAnsi" w:hAnsiTheme="minorHAnsi" w:cstheme="minorHAnsi"/>
                <w:b/>
                <w:bCs/>
                <w:szCs w:val="22"/>
              </w:rPr>
            </w:pPr>
          </w:p>
          <w:p w14:paraId="39995FB4" w14:textId="77777777" w:rsidR="008E7C59" w:rsidRPr="00C62549" w:rsidRDefault="008E7C59" w:rsidP="008E7C59">
            <w:pPr>
              <w:pStyle w:val="ListParagraph"/>
              <w:numPr>
                <w:ilvl w:val="0"/>
                <w:numId w:val="2"/>
              </w:numPr>
              <w:jc w:val="both"/>
              <w:rPr>
                <w:rFonts w:asciiTheme="minorHAnsi" w:hAnsiTheme="minorHAnsi" w:cstheme="minorHAnsi"/>
                <w:b/>
                <w:szCs w:val="22"/>
                <w:lang w:eastAsia="en-GB"/>
              </w:rPr>
            </w:pPr>
            <w:r w:rsidRPr="00C62549">
              <w:rPr>
                <w:rFonts w:asciiTheme="minorHAnsi" w:hAnsiTheme="minorHAnsi" w:cstheme="minorHAnsi"/>
                <w:b/>
                <w:szCs w:val="22"/>
                <w:lang w:eastAsia="en-GB"/>
              </w:rPr>
              <w:t>the design and external appearance of the building, and the provisions of paragraph W (prior approval) of this Part apply in relation to that application.</w:t>
            </w:r>
          </w:p>
          <w:p w14:paraId="4BF94B5D" w14:textId="77777777" w:rsidR="008E7C59" w:rsidRPr="00C62549" w:rsidRDefault="008E7C59" w:rsidP="008E7C59">
            <w:pPr>
              <w:pStyle w:val="ListParagraph"/>
              <w:jc w:val="both"/>
              <w:rPr>
                <w:rFonts w:asciiTheme="minorHAnsi" w:hAnsiTheme="minorHAnsi" w:cstheme="minorHAnsi"/>
                <w:b/>
                <w:szCs w:val="22"/>
                <w:lang w:eastAsia="en-GB"/>
              </w:rPr>
            </w:pPr>
          </w:p>
          <w:p w14:paraId="2C2E8BF9" w14:textId="73733AB1" w:rsidR="00264D0C" w:rsidRPr="00282AC0" w:rsidRDefault="00264D0C" w:rsidP="00264D0C">
            <w:pPr>
              <w:overflowPunct/>
              <w:jc w:val="both"/>
              <w:textAlignment w:val="auto"/>
              <w:rPr>
                <w:rFonts w:asciiTheme="minorHAnsi" w:hAnsiTheme="minorHAnsi" w:cstheme="minorHAnsi"/>
                <w:szCs w:val="22"/>
              </w:rPr>
            </w:pPr>
            <w:r w:rsidRPr="00282AC0">
              <w:rPr>
                <w:rFonts w:asciiTheme="minorHAnsi" w:hAnsiTheme="minorHAnsi" w:cstheme="minorHAnsi"/>
                <w:szCs w:val="22"/>
              </w:rPr>
              <w:t xml:space="preserve">The </w:t>
            </w:r>
            <w:r w:rsidR="005D5F12">
              <w:rPr>
                <w:rFonts w:asciiTheme="minorHAnsi" w:hAnsiTheme="minorHAnsi" w:cstheme="minorHAnsi"/>
                <w:szCs w:val="22"/>
              </w:rPr>
              <w:t xml:space="preserve">submitted details propose that the </w:t>
            </w:r>
            <w:r w:rsidR="00C12FCC">
              <w:rPr>
                <w:rFonts w:asciiTheme="minorHAnsi" w:hAnsiTheme="minorHAnsi" w:cstheme="minorHAnsi"/>
                <w:szCs w:val="22"/>
              </w:rPr>
              <w:t xml:space="preserve">configuration </w:t>
            </w:r>
            <w:r w:rsidR="005D5F12">
              <w:rPr>
                <w:rFonts w:asciiTheme="minorHAnsi" w:hAnsiTheme="minorHAnsi" w:cstheme="minorHAnsi"/>
                <w:szCs w:val="22"/>
              </w:rPr>
              <w:t xml:space="preserve">of the existing buildings will largely be retained save that for the introduction of </w:t>
            </w:r>
            <w:proofErr w:type="gramStart"/>
            <w:r w:rsidR="005D5F12">
              <w:rPr>
                <w:rFonts w:asciiTheme="minorHAnsi" w:hAnsiTheme="minorHAnsi" w:cstheme="minorHAnsi"/>
                <w:szCs w:val="22"/>
              </w:rPr>
              <w:t>a number of</w:t>
            </w:r>
            <w:proofErr w:type="gramEnd"/>
            <w:r w:rsidR="005D5F12">
              <w:rPr>
                <w:rFonts w:asciiTheme="minorHAnsi" w:hAnsiTheme="minorHAnsi" w:cstheme="minorHAnsi"/>
                <w:szCs w:val="22"/>
              </w:rPr>
              <w:t xml:space="preserve"> </w:t>
            </w:r>
            <w:r w:rsidR="00C12FCC">
              <w:rPr>
                <w:rFonts w:asciiTheme="minorHAnsi" w:hAnsiTheme="minorHAnsi" w:cstheme="minorHAnsi"/>
                <w:szCs w:val="22"/>
              </w:rPr>
              <w:t>domestic</w:t>
            </w:r>
            <w:r w:rsidR="005D5F12">
              <w:rPr>
                <w:rFonts w:asciiTheme="minorHAnsi" w:hAnsiTheme="minorHAnsi" w:cstheme="minorHAnsi"/>
                <w:szCs w:val="22"/>
              </w:rPr>
              <w:t xml:space="preserve"> windows, re-cladding and rendering of a number of elevations.</w:t>
            </w:r>
            <w:r w:rsidR="00C12FCC">
              <w:rPr>
                <w:rFonts w:asciiTheme="minorHAnsi" w:hAnsiTheme="minorHAnsi" w:cstheme="minorHAnsi"/>
                <w:szCs w:val="22"/>
              </w:rPr>
              <w:t xml:space="preserve">  In respect of the proposed external appearance of the buildings, it is not considered that approval will result in any detrimental impact upon the character or visual amenities of the area.</w:t>
            </w:r>
          </w:p>
          <w:p w14:paraId="07A958AF" w14:textId="54F4664B" w:rsidR="00264D0C" w:rsidRDefault="00264D0C" w:rsidP="00264D0C">
            <w:pPr>
              <w:jc w:val="both"/>
              <w:rPr>
                <w:rFonts w:ascii="Calibri" w:hAnsi="Calibri"/>
                <w:b/>
                <w:szCs w:val="22"/>
              </w:rPr>
            </w:pPr>
          </w:p>
        </w:tc>
      </w:tr>
      <w:tr w:rsidR="008E7C59" w:rsidRPr="00D2449B" w14:paraId="0A9D02B4" w14:textId="77777777" w:rsidTr="008E7C59">
        <w:trPr>
          <w:jc w:val="center"/>
        </w:trPr>
        <w:tc>
          <w:tcPr>
            <w:tcW w:w="9339" w:type="dxa"/>
            <w:gridSpan w:val="1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62B49EF4" w14:textId="77777777" w:rsidR="008E7C59" w:rsidRDefault="008E7C59" w:rsidP="008E7C59">
            <w:pPr>
              <w:contextualSpacing/>
              <w:jc w:val="both"/>
              <w:rPr>
                <w:rFonts w:ascii="Calibri" w:hAnsi="Calibri"/>
                <w:b/>
                <w:bCs/>
                <w:szCs w:val="22"/>
              </w:rPr>
            </w:pPr>
            <w:r w:rsidRPr="00D2449B">
              <w:rPr>
                <w:rFonts w:ascii="Calibri" w:hAnsi="Calibri"/>
                <w:b/>
                <w:bCs/>
                <w:szCs w:val="22"/>
              </w:rPr>
              <w:lastRenderedPageBreak/>
              <w:t>Observations/</w:t>
            </w:r>
            <w:r>
              <w:rPr>
                <w:rFonts w:ascii="Calibri" w:hAnsi="Calibri"/>
                <w:b/>
                <w:bCs/>
                <w:szCs w:val="22"/>
              </w:rPr>
              <w:t>Consideration of Matters Raised/Conclusion</w:t>
            </w:r>
            <w:r w:rsidRPr="00D2449B">
              <w:rPr>
                <w:rFonts w:ascii="Calibri" w:hAnsi="Calibri"/>
                <w:b/>
                <w:bCs/>
                <w:szCs w:val="22"/>
              </w:rPr>
              <w:t>:</w:t>
            </w:r>
          </w:p>
          <w:p w14:paraId="28237EFD" w14:textId="77777777" w:rsidR="008E7C59" w:rsidRPr="00DD62F6" w:rsidRDefault="008E7C59" w:rsidP="008E7C59">
            <w:pPr>
              <w:contextualSpacing/>
              <w:jc w:val="both"/>
              <w:rPr>
                <w:rFonts w:ascii="Calibri" w:hAnsi="Calibri"/>
                <w:bCs/>
                <w:color w:val="548DD4" w:themeColor="text2" w:themeTint="99"/>
                <w:szCs w:val="22"/>
              </w:rPr>
            </w:pPr>
          </w:p>
          <w:p w14:paraId="3CA9B2F3" w14:textId="77777777" w:rsidR="00264D0C" w:rsidRPr="00264D0C" w:rsidRDefault="00264D0C" w:rsidP="008E7C59">
            <w:pPr>
              <w:pStyle w:val="Header"/>
              <w:tabs>
                <w:tab w:val="clear" w:pos="4153"/>
                <w:tab w:val="clear" w:pos="8306"/>
              </w:tabs>
              <w:contextualSpacing/>
              <w:jc w:val="both"/>
              <w:rPr>
                <w:rFonts w:ascii="Calibri" w:hAnsi="Calibri"/>
                <w:bCs/>
                <w:szCs w:val="22"/>
              </w:rPr>
            </w:pPr>
            <w:r w:rsidRPr="00264D0C">
              <w:rPr>
                <w:rFonts w:ascii="Calibri" w:hAnsi="Calibri"/>
                <w:bCs/>
                <w:szCs w:val="22"/>
              </w:rPr>
              <w:t xml:space="preserve">It is considered that the proposals satisfy the requirements of Class Q (a) and (b) of Schedule 2 Part 3 of the Town and Country Planning (General Permitted Development) Order 2015. </w:t>
            </w:r>
          </w:p>
          <w:p w14:paraId="02F52F3D" w14:textId="77777777" w:rsidR="00264D0C" w:rsidRPr="00264D0C" w:rsidRDefault="00264D0C" w:rsidP="008E7C59">
            <w:pPr>
              <w:pStyle w:val="Header"/>
              <w:tabs>
                <w:tab w:val="clear" w:pos="4153"/>
                <w:tab w:val="clear" w:pos="8306"/>
              </w:tabs>
              <w:contextualSpacing/>
              <w:jc w:val="both"/>
              <w:rPr>
                <w:rFonts w:ascii="Calibri" w:hAnsi="Calibri"/>
                <w:bCs/>
                <w:szCs w:val="22"/>
              </w:rPr>
            </w:pPr>
          </w:p>
          <w:p w14:paraId="1EFF23A0" w14:textId="030ED6FE" w:rsidR="008E7C59" w:rsidRPr="00264D0C" w:rsidRDefault="00264D0C" w:rsidP="008E7C59">
            <w:pPr>
              <w:pStyle w:val="Header"/>
              <w:tabs>
                <w:tab w:val="clear" w:pos="4153"/>
                <w:tab w:val="clear" w:pos="8306"/>
              </w:tabs>
              <w:contextualSpacing/>
              <w:jc w:val="both"/>
              <w:rPr>
                <w:rFonts w:ascii="Calibri" w:hAnsi="Calibri"/>
                <w:bCs/>
                <w:szCs w:val="22"/>
              </w:rPr>
            </w:pPr>
            <w:r w:rsidRPr="00264D0C">
              <w:rPr>
                <w:rFonts w:ascii="Calibri" w:hAnsi="Calibri"/>
                <w:bCs/>
                <w:szCs w:val="22"/>
              </w:rPr>
              <w:t>As such it is recommended that prior approval be approved.</w:t>
            </w:r>
          </w:p>
          <w:p w14:paraId="3A4BD7A7" w14:textId="2C324148" w:rsidR="00264D0C" w:rsidRDefault="00264D0C" w:rsidP="008E7C59">
            <w:pPr>
              <w:pStyle w:val="Header"/>
              <w:tabs>
                <w:tab w:val="clear" w:pos="4153"/>
                <w:tab w:val="clear" w:pos="8306"/>
              </w:tabs>
              <w:contextualSpacing/>
              <w:jc w:val="both"/>
              <w:rPr>
                <w:rFonts w:ascii="Calibri" w:hAnsi="Calibri"/>
                <w:b/>
                <w:szCs w:val="22"/>
              </w:rPr>
            </w:pPr>
          </w:p>
        </w:tc>
      </w:tr>
      <w:tr w:rsidR="008E7C59" w:rsidRPr="00D2449B" w14:paraId="507FC89B" w14:textId="77777777" w:rsidTr="008E7C59">
        <w:trPr>
          <w:jc w:val="center"/>
        </w:trPr>
        <w:tc>
          <w:tcPr>
            <w:tcW w:w="219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top w:w="57" w:type="dxa"/>
              <w:bottom w:w="57" w:type="dxa"/>
            </w:tcMar>
          </w:tcPr>
          <w:p w14:paraId="447D6F7C" w14:textId="77777777" w:rsidR="008E7C59" w:rsidRPr="00D2449B" w:rsidRDefault="008E7C59" w:rsidP="008E7C59">
            <w:pPr>
              <w:jc w:val="both"/>
              <w:rPr>
                <w:rFonts w:ascii="Calibri" w:hAnsi="Calibri"/>
                <w:b/>
                <w:bCs/>
                <w:szCs w:val="22"/>
              </w:rPr>
            </w:pPr>
            <w:r w:rsidRPr="00D2449B">
              <w:rPr>
                <w:rFonts w:ascii="Calibri" w:hAnsi="Calibri"/>
                <w:b/>
                <w:szCs w:val="22"/>
              </w:rPr>
              <w:t>RECOMMENDATION</w:t>
            </w:r>
            <w:r w:rsidRPr="00D2449B">
              <w:rPr>
                <w:rFonts w:ascii="Calibri" w:hAnsi="Calibri"/>
                <w:szCs w:val="22"/>
              </w:rPr>
              <w:t>:</w:t>
            </w:r>
          </w:p>
        </w:tc>
        <w:tc>
          <w:tcPr>
            <w:tcW w:w="7140"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2AB573" w14:textId="6B5A8BA3" w:rsidR="008E7C59" w:rsidRPr="00D2449B" w:rsidRDefault="008E7C59" w:rsidP="008E7C59">
            <w:pPr>
              <w:jc w:val="both"/>
              <w:rPr>
                <w:rFonts w:ascii="Calibri" w:hAnsi="Calibri"/>
                <w:bCs/>
                <w:szCs w:val="22"/>
              </w:rPr>
            </w:pPr>
            <w:r w:rsidRPr="0046548C">
              <w:rPr>
                <w:rFonts w:asciiTheme="minorHAnsi" w:hAnsiTheme="minorHAnsi"/>
                <w:bCs/>
                <w:szCs w:val="22"/>
              </w:rPr>
              <w:t xml:space="preserve">That </w:t>
            </w:r>
            <w:r w:rsidR="00264D0C">
              <w:rPr>
                <w:rFonts w:asciiTheme="minorHAnsi" w:hAnsiTheme="minorHAnsi"/>
                <w:bCs/>
                <w:szCs w:val="22"/>
              </w:rPr>
              <w:t>prior approval be granted.</w:t>
            </w:r>
          </w:p>
        </w:tc>
      </w:tr>
    </w:tbl>
    <w:p w14:paraId="513FB541" w14:textId="77777777" w:rsidR="0031197A" w:rsidRPr="00D2449B" w:rsidRDefault="00A9791C">
      <w:pPr>
        <w:rPr>
          <w:rFonts w:ascii="Calibri" w:hAnsi="Calibri"/>
          <w:szCs w:val="22"/>
        </w:rPr>
      </w:pPr>
    </w:p>
    <w:sectPr w:rsidR="0031197A" w:rsidRPr="00D2449B" w:rsidSect="00D2449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6178"/>
    <w:multiLevelType w:val="hybridMultilevel"/>
    <w:tmpl w:val="61FC6E02"/>
    <w:lvl w:ilvl="0" w:tplc="8F4AA70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025905">
    <w:abstractNumId w:val="1"/>
  </w:num>
  <w:num w:numId="2" w16cid:durableId="119335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B5CB5"/>
    <w:rsid w:val="00130035"/>
    <w:rsid w:val="001D4F7A"/>
    <w:rsid w:val="00250879"/>
    <w:rsid w:val="00264D0C"/>
    <w:rsid w:val="0029334A"/>
    <w:rsid w:val="002A01CF"/>
    <w:rsid w:val="002C6277"/>
    <w:rsid w:val="002F2580"/>
    <w:rsid w:val="00321B6E"/>
    <w:rsid w:val="00440CB6"/>
    <w:rsid w:val="0046548C"/>
    <w:rsid w:val="004947BB"/>
    <w:rsid w:val="004A5EA9"/>
    <w:rsid w:val="004C2434"/>
    <w:rsid w:val="004F0649"/>
    <w:rsid w:val="00510FA2"/>
    <w:rsid w:val="00556ECD"/>
    <w:rsid w:val="005D5F12"/>
    <w:rsid w:val="005E1C6C"/>
    <w:rsid w:val="005E65DF"/>
    <w:rsid w:val="00692B60"/>
    <w:rsid w:val="006A71AD"/>
    <w:rsid w:val="006C2BFA"/>
    <w:rsid w:val="006F6849"/>
    <w:rsid w:val="0070054B"/>
    <w:rsid w:val="00776AE2"/>
    <w:rsid w:val="007C791C"/>
    <w:rsid w:val="007D7DF4"/>
    <w:rsid w:val="007E0D23"/>
    <w:rsid w:val="007E4EDA"/>
    <w:rsid w:val="007F16D6"/>
    <w:rsid w:val="00811771"/>
    <w:rsid w:val="008542DE"/>
    <w:rsid w:val="008A28C8"/>
    <w:rsid w:val="008E7C59"/>
    <w:rsid w:val="00A42E82"/>
    <w:rsid w:val="00A579BB"/>
    <w:rsid w:val="00A63D55"/>
    <w:rsid w:val="00A95D89"/>
    <w:rsid w:val="00A9791C"/>
    <w:rsid w:val="00B1590F"/>
    <w:rsid w:val="00B93EB5"/>
    <w:rsid w:val="00BD3F03"/>
    <w:rsid w:val="00C0704D"/>
    <w:rsid w:val="00C12FCC"/>
    <w:rsid w:val="00C25722"/>
    <w:rsid w:val="00C618DB"/>
    <w:rsid w:val="00D11007"/>
    <w:rsid w:val="00D17EB1"/>
    <w:rsid w:val="00D2449B"/>
    <w:rsid w:val="00D54E67"/>
    <w:rsid w:val="00DD62F6"/>
    <w:rsid w:val="00E46243"/>
    <w:rsid w:val="00E66534"/>
    <w:rsid w:val="00E72F6C"/>
    <w:rsid w:val="00EA09F9"/>
    <w:rsid w:val="00EC23C7"/>
    <w:rsid w:val="00ED00B7"/>
    <w:rsid w:val="00EF44E6"/>
    <w:rsid w:val="00F04156"/>
    <w:rsid w:val="00FD6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2CDC6"/>
  <w15:docId w15:val="{D7554104-FCE6-44E2-B299-AD0BF422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A150-0EBF-465C-AD7B-B647EDD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Kilmartin</dc:creator>
  <cp:lastModifiedBy>Lesley Lund</cp:lastModifiedBy>
  <cp:revision>2</cp:revision>
  <cp:lastPrinted>2022-10-04T12:57:00Z</cp:lastPrinted>
  <dcterms:created xsi:type="dcterms:W3CDTF">2022-10-04T13:01:00Z</dcterms:created>
  <dcterms:modified xsi:type="dcterms:W3CDTF">2022-10-04T13:01:00Z</dcterms:modified>
</cp:coreProperties>
</file>