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636"/>
        <w:gridCol w:w="550"/>
        <w:gridCol w:w="519"/>
        <w:gridCol w:w="579"/>
        <w:gridCol w:w="1030"/>
        <w:gridCol w:w="1030"/>
        <w:gridCol w:w="1031"/>
      </w:tblGrid>
      <w:tr w:rsidR="004A5EA9" w:rsidRPr="00D2449B" w14:paraId="230E00AF" w14:textId="77777777" w:rsidTr="0035641C">
        <w:trPr>
          <w:jc w:val="center"/>
        </w:trPr>
        <w:tc>
          <w:tcPr>
            <w:tcW w:w="949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F40BBB">
            <w:pPr>
              <w:jc w:val="both"/>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35641C">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F40BBB">
            <w:pPr>
              <w:jc w:val="both"/>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F40BBB">
            <w:pPr>
              <w:jc w:val="both"/>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1BCC71F8" w:rsidR="00837F4F" w:rsidRPr="00D2449B" w:rsidRDefault="00A534C3" w:rsidP="00F40BBB">
            <w:pPr>
              <w:jc w:val="both"/>
              <w:rPr>
                <w:rFonts w:ascii="Calibri" w:hAnsi="Calibri"/>
                <w:b/>
                <w:szCs w:val="22"/>
              </w:rPr>
            </w:pPr>
            <w:r>
              <w:rPr>
                <w:rFonts w:ascii="Calibri" w:hAnsi="Calibri"/>
                <w:b/>
                <w:szCs w:val="22"/>
              </w:rPr>
              <w:t>MW</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F40BBB">
            <w:pPr>
              <w:jc w:val="both"/>
              <w:rPr>
                <w:rFonts w:ascii="Calibri" w:hAnsi="Calibri"/>
                <w:b/>
                <w:szCs w:val="22"/>
              </w:rPr>
            </w:pPr>
            <w:r>
              <w:rPr>
                <w:rFonts w:ascii="Calibri" w:hAnsi="Calibri"/>
                <w:b/>
                <w:szCs w:val="22"/>
              </w:rPr>
              <w:t>Date:</w:t>
            </w:r>
          </w:p>
        </w:tc>
        <w:tc>
          <w:tcPr>
            <w:tcW w:w="118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250BC7B6" w:rsidR="00837F4F" w:rsidRPr="00D2449B" w:rsidRDefault="00A534C3" w:rsidP="00F40BBB">
            <w:pPr>
              <w:jc w:val="both"/>
              <w:rPr>
                <w:rFonts w:ascii="Calibri" w:hAnsi="Calibri"/>
                <w:b/>
                <w:szCs w:val="22"/>
              </w:rPr>
            </w:pPr>
            <w:r>
              <w:rPr>
                <w:rFonts w:ascii="Calibri" w:hAnsi="Calibri"/>
                <w:b/>
                <w:szCs w:val="22"/>
              </w:rPr>
              <w:t>6/12/2022</w:t>
            </w:r>
          </w:p>
        </w:tc>
        <w:tc>
          <w:tcPr>
            <w:tcW w:w="10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F40BBB">
            <w:pPr>
              <w:jc w:val="both"/>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3708046E" w:rsidR="00837F4F" w:rsidRPr="00D2449B" w:rsidRDefault="00A173F1" w:rsidP="00F40BBB">
            <w:pPr>
              <w:jc w:val="both"/>
              <w:rPr>
                <w:rFonts w:ascii="Calibri" w:hAnsi="Calibri"/>
                <w:b/>
                <w:szCs w:val="22"/>
              </w:rPr>
            </w:pPr>
            <w:r>
              <w:rPr>
                <w:rFonts w:ascii="Calibri" w:hAnsi="Calibri"/>
                <w:b/>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F40BBB">
            <w:pPr>
              <w:jc w:val="both"/>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448EBBA9" w:rsidR="00837F4F" w:rsidRPr="00D2449B" w:rsidRDefault="00A173F1" w:rsidP="00F40BBB">
            <w:pPr>
              <w:jc w:val="both"/>
              <w:rPr>
                <w:rFonts w:ascii="Calibri" w:hAnsi="Calibri"/>
                <w:b/>
                <w:szCs w:val="22"/>
              </w:rPr>
            </w:pPr>
            <w:r>
              <w:rPr>
                <w:rFonts w:ascii="Calibri" w:hAnsi="Calibri"/>
                <w:b/>
                <w:szCs w:val="22"/>
              </w:rPr>
              <w:t>6.12.22</w:t>
            </w:r>
          </w:p>
        </w:tc>
      </w:tr>
      <w:tr w:rsidR="004A5EA9" w:rsidRPr="00D2449B" w14:paraId="2094A164" w14:textId="77777777" w:rsidTr="0035641C">
        <w:trPr>
          <w:jc w:val="center"/>
        </w:trPr>
        <w:tc>
          <w:tcPr>
            <w:tcW w:w="949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F40BBB">
            <w:pPr>
              <w:jc w:val="both"/>
              <w:rPr>
                <w:rFonts w:ascii="Calibri" w:hAnsi="Calibri"/>
                <w:b/>
                <w:szCs w:val="22"/>
              </w:rPr>
            </w:pPr>
          </w:p>
        </w:tc>
      </w:tr>
      <w:tr w:rsidR="004A5EA9" w:rsidRPr="00D2449B" w14:paraId="0EA0E6A7" w14:textId="77777777" w:rsidTr="0035641C">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rsidP="00F40BBB">
            <w:pPr>
              <w:jc w:val="both"/>
              <w:rPr>
                <w:rFonts w:ascii="Calibri" w:hAnsi="Calibri"/>
                <w:b/>
                <w:szCs w:val="22"/>
              </w:rPr>
            </w:pPr>
            <w:r w:rsidRPr="00D2449B">
              <w:rPr>
                <w:rFonts w:ascii="Calibri" w:hAnsi="Calibri"/>
                <w:b/>
                <w:szCs w:val="22"/>
              </w:rPr>
              <w:t>Application Ref:</w:t>
            </w:r>
          </w:p>
        </w:tc>
        <w:tc>
          <w:tcPr>
            <w:tcW w:w="359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1BE7A4DF" w:rsidR="004A5EA9" w:rsidRPr="00250879" w:rsidRDefault="00A534C3" w:rsidP="00F40BBB">
            <w:pPr>
              <w:jc w:val="both"/>
              <w:rPr>
                <w:rFonts w:ascii="Calibri" w:hAnsi="Calibri"/>
                <w:color w:val="548DD4" w:themeColor="text2" w:themeTint="99"/>
                <w:szCs w:val="22"/>
              </w:rPr>
            </w:pPr>
            <w:r>
              <w:rPr>
                <w:rFonts w:ascii="Calibri" w:hAnsi="Calibri"/>
                <w:szCs w:val="22"/>
              </w:rPr>
              <w:t>3/2022/0806</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rsidP="00F40BBB">
            <w:pPr>
              <w:jc w:val="both"/>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35641C">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rsidP="00F40BBB">
            <w:pPr>
              <w:jc w:val="both"/>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5D608F29" w:rsidR="00824DB6" w:rsidRPr="00C0704D" w:rsidRDefault="003D72D7" w:rsidP="00F40BBB">
            <w:pPr>
              <w:jc w:val="both"/>
              <w:rPr>
                <w:rFonts w:ascii="Calibri" w:hAnsi="Calibri"/>
                <w:szCs w:val="22"/>
              </w:rPr>
            </w:pPr>
            <w:r>
              <w:rPr>
                <w:rFonts w:ascii="Calibri" w:hAnsi="Calibri"/>
                <w:szCs w:val="22"/>
              </w:rPr>
              <w:t>22/11/22</w:t>
            </w:r>
          </w:p>
        </w:tc>
        <w:tc>
          <w:tcPr>
            <w:tcW w:w="135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F40BBB">
            <w:pPr>
              <w:jc w:val="both"/>
              <w:rPr>
                <w:rFonts w:ascii="Calibri" w:hAnsi="Calibri"/>
                <w:b/>
                <w:bCs/>
                <w:szCs w:val="22"/>
              </w:rPr>
            </w:pPr>
            <w:r w:rsidRPr="00824DB6">
              <w:rPr>
                <w:rFonts w:ascii="Calibri" w:hAnsi="Calibri"/>
                <w:b/>
                <w:bCs/>
                <w:szCs w:val="22"/>
              </w:rPr>
              <w:t>Site Notice:</w:t>
            </w:r>
          </w:p>
        </w:tc>
        <w:tc>
          <w:tcPr>
            <w:tcW w:w="106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24E2003D" w:rsidR="00824DB6" w:rsidRPr="00C0704D" w:rsidRDefault="00824DB6" w:rsidP="00F40BBB">
            <w:pPr>
              <w:jc w:val="both"/>
              <w:rPr>
                <w:rFonts w:ascii="Calibri" w:hAnsi="Calibri"/>
                <w:szCs w:val="22"/>
              </w:rPr>
            </w:pP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rsidP="00F40BBB">
            <w:pPr>
              <w:jc w:val="both"/>
              <w:rPr>
                <w:rFonts w:ascii="Calibri" w:hAnsi="Calibri"/>
                <w:szCs w:val="22"/>
              </w:rPr>
            </w:pPr>
          </w:p>
        </w:tc>
      </w:tr>
      <w:tr w:rsidR="004A5EA9" w:rsidRPr="00D2449B" w14:paraId="03FA8232" w14:textId="77777777" w:rsidTr="0035641C">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A534C3" w:rsidRDefault="00D2449B" w:rsidP="00F40BBB">
            <w:pPr>
              <w:jc w:val="both"/>
              <w:rPr>
                <w:rFonts w:ascii="Calibri" w:hAnsi="Calibri"/>
                <w:b/>
                <w:szCs w:val="22"/>
              </w:rPr>
            </w:pPr>
            <w:r w:rsidRPr="00A534C3">
              <w:rPr>
                <w:rFonts w:ascii="Calibri" w:hAnsi="Calibri"/>
                <w:b/>
                <w:szCs w:val="22"/>
              </w:rPr>
              <w:t>Officer</w:t>
            </w:r>
            <w:r w:rsidR="004A5EA9" w:rsidRPr="00A534C3">
              <w:rPr>
                <w:rFonts w:ascii="Calibri" w:hAnsi="Calibri"/>
                <w:b/>
                <w:szCs w:val="22"/>
              </w:rPr>
              <w:t>:</w:t>
            </w:r>
          </w:p>
        </w:tc>
        <w:tc>
          <w:tcPr>
            <w:tcW w:w="359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44B026F6" w:rsidR="004A5EA9" w:rsidRPr="00A534C3" w:rsidRDefault="00A534C3" w:rsidP="00F40BBB">
            <w:pPr>
              <w:jc w:val="both"/>
              <w:rPr>
                <w:rFonts w:ascii="Calibri" w:hAnsi="Calibri"/>
                <w:szCs w:val="22"/>
              </w:rPr>
            </w:pPr>
            <w:r w:rsidRPr="00A534C3">
              <w:rPr>
                <w:rFonts w:ascii="Calibri" w:hAnsi="Calibri"/>
                <w:szCs w:val="22"/>
              </w:rPr>
              <w:t>MW</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rsidP="00F40BBB">
            <w:pPr>
              <w:jc w:val="both"/>
              <w:rPr>
                <w:rFonts w:ascii="Calibri" w:hAnsi="Calibri"/>
                <w:szCs w:val="22"/>
              </w:rPr>
            </w:pPr>
          </w:p>
        </w:tc>
      </w:tr>
      <w:tr w:rsidR="004A5EA9" w:rsidRPr="00D2449B" w14:paraId="4B874D58" w14:textId="77777777" w:rsidTr="0035641C">
        <w:trPr>
          <w:jc w:val="center"/>
        </w:trPr>
        <w:tc>
          <w:tcPr>
            <w:tcW w:w="5825"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F40BBB">
            <w:pPr>
              <w:jc w:val="both"/>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2FE0C164" w:rsidR="004A5EA9" w:rsidRPr="00D2449B" w:rsidRDefault="003D72D7" w:rsidP="00F40BBB">
            <w:pPr>
              <w:jc w:val="both"/>
              <w:rPr>
                <w:rFonts w:ascii="Calibri" w:hAnsi="Calibri"/>
                <w:b/>
                <w:szCs w:val="22"/>
              </w:rPr>
            </w:pPr>
            <w:r>
              <w:rPr>
                <w:rFonts w:ascii="Calibri" w:hAnsi="Calibri"/>
                <w:b/>
                <w:szCs w:val="22"/>
              </w:rPr>
              <w:t>APPROVAL</w:t>
            </w:r>
          </w:p>
        </w:tc>
      </w:tr>
      <w:tr w:rsidR="004A5EA9" w:rsidRPr="00D2449B" w14:paraId="7813B96A" w14:textId="77777777" w:rsidTr="0035641C">
        <w:trPr>
          <w:trHeight w:hRule="exact" w:val="170"/>
          <w:jc w:val="center"/>
        </w:trPr>
        <w:tc>
          <w:tcPr>
            <w:tcW w:w="949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F40BBB">
            <w:pPr>
              <w:tabs>
                <w:tab w:val="left" w:pos="4007"/>
              </w:tabs>
              <w:jc w:val="both"/>
              <w:rPr>
                <w:rFonts w:ascii="Calibri" w:hAnsi="Calibri"/>
                <w:b/>
                <w:szCs w:val="22"/>
              </w:rPr>
            </w:pPr>
            <w:r>
              <w:rPr>
                <w:rFonts w:ascii="Calibri" w:hAnsi="Calibri"/>
                <w:b/>
                <w:szCs w:val="22"/>
              </w:rPr>
              <w:tab/>
            </w:r>
          </w:p>
        </w:tc>
      </w:tr>
      <w:tr w:rsidR="004A5EA9" w:rsidRPr="00D2449B" w14:paraId="58F5F758" w14:textId="77777777" w:rsidTr="0035641C">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F40BBB">
            <w:pPr>
              <w:jc w:val="both"/>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0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3CF21FBD" w:rsidR="004A5EA9" w:rsidRPr="002C6277" w:rsidRDefault="00A534C3" w:rsidP="00F40BBB">
            <w:pPr>
              <w:jc w:val="both"/>
              <w:rPr>
                <w:rFonts w:ascii="Calibri" w:hAnsi="Calibri"/>
                <w:szCs w:val="22"/>
              </w:rPr>
            </w:pPr>
            <w:r w:rsidRPr="00A534C3">
              <w:rPr>
                <w:rFonts w:ascii="Calibri" w:hAnsi="Calibri"/>
                <w:szCs w:val="22"/>
              </w:rPr>
              <w:t>Certificate of Lawful development for a proposed creation of a new access</w:t>
            </w:r>
            <w:r>
              <w:rPr>
                <w:rFonts w:ascii="Calibri" w:hAnsi="Calibri"/>
                <w:szCs w:val="22"/>
              </w:rPr>
              <w:t>.</w:t>
            </w:r>
          </w:p>
        </w:tc>
      </w:tr>
      <w:tr w:rsidR="002A01CF" w:rsidRPr="00D2449B" w14:paraId="52988241" w14:textId="77777777" w:rsidTr="0035641C">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rsidP="00F40BBB">
            <w:pPr>
              <w:jc w:val="both"/>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0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2E37B187" w:rsidR="002A01CF" w:rsidRPr="00A534C3" w:rsidRDefault="00A534C3" w:rsidP="00F40BBB">
            <w:pPr>
              <w:jc w:val="both"/>
              <w:rPr>
                <w:rFonts w:ascii="Calibri" w:hAnsi="Calibri"/>
                <w:b/>
                <w:bCs/>
                <w:szCs w:val="22"/>
              </w:rPr>
            </w:pPr>
            <w:proofErr w:type="spellStart"/>
            <w:r w:rsidRPr="00A534C3">
              <w:rPr>
                <w:rFonts w:ascii="Calibri" w:hAnsi="Calibri"/>
                <w:b/>
                <w:bCs/>
                <w:szCs w:val="22"/>
              </w:rPr>
              <w:t>Hyburn</w:t>
            </w:r>
            <w:proofErr w:type="spellEnd"/>
            <w:r w:rsidRPr="00A534C3">
              <w:rPr>
                <w:rFonts w:ascii="Calibri" w:hAnsi="Calibri"/>
                <w:b/>
                <w:bCs/>
                <w:szCs w:val="22"/>
              </w:rPr>
              <w:t xml:space="preserve"> </w:t>
            </w:r>
            <w:proofErr w:type="spellStart"/>
            <w:r w:rsidRPr="00A534C3">
              <w:rPr>
                <w:rFonts w:ascii="Calibri" w:hAnsi="Calibri"/>
                <w:b/>
                <w:bCs/>
                <w:szCs w:val="22"/>
              </w:rPr>
              <w:t>Snodworth</w:t>
            </w:r>
            <w:proofErr w:type="spellEnd"/>
            <w:r w:rsidRPr="00A534C3">
              <w:rPr>
                <w:rFonts w:ascii="Calibri" w:hAnsi="Calibri"/>
                <w:b/>
                <w:bCs/>
                <w:szCs w:val="22"/>
              </w:rPr>
              <w:t xml:space="preserve"> Road Langho Lancashire BB6 8DR</w:t>
            </w:r>
          </w:p>
        </w:tc>
      </w:tr>
      <w:tr w:rsidR="00A95D89" w:rsidRPr="00D2449B" w14:paraId="3FB99B2E" w14:textId="77777777" w:rsidTr="0035641C">
        <w:trPr>
          <w:trHeight w:hRule="exact" w:val="170"/>
          <w:jc w:val="center"/>
        </w:trPr>
        <w:tc>
          <w:tcPr>
            <w:tcW w:w="949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F40BBB">
            <w:pPr>
              <w:tabs>
                <w:tab w:val="left" w:pos="2667"/>
              </w:tabs>
              <w:jc w:val="both"/>
              <w:rPr>
                <w:rFonts w:ascii="Calibri" w:hAnsi="Calibri"/>
                <w:b/>
                <w:szCs w:val="22"/>
              </w:rPr>
            </w:pPr>
            <w:r>
              <w:rPr>
                <w:rFonts w:ascii="Calibri" w:hAnsi="Calibri"/>
                <w:b/>
                <w:szCs w:val="22"/>
              </w:rPr>
              <w:tab/>
            </w:r>
          </w:p>
        </w:tc>
      </w:tr>
      <w:tr w:rsidR="00C618DB" w:rsidRPr="00D2449B" w14:paraId="38B2CAC8" w14:textId="77777777" w:rsidTr="0035641C">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rsidP="00F40BBB">
            <w:pPr>
              <w:jc w:val="both"/>
              <w:rPr>
                <w:rFonts w:ascii="Calibri" w:hAnsi="Calibri"/>
                <w:b/>
                <w:szCs w:val="22"/>
              </w:rPr>
            </w:pPr>
            <w:r w:rsidRPr="00D2449B">
              <w:rPr>
                <w:rFonts w:ascii="Calibri" w:hAnsi="Calibri"/>
                <w:b/>
                <w:szCs w:val="22"/>
              </w:rPr>
              <w:t xml:space="preserve">CONSULTATIONS: </w:t>
            </w:r>
          </w:p>
        </w:tc>
        <w:tc>
          <w:tcPr>
            <w:tcW w:w="660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rsidP="00F40BBB">
            <w:pPr>
              <w:jc w:val="both"/>
              <w:rPr>
                <w:rFonts w:ascii="Calibri" w:hAnsi="Calibri"/>
                <w:b/>
                <w:szCs w:val="22"/>
              </w:rPr>
            </w:pPr>
            <w:r w:rsidRPr="00D2449B">
              <w:rPr>
                <w:rFonts w:ascii="Calibri" w:hAnsi="Calibri"/>
                <w:b/>
                <w:szCs w:val="22"/>
              </w:rPr>
              <w:t>Parish/Town Council</w:t>
            </w:r>
          </w:p>
        </w:tc>
      </w:tr>
      <w:tr w:rsidR="002A01CF" w:rsidRPr="00D2449B" w14:paraId="0A912986" w14:textId="77777777" w:rsidTr="0035641C">
        <w:trPr>
          <w:jc w:val="center"/>
        </w:trPr>
        <w:tc>
          <w:tcPr>
            <w:tcW w:w="949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591B5262" w:rsidR="002A01CF" w:rsidRPr="0035641C" w:rsidRDefault="00A534C3" w:rsidP="00F40BBB">
            <w:pPr>
              <w:jc w:val="both"/>
              <w:rPr>
                <w:rFonts w:ascii="Calibri" w:hAnsi="Calibri"/>
                <w:bCs/>
                <w:szCs w:val="22"/>
              </w:rPr>
            </w:pPr>
            <w:r w:rsidRPr="0035641C">
              <w:rPr>
                <w:rFonts w:ascii="Calibri" w:hAnsi="Calibri"/>
                <w:bCs/>
                <w:szCs w:val="22"/>
              </w:rPr>
              <w:t>N/A</w:t>
            </w:r>
            <w:r w:rsidR="0035641C">
              <w:rPr>
                <w:rFonts w:ascii="Calibri" w:hAnsi="Calibri"/>
                <w:bCs/>
                <w:szCs w:val="22"/>
              </w:rPr>
              <w:t>.</w:t>
            </w:r>
          </w:p>
        </w:tc>
      </w:tr>
      <w:tr w:rsidR="00C618DB" w:rsidRPr="00D2449B" w14:paraId="639E958B" w14:textId="77777777" w:rsidTr="0035641C">
        <w:trPr>
          <w:trHeight w:hRule="exact" w:val="170"/>
          <w:jc w:val="center"/>
        </w:trPr>
        <w:tc>
          <w:tcPr>
            <w:tcW w:w="949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rsidP="00F40BBB">
            <w:pPr>
              <w:jc w:val="both"/>
              <w:rPr>
                <w:rFonts w:ascii="Calibri" w:hAnsi="Calibri"/>
                <w:bCs/>
                <w:szCs w:val="22"/>
              </w:rPr>
            </w:pPr>
          </w:p>
        </w:tc>
      </w:tr>
      <w:tr w:rsidR="00C618DB" w:rsidRPr="00D2449B" w14:paraId="5C2B7839" w14:textId="77777777" w:rsidTr="0035641C">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F40BBB">
            <w:pPr>
              <w:jc w:val="both"/>
              <w:rPr>
                <w:rFonts w:ascii="Calibri" w:hAnsi="Calibri"/>
                <w:b/>
                <w:szCs w:val="22"/>
              </w:rPr>
            </w:pPr>
            <w:r w:rsidRPr="00D2449B">
              <w:rPr>
                <w:rFonts w:ascii="Calibri" w:hAnsi="Calibri"/>
                <w:b/>
                <w:szCs w:val="22"/>
              </w:rPr>
              <w:t xml:space="preserve">CONSULTATIONS: </w:t>
            </w:r>
          </w:p>
        </w:tc>
        <w:tc>
          <w:tcPr>
            <w:tcW w:w="660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F40BBB">
            <w:pPr>
              <w:jc w:val="both"/>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35641C" w:rsidRPr="00D2449B" w14:paraId="1EA955B4" w14:textId="77777777" w:rsidTr="0035641C">
        <w:trPr>
          <w:jc w:val="center"/>
        </w:trPr>
        <w:tc>
          <w:tcPr>
            <w:tcW w:w="949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C95173E" w14:textId="42D0A373" w:rsidR="0035641C" w:rsidRPr="0035641C" w:rsidRDefault="0035641C" w:rsidP="00F40BBB">
            <w:pPr>
              <w:jc w:val="both"/>
              <w:rPr>
                <w:rFonts w:ascii="Calibri" w:hAnsi="Calibri"/>
                <w:bCs/>
                <w:szCs w:val="22"/>
              </w:rPr>
            </w:pPr>
            <w:r w:rsidRPr="0035641C">
              <w:rPr>
                <w:rFonts w:ascii="Calibri" w:hAnsi="Calibri"/>
                <w:bCs/>
                <w:szCs w:val="22"/>
              </w:rPr>
              <w:t>N/A.</w:t>
            </w:r>
          </w:p>
        </w:tc>
      </w:tr>
      <w:tr w:rsidR="00C0704D" w:rsidRPr="00D2449B" w14:paraId="62663AAF" w14:textId="77777777" w:rsidTr="0035641C">
        <w:trPr>
          <w:jc w:val="center"/>
        </w:trPr>
        <w:tc>
          <w:tcPr>
            <w:tcW w:w="949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149AC5C" w14:textId="0B20A6D1" w:rsidR="00C0704D" w:rsidRPr="00C0704D" w:rsidRDefault="00C0704D" w:rsidP="00F40BBB">
            <w:pPr>
              <w:jc w:val="both"/>
              <w:rPr>
                <w:rFonts w:ascii="Calibri" w:hAnsi="Calibri"/>
                <w:szCs w:val="22"/>
              </w:rPr>
            </w:pPr>
          </w:p>
        </w:tc>
      </w:tr>
      <w:tr w:rsidR="00C0704D" w:rsidRPr="00D2449B" w14:paraId="29EBDA1F" w14:textId="77777777" w:rsidTr="0035641C">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F40BBB">
            <w:pPr>
              <w:jc w:val="both"/>
              <w:rPr>
                <w:rFonts w:ascii="Calibri" w:hAnsi="Calibri"/>
                <w:b/>
                <w:szCs w:val="22"/>
              </w:rPr>
            </w:pPr>
            <w:r w:rsidRPr="00C0704D">
              <w:rPr>
                <w:rFonts w:ascii="Calibri" w:hAnsi="Calibri"/>
                <w:b/>
                <w:szCs w:val="22"/>
              </w:rPr>
              <w:t xml:space="preserve">CONSULTATIONS: </w:t>
            </w:r>
          </w:p>
        </w:tc>
        <w:tc>
          <w:tcPr>
            <w:tcW w:w="660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F40BBB">
            <w:pPr>
              <w:jc w:val="both"/>
              <w:rPr>
                <w:rFonts w:ascii="Calibri" w:hAnsi="Calibri"/>
                <w:b/>
                <w:szCs w:val="22"/>
              </w:rPr>
            </w:pPr>
            <w:r w:rsidRPr="00C0704D">
              <w:rPr>
                <w:rFonts w:ascii="Calibri" w:hAnsi="Calibri"/>
                <w:b/>
                <w:szCs w:val="22"/>
              </w:rPr>
              <w:t>Additional Representations.</w:t>
            </w:r>
          </w:p>
        </w:tc>
      </w:tr>
      <w:tr w:rsidR="00C0704D" w:rsidRPr="00D2449B" w14:paraId="3999C1CA" w14:textId="77777777" w:rsidTr="0035641C">
        <w:trPr>
          <w:jc w:val="center"/>
        </w:trPr>
        <w:tc>
          <w:tcPr>
            <w:tcW w:w="949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68CD8189" w:rsidR="00C0704D" w:rsidRPr="00C0704D" w:rsidRDefault="0035641C" w:rsidP="00F40BBB">
            <w:pPr>
              <w:jc w:val="both"/>
              <w:rPr>
                <w:rFonts w:ascii="Calibri" w:hAnsi="Calibri"/>
                <w:szCs w:val="22"/>
              </w:rPr>
            </w:pPr>
            <w:r>
              <w:rPr>
                <w:rFonts w:ascii="Calibri" w:hAnsi="Calibri"/>
                <w:szCs w:val="22"/>
              </w:rPr>
              <w:t>N/A.</w:t>
            </w:r>
          </w:p>
        </w:tc>
      </w:tr>
      <w:tr w:rsidR="00C0704D" w:rsidRPr="00D2449B" w14:paraId="1CDFA4C3" w14:textId="77777777" w:rsidTr="0035641C">
        <w:trPr>
          <w:trHeight w:hRule="exact" w:val="170"/>
          <w:jc w:val="center"/>
        </w:trPr>
        <w:tc>
          <w:tcPr>
            <w:tcW w:w="949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rsidP="00F40BBB">
            <w:pPr>
              <w:jc w:val="both"/>
              <w:rPr>
                <w:rFonts w:ascii="Calibri" w:hAnsi="Calibri"/>
                <w:color w:val="FF0000"/>
                <w:szCs w:val="22"/>
              </w:rPr>
            </w:pPr>
          </w:p>
        </w:tc>
      </w:tr>
      <w:tr w:rsidR="00C0704D" w:rsidRPr="00D2449B" w14:paraId="55EAB664" w14:textId="77777777" w:rsidTr="0035641C">
        <w:trPr>
          <w:jc w:val="center"/>
        </w:trPr>
        <w:tc>
          <w:tcPr>
            <w:tcW w:w="949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rsidP="00F40BBB">
            <w:pPr>
              <w:jc w:val="both"/>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35641C">
        <w:trPr>
          <w:jc w:val="center"/>
        </w:trPr>
        <w:tc>
          <w:tcPr>
            <w:tcW w:w="949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83459" w14:textId="77777777" w:rsidR="003D72D7" w:rsidRDefault="003D72D7" w:rsidP="003D72D7">
            <w:pPr>
              <w:rPr>
                <w:rFonts w:ascii="Calibri" w:hAnsi="Calibri"/>
                <w:szCs w:val="22"/>
              </w:rPr>
            </w:pPr>
          </w:p>
          <w:p w14:paraId="3768401D" w14:textId="61A25E61" w:rsidR="003D72D7" w:rsidRDefault="003D72D7" w:rsidP="003D72D7">
            <w:pPr>
              <w:rPr>
                <w:rFonts w:ascii="Calibri" w:hAnsi="Calibri"/>
                <w:szCs w:val="22"/>
              </w:rPr>
            </w:pPr>
            <w:r>
              <w:rPr>
                <w:rFonts w:ascii="Calibri" w:hAnsi="Calibri"/>
                <w:szCs w:val="22"/>
              </w:rPr>
              <w:t xml:space="preserve">The proposal will be assessed against the provisions of Schedule 2, Part 1, Class F and Part 2, Class B of the </w:t>
            </w:r>
            <w:proofErr w:type="gramStart"/>
            <w:r>
              <w:rPr>
                <w:rFonts w:ascii="Calibri" w:hAnsi="Calibri"/>
                <w:szCs w:val="22"/>
              </w:rPr>
              <w:t>Town</w:t>
            </w:r>
            <w:proofErr w:type="gramEnd"/>
            <w:r>
              <w:rPr>
                <w:rFonts w:ascii="Calibri" w:hAnsi="Calibri"/>
                <w:szCs w:val="22"/>
              </w:rPr>
              <w:t xml:space="preserve"> and Country Planning (General Permitted Development) Order 2015 (as amended). </w:t>
            </w:r>
          </w:p>
          <w:p w14:paraId="6C4C318E" w14:textId="77777777" w:rsidR="008542DE" w:rsidRPr="00D2449B" w:rsidRDefault="008542DE" w:rsidP="003D72D7">
            <w:pPr>
              <w:jc w:val="both"/>
              <w:rPr>
                <w:rFonts w:ascii="Calibri" w:hAnsi="Calibri"/>
                <w:b/>
                <w:szCs w:val="22"/>
              </w:rPr>
            </w:pPr>
          </w:p>
        </w:tc>
      </w:tr>
      <w:tr w:rsidR="00C0704D" w:rsidRPr="00D2449B" w14:paraId="08181FD6" w14:textId="77777777" w:rsidTr="0035641C">
        <w:trPr>
          <w:jc w:val="center"/>
        </w:trPr>
        <w:tc>
          <w:tcPr>
            <w:tcW w:w="949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F40BBB">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Pr="003D72D7" w:rsidRDefault="00C0704D" w:rsidP="00F40BBB">
            <w:pPr>
              <w:pStyle w:val="PLANNING"/>
              <w:rPr>
                <w:rFonts w:ascii="Calibri" w:hAnsi="Calibri"/>
                <w:b/>
                <w:bCs/>
                <w:szCs w:val="22"/>
              </w:rPr>
            </w:pPr>
          </w:p>
          <w:p w14:paraId="21B0EA50" w14:textId="0F3F1A22" w:rsidR="0046548C" w:rsidRPr="003D72D7" w:rsidRDefault="0035641C" w:rsidP="00F40BBB">
            <w:pPr>
              <w:pStyle w:val="PLANNING"/>
              <w:rPr>
                <w:rFonts w:ascii="Calibri" w:hAnsi="Calibri"/>
                <w:szCs w:val="22"/>
              </w:rPr>
            </w:pPr>
            <w:r w:rsidRPr="003D72D7">
              <w:rPr>
                <w:rFonts w:ascii="Calibri" w:hAnsi="Calibri"/>
                <w:szCs w:val="22"/>
              </w:rPr>
              <w:t>None.</w:t>
            </w:r>
          </w:p>
          <w:p w14:paraId="0E12E4A3" w14:textId="77777777" w:rsidR="0046548C" w:rsidRDefault="0046548C" w:rsidP="00F40BBB">
            <w:pPr>
              <w:pStyle w:val="PLANNING"/>
              <w:rPr>
                <w:rFonts w:ascii="Calibri" w:hAnsi="Calibri"/>
                <w:b/>
                <w:bCs/>
                <w:szCs w:val="22"/>
              </w:rPr>
            </w:pPr>
          </w:p>
          <w:p w14:paraId="17147D50" w14:textId="1B19B3D1" w:rsidR="0046548C" w:rsidRPr="00D2449B" w:rsidRDefault="0046548C" w:rsidP="00F40BBB">
            <w:pPr>
              <w:pStyle w:val="PLANNING"/>
              <w:rPr>
                <w:rFonts w:ascii="Calibri" w:hAnsi="Calibri"/>
                <w:b/>
                <w:bCs/>
                <w:szCs w:val="22"/>
              </w:rPr>
            </w:pPr>
          </w:p>
        </w:tc>
      </w:tr>
      <w:tr w:rsidR="00C0704D" w:rsidRPr="00D2449B" w14:paraId="6AAC3B0A" w14:textId="77777777" w:rsidTr="0035641C">
        <w:trPr>
          <w:trHeight w:hRule="exact" w:val="170"/>
          <w:jc w:val="center"/>
        </w:trPr>
        <w:tc>
          <w:tcPr>
            <w:tcW w:w="949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F40BBB">
            <w:pPr>
              <w:pStyle w:val="PLANNING"/>
              <w:rPr>
                <w:rFonts w:ascii="Calibri" w:hAnsi="Calibri"/>
                <w:b/>
                <w:bCs/>
                <w:szCs w:val="22"/>
              </w:rPr>
            </w:pPr>
          </w:p>
        </w:tc>
      </w:tr>
      <w:tr w:rsidR="00C0704D" w:rsidRPr="00D2449B" w14:paraId="014E595D" w14:textId="77777777" w:rsidTr="0035641C">
        <w:trPr>
          <w:jc w:val="center"/>
        </w:trPr>
        <w:tc>
          <w:tcPr>
            <w:tcW w:w="949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F40BBB">
            <w:pPr>
              <w:jc w:val="both"/>
              <w:rPr>
                <w:rFonts w:ascii="Calibri" w:hAnsi="Calibri"/>
                <w:b/>
                <w:szCs w:val="22"/>
              </w:rPr>
            </w:pPr>
            <w:r>
              <w:rPr>
                <w:rFonts w:ascii="Calibri" w:hAnsi="Calibri"/>
                <w:b/>
                <w:bCs/>
                <w:szCs w:val="22"/>
              </w:rPr>
              <w:t>ASSESSMENT OF PROPOSED DEVELOPMENT:</w:t>
            </w:r>
          </w:p>
        </w:tc>
      </w:tr>
      <w:tr w:rsidR="00C0704D" w:rsidRPr="00D2449B" w14:paraId="7538C7A5" w14:textId="77777777" w:rsidTr="0035641C">
        <w:trPr>
          <w:jc w:val="center"/>
        </w:trPr>
        <w:tc>
          <w:tcPr>
            <w:tcW w:w="949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F40BBB">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1D79C9B9" w:rsidR="00C0704D" w:rsidRDefault="00C0704D" w:rsidP="00F40BBB">
            <w:pPr>
              <w:pStyle w:val="Header"/>
              <w:tabs>
                <w:tab w:val="clear" w:pos="4153"/>
                <w:tab w:val="clear" w:pos="8306"/>
              </w:tabs>
              <w:contextualSpacing/>
              <w:jc w:val="both"/>
              <w:rPr>
                <w:rFonts w:ascii="Calibri" w:hAnsi="Calibri"/>
                <w:bCs/>
                <w:szCs w:val="22"/>
              </w:rPr>
            </w:pPr>
          </w:p>
          <w:p w14:paraId="643C7172" w14:textId="67BA5D2D" w:rsidR="0035641C" w:rsidRDefault="0035641C" w:rsidP="00F40BBB">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detached property to the south of Langho. The dwelling lies on </w:t>
            </w:r>
            <w:proofErr w:type="spellStart"/>
            <w:r>
              <w:rPr>
                <w:rFonts w:ascii="Calibri" w:hAnsi="Calibri"/>
                <w:bCs/>
                <w:szCs w:val="22"/>
              </w:rPr>
              <w:t>Snodworth</w:t>
            </w:r>
            <w:proofErr w:type="spellEnd"/>
            <w:r>
              <w:rPr>
                <w:rFonts w:ascii="Calibri" w:hAnsi="Calibri"/>
                <w:bCs/>
                <w:szCs w:val="22"/>
              </w:rPr>
              <w:t xml:space="preserve"> Road, an unadopted route to the south of the defined settlement which extends towards Dean Clough and Parsonage Reservoirs further south. The property itself is duo-pitched in nature and features a combination of red brick and render on all elevations with uPVC windows and doors.</w:t>
            </w:r>
            <w:r w:rsidR="00EA6BB5">
              <w:rPr>
                <w:rFonts w:ascii="Calibri" w:hAnsi="Calibri"/>
                <w:bCs/>
                <w:szCs w:val="22"/>
              </w:rPr>
              <w:t xml:space="preserve"> A detached garage is </w:t>
            </w:r>
            <w:proofErr w:type="spellStart"/>
            <w:r w:rsidR="00EA6BB5">
              <w:rPr>
                <w:rFonts w:ascii="Calibri" w:hAnsi="Calibri"/>
                <w:bCs/>
                <w:szCs w:val="22"/>
              </w:rPr>
              <w:t>sited</w:t>
            </w:r>
            <w:proofErr w:type="spellEnd"/>
            <w:r w:rsidR="00EA6BB5">
              <w:rPr>
                <w:rFonts w:ascii="Calibri" w:hAnsi="Calibri"/>
                <w:bCs/>
                <w:szCs w:val="22"/>
              </w:rPr>
              <w:t xml:space="preserve"> to the south-east of the property with a small driveway area in front. </w:t>
            </w:r>
          </w:p>
          <w:p w14:paraId="62370E9F" w14:textId="77777777" w:rsidR="00C0704D" w:rsidRPr="006C2BFA" w:rsidRDefault="00C0704D" w:rsidP="00F40BBB">
            <w:pPr>
              <w:pStyle w:val="Header"/>
              <w:tabs>
                <w:tab w:val="clear" w:pos="4153"/>
                <w:tab w:val="clear" w:pos="8306"/>
              </w:tabs>
              <w:contextualSpacing/>
              <w:jc w:val="both"/>
              <w:rPr>
                <w:rFonts w:ascii="Calibri" w:hAnsi="Calibri"/>
                <w:bCs/>
                <w:szCs w:val="22"/>
              </w:rPr>
            </w:pPr>
          </w:p>
        </w:tc>
      </w:tr>
      <w:tr w:rsidR="00C0704D" w:rsidRPr="00D2449B" w14:paraId="408C6380" w14:textId="77777777" w:rsidTr="0035641C">
        <w:trPr>
          <w:jc w:val="center"/>
        </w:trPr>
        <w:tc>
          <w:tcPr>
            <w:tcW w:w="949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F40BBB">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F40BBB">
            <w:pPr>
              <w:pStyle w:val="Header"/>
              <w:tabs>
                <w:tab w:val="clear" w:pos="4153"/>
                <w:tab w:val="clear" w:pos="8306"/>
              </w:tabs>
              <w:jc w:val="both"/>
              <w:rPr>
                <w:rFonts w:ascii="Calibri" w:hAnsi="Calibri"/>
                <w:b/>
                <w:szCs w:val="22"/>
              </w:rPr>
            </w:pPr>
          </w:p>
          <w:p w14:paraId="2F710C1C" w14:textId="77777777" w:rsidR="00C0704D" w:rsidRDefault="00EA6BB5" w:rsidP="00F40BBB">
            <w:pPr>
              <w:jc w:val="both"/>
              <w:rPr>
                <w:rFonts w:ascii="Calibri" w:hAnsi="Calibri"/>
                <w:szCs w:val="22"/>
              </w:rPr>
            </w:pPr>
            <w:r>
              <w:rPr>
                <w:rFonts w:ascii="Calibri" w:hAnsi="Calibri"/>
                <w:szCs w:val="22"/>
              </w:rPr>
              <w:t xml:space="preserve">The application seeks clarification on the lawfulness of a proposal to establish a new form of access to the property from </w:t>
            </w:r>
            <w:proofErr w:type="spellStart"/>
            <w:r>
              <w:rPr>
                <w:rFonts w:ascii="Calibri" w:hAnsi="Calibri"/>
                <w:szCs w:val="22"/>
              </w:rPr>
              <w:t>Snodworth</w:t>
            </w:r>
            <w:proofErr w:type="spellEnd"/>
            <w:r>
              <w:rPr>
                <w:rFonts w:ascii="Calibri" w:hAnsi="Calibri"/>
                <w:szCs w:val="22"/>
              </w:rPr>
              <w:t xml:space="preserve"> Road in addition to a new driveway/area of hardstanding which the new access will serve. </w:t>
            </w:r>
            <w:r w:rsidR="00A0006D">
              <w:rPr>
                <w:rFonts w:ascii="Calibri" w:hAnsi="Calibri"/>
                <w:szCs w:val="22"/>
              </w:rPr>
              <w:t xml:space="preserve">The proposed location of the new access is approximately 20 metres further north of </w:t>
            </w:r>
            <w:r w:rsidR="00A0006D">
              <w:rPr>
                <w:rFonts w:ascii="Calibri" w:hAnsi="Calibri"/>
                <w:szCs w:val="22"/>
              </w:rPr>
              <w:lastRenderedPageBreak/>
              <w:t xml:space="preserve">the existing entrance to the property, which currently sits in a precarious location given the significant elevation gain and bend in the road immediately to the south. This results in vehicles travelling north past the dwelling along </w:t>
            </w:r>
            <w:proofErr w:type="spellStart"/>
            <w:r w:rsidR="00A0006D">
              <w:rPr>
                <w:rFonts w:ascii="Calibri" w:hAnsi="Calibri"/>
                <w:szCs w:val="22"/>
              </w:rPr>
              <w:t>Snodworth</w:t>
            </w:r>
            <w:proofErr w:type="spellEnd"/>
            <w:r w:rsidR="00A0006D">
              <w:rPr>
                <w:rFonts w:ascii="Calibri" w:hAnsi="Calibri"/>
                <w:szCs w:val="22"/>
              </w:rPr>
              <w:t xml:space="preserve"> Road at high speeds which are not immediately visible, making access into and out of the application property difficult. The creation of a new access further north is thought to provide better visibility relative to this and would improve the road safety in the area.  </w:t>
            </w:r>
          </w:p>
          <w:p w14:paraId="1B20488F" w14:textId="2D0B8EC6" w:rsidR="003D72D7" w:rsidRPr="00D54E67" w:rsidRDefault="003D72D7" w:rsidP="00F40BBB">
            <w:pPr>
              <w:jc w:val="both"/>
              <w:rPr>
                <w:rFonts w:ascii="Calibri" w:hAnsi="Calibri"/>
                <w:szCs w:val="22"/>
              </w:rPr>
            </w:pPr>
          </w:p>
        </w:tc>
      </w:tr>
      <w:tr w:rsidR="0046548C" w:rsidRPr="00D2449B" w14:paraId="06BBE02F" w14:textId="77777777" w:rsidTr="0035641C">
        <w:trPr>
          <w:jc w:val="center"/>
        </w:trPr>
        <w:tc>
          <w:tcPr>
            <w:tcW w:w="949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F40BBB">
            <w:pPr>
              <w:pStyle w:val="Header"/>
              <w:tabs>
                <w:tab w:val="clear" w:pos="4153"/>
                <w:tab w:val="clear" w:pos="8306"/>
              </w:tabs>
              <w:contextualSpacing/>
              <w:jc w:val="both"/>
              <w:rPr>
                <w:rFonts w:ascii="Calibri" w:hAnsi="Calibri"/>
                <w:b/>
                <w:szCs w:val="22"/>
              </w:rPr>
            </w:pPr>
            <w:r w:rsidRPr="00D2449B">
              <w:rPr>
                <w:rFonts w:ascii="Calibri" w:hAnsi="Calibri"/>
                <w:b/>
                <w:szCs w:val="22"/>
              </w:rPr>
              <w:lastRenderedPageBreak/>
              <w:t>Principle of Development:</w:t>
            </w:r>
          </w:p>
          <w:p w14:paraId="0809965F" w14:textId="6C8B30AF" w:rsidR="0046548C" w:rsidRDefault="0046548C" w:rsidP="00F40BBB">
            <w:pPr>
              <w:pStyle w:val="Header"/>
              <w:tabs>
                <w:tab w:val="clear" w:pos="4153"/>
                <w:tab w:val="clear" w:pos="8306"/>
              </w:tabs>
              <w:contextualSpacing/>
              <w:jc w:val="both"/>
              <w:rPr>
                <w:rFonts w:ascii="Calibri" w:hAnsi="Calibri"/>
                <w:b/>
                <w:szCs w:val="22"/>
              </w:rPr>
            </w:pPr>
          </w:p>
          <w:p w14:paraId="32D79E04" w14:textId="3D552230" w:rsidR="00A0006D" w:rsidRPr="00146247" w:rsidRDefault="00A0006D" w:rsidP="00F40BBB">
            <w:pPr>
              <w:jc w:val="both"/>
              <w:rPr>
                <w:rFonts w:ascii="Calibri" w:hAnsi="Calibri"/>
                <w:szCs w:val="22"/>
              </w:rPr>
            </w:pPr>
            <w:r>
              <w:rPr>
                <w:rFonts w:ascii="Calibri" w:hAnsi="Calibri"/>
                <w:szCs w:val="22"/>
              </w:rPr>
              <w:t>This application seeks a determination as to whether the proposed development requires planning consent. In this instance, the relevant part</w:t>
            </w:r>
            <w:r w:rsidR="00146247">
              <w:rPr>
                <w:rFonts w:ascii="Calibri" w:hAnsi="Calibri"/>
                <w:szCs w:val="22"/>
              </w:rPr>
              <w:t>s</w:t>
            </w:r>
            <w:r>
              <w:rPr>
                <w:rFonts w:ascii="Calibri" w:hAnsi="Calibri"/>
                <w:szCs w:val="22"/>
              </w:rPr>
              <w:t xml:space="preserve"> of the Town and Country Planning (General Permitted Development) Order 2015 (as amended) </w:t>
            </w:r>
            <w:r w:rsidR="00146247">
              <w:rPr>
                <w:rFonts w:ascii="Calibri" w:hAnsi="Calibri"/>
                <w:szCs w:val="22"/>
              </w:rPr>
              <w:t>are Schedule 2, Part 1, Class F and Part Two, Class B</w:t>
            </w:r>
            <w:r>
              <w:rPr>
                <w:rFonts w:ascii="Calibri" w:hAnsi="Calibri"/>
                <w:szCs w:val="22"/>
              </w:rPr>
              <w:t xml:space="preserve">. </w:t>
            </w:r>
          </w:p>
          <w:p w14:paraId="07A958AF" w14:textId="2F6670FE" w:rsidR="0046548C" w:rsidRDefault="0046548C" w:rsidP="00F40BBB">
            <w:pPr>
              <w:pStyle w:val="Header"/>
              <w:tabs>
                <w:tab w:val="clear" w:pos="4153"/>
                <w:tab w:val="clear" w:pos="8306"/>
              </w:tabs>
              <w:contextualSpacing/>
              <w:jc w:val="both"/>
              <w:rPr>
                <w:rFonts w:ascii="Calibri" w:hAnsi="Calibri"/>
                <w:b/>
                <w:szCs w:val="22"/>
              </w:rPr>
            </w:pPr>
          </w:p>
        </w:tc>
      </w:tr>
      <w:tr w:rsidR="00146247" w:rsidRPr="00D2449B" w14:paraId="617768FF" w14:textId="77777777" w:rsidTr="0035641C">
        <w:trPr>
          <w:jc w:val="center"/>
        </w:trPr>
        <w:tc>
          <w:tcPr>
            <w:tcW w:w="949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CDBA76A" w14:textId="355013B5" w:rsidR="0086795F" w:rsidRDefault="003D72D7" w:rsidP="00F40BBB">
            <w:pPr>
              <w:contextualSpacing/>
              <w:jc w:val="both"/>
              <w:rPr>
                <w:rFonts w:ascii="Calibri" w:hAnsi="Calibri"/>
                <w:b/>
                <w:bCs/>
                <w:color w:val="000000"/>
                <w:szCs w:val="22"/>
              </w:rPr>
            </w:pPr>
            <w:r w:rsidRPr="0085238C">
              <w:rPr>
                <w:rFonts w:ascii="Calibri" w:hAnsi="Calibri"/>
                <w:b/>
                <w:bCs/>
                <w:color w:val="000000"/>
                <w:szCs w:val="22"/>
              </w:rPr>
              <w:t>Observations/Consideration of Matters Raised/Conclusion:</w:t>
            </w:r>
          </w:p>
          <w:p w14:paraId="5C10CCCF" w14:textId="77777777" w:rsidR="003D72D7" w:rsidRDefault="003D72D7" w:rsidP="00F40BBB">
            <w:pPr>
              <w:contextualSpacing/>
              <w:jc w:val="both"/>
              <w:rPr>
                <w:rFonts w:ascii="Calibri" w:hAnsi="Calibri"/>
                <w:color w:val="000000"/>
                <w:szCs w:val="22"/>
              </w:rPr>
            </w:pPr>
          </w:p>
          <w:p w14:paraId="55BC2B26" w14:textId="2172D17F" w:rsidR="00146B87" w:rsidRDefault="00146247" w:rsidP="00F40BBB">
            <w:pPr>
              <w:contextualSpacing/>
              <w:jc w:val="both"/>
              <w:rPr>
                <w:rFonts w:ascii="Calibri" w:hAnsi="Calibri"/>
                <w:color w:val="000000"/>
                <w:szCs w:val="22"/>
              </w:rPr>
            </w:pPr>
            <w:proofErr w:type="gramStart"/>
            <w:r w:rsidRPr="0085238C">
              <w:rPr>
                <w:rFonts w:ascii="Calibri" w:hAnsi="Calibri"/>
                <w:color w:val="000000"/>
                <w:szCs w:val="22"/>
              </w:rPr>
              <w:t>In order for</w:t>
            </w:r>
            <w:proofErr w:type="gramEnd"/>
            <w:r w:rsidRPr="0085238C">
              <w:rPr>
                <w:rFonts w:ascii="Calibri" w:hAnsi="Calibri"/>
                <w:color w:val="000000"/>
                <w:szCs w:val="22"/>
              </w:rPr>
              <w:t xml:space="preserve"> the proposal to be </w:t>
            </w:r>
            <w:r>
              <w:rPr>
                <w:rFonts w:ascii="Calibri" w:hAnsi="Calibri"/>
                <w:color w:val="000000"/>
                <w:szCs w:val="22"/>
              </w:rPr>
              <w:t>deemed lawful</w:t>
            </w:r>
            <w:r w:rsidRPr="0085238C">
              <w:rPr>
                <w:rFonts w:ascii="Calibri" w:hAnsi="Calibri"/>
                <w:color w:val="000000"/>
                <w:szCs w:val="22"/>
              </w:rPr>
              <w:t xml:space="preserve">, the works </w:t>
            </w:r>
            <w:r w:rsidR="0086795F">
              <w:rPr>
                <w:rFonts w:ascii="Calibri" w:hAnsi="Calibri"/>
                <w:color w:val="000000"/>
                <w:szCs w:val="22"/>
              </w:rPr>
              <w:t xml:space="preserve">would </w:t>
            </w:r>
            <w:r w:rsidRPr="0085238C">
              <w:rPr>
                <w:rFonts w:ascii="Calibri" w:hAnsi="Calibri"/>
                <w:color w:val="000000"/>
                <w:szCs w:val="22"/>
              </w:rPr>
              <w:t xml:space="preserve">need to satisfy </w:t>
            </w:r>
            <w:r>
              <w:rPr>
                <w:rFonts w:ascii="Calibri" w:hAnsi="Calibri"/>
                <w:color w:val="000000"/>
                <w:szCs w:val="22"/>
              </w:rPr>
              <w:t>the</w:t>
            </w:r>
            <w:r w:rsidRPr="0085238C">
              <w:rPr>
                <w:rFonts w:ascii="Calibri" w:hAnsi="Calibri"/>
                <w:color w:val="000000"/>
                <w:szCs w:val="22"/>
              </w:rPr>
              <w:t xml:space="preserve"> criteria</w:t>
            </w:r>
            <w:r w:rsidR="0086795F">
              <w:rPr>
                <w:rFonts w:ascii="Calibri" w:hAnsi="Calibri"/>
                <w:color w:val="000000"/>
                <w:szCs w:val="22"/>
              </w:rPr>
              <w:t xml:space="preserve"> with</w:t>
            </w:r>
            <w:r w:rsidRPr="0085238C">
              <w:rPr>
                <w:rFonts w:ascii="Calibri" w:hAnsi="Calibri"/>
                <w:color w:val="000000"/>
                <w:szCs w:val="22"/>
              </w:rPr>
              <w:t>in Part</w:t>
            </w:r>
            <w:r>
              <w:rPr>
                <w:rFonts w:ascii="Calibri" w:hAnsi="Calibri"/>
                <w:color w:val="000000"/>
                <w:szCs w:val="22"/>
              </w:rPr>
              <w:t xml:space="preserve">s 1 and 2 </w:t>
            </w:r>
            <w:r w:rsidRPr="0085238C">
              <w:rPr>
                <w:rFonts w:ascii="Calibri" w:hAnsi="Calibri"/>
                <w:color w:val="000000"/>
                <w:szCs w:val="22"/>
              </w:rPr>
              <w:t xml:space="preserve">of the Town and Country Planning (General Permitted Development) Order 1995 (as amended) </w:t>
            </w:r>
            <w:r>
              <w:rPr>
                <w:rFonts w:ascii="Calibri" w:hAnsi="Calibri"/>
                <w:color w:val="000000"/>
                <w:szCs w:val="22"/>
              </w:rPr>
              <w:t xml:space="preserve">relating to both the creation of a new means of access to a highway and the </w:t>
            </w:r>
            <w:r w:rsidR="00146B87">
              <w:rPr>
                <w:rFonts w:ascii="Calibri" w:hAnsi="Calibri"/>
                <w:color w:val="000000"/>
                <w:szCs w:val="22"/>
              </w:rPr>
              <w:t>provision of an additional hard surface.</w:t>
            </w:r>
          </w:p>
          <w:p w14:paraId="023D5669" w14:textId="77777777" w:rsidR="00146B87" w:rsidRDefault="00146B87" w:rsidP="00F40BBB">
            <w:pPr>
              <w:contextualSpacing/>
              <w:jc w:val="both"/>
              <w:rPr>
                <w:rFonts w:ascii="Calibri" w:hAnsi="Calibri"/>
                <w:color w:val="000000"/>
                <w:szCs w:val="22"/>
              </w:rPr>
            </w:pPr>
          </w:p>
          <w:p w14:paraId="60502207" w14:textId="118B0897" w:rsidR="00146B87" w:rsidRPr="0086795F" w:rsidRDefault="00146B87" w:rsidP="00F40BBB">
            <w:pPr>
              <w:contextualSpacing/>
              <w:jc w:val="both"/>
              <w:rPr>
                <w:rFonts w:ascii="Calibri" w:hAnsi="Calibri"/>
                <w:i/>
                <w:iCs/>
                <w:color w:val="000000"/>
                <w:szCs w:val="22"/>
              </w:rPr>
            </w:pPr>
            <w:r>
              <w:rPr>
                <w:rFonts w:ascii="Calibri" w:hAnsi="Calibri"/>
                <w:color w:val="000000"/>
                <w:szCs w:val="22"/>
              </w:rPr>
              <w:t xml:space="preserve">Part 1, Class F of Schedule 2 provides Permitted Development rights for </w:t>
            </w:r>
            <w:r w:rsidRPr="0086795F">
              <w:rPr>
                <w:rFonts w:ascii="Calibri" w:hAnsi="Calibri"/>
                <w:i/>
                <w:iCs/>
                <w:color w:val="000000"/>
                <w:szCs w:val="22"/>
              </w:rPr>
              <w:t>“development consisting of –</w:t>
            </w:r>
          </w:p>
          <w:p w14:paraId="22EE717F" w14:textId="77777777" w:rsidR="00146B87" w:rsidRPr="0086795F" w:rsidRDefault="00146B87" w:rsidP="00F40BBB">
            <w:pPr>
              <w:contextualSpacing/>
              <w:jc w:val="both"/>
              <w:rPr>
                <w:rFonts w:ascii="Calibri" w:hAnsi="Calibri"/>
                <w:i/>
                <w:iCs/>
                <w:color w:val="000000"/>
                <w:szCs w:val="22"/>
              </w:rPr>
            </w:pPr>
          </w:p>
          <w:p w14:paraId="16F7BC70" w14:textId="77777777" w:rsidR="00146B87" w:rsidRPr="0086795F" w:rsidRDefault="00146B87" w:rsidP="00F40BBB">
            <w:pPr>
              <w:pStyle w:val="ListParagraph"/>
              <w:numPr>
                <w:ilvl w:val="0"/>
                <w:numId w:val="2"/>
              </w:numPr>
              <w:jc w:val="both"/>
              <w:rPr>
                <w:rFonts w:ascii="Calibri" w:hAnsi="Calibri"/>
                <w:i/>
                <w:iCs/>
                <w:szCs w:val="22"/>
              </w:rPr>
            </w:pPr>
            <w:r w:rsidRPr="0086795F">
              <w:rPr>
                <w:rFonts w:ascii="Calibri" w:hAnsi="Calibri"/>
                <w:i/>
                <w:iCs/>
                <w:color w:val="000000"/>
                <w:szCs w:val="22"/>
              </w:rPr>
              <w:t>The provision within the curtilage of a dwellinghouse of a hard surface for any purpose incidental to the enjoyment of the dwellinghouse as such; or</w:t>
            </w:r>
          </w:p>
          <w:p w14:paraId="18307DC9" w14:textId="77777777" w:rsidR="00146247" w:rsidRPr="0086795F" w:rsidRDefault="00146B87" w:rsidP="00F40BBB">
            <w:pPr>
              <w:pStyle w:val="ListParagraph"/>
              <w:numPr>
                <w:ilvl w:val="0"/>
                <w:numId w:val="2"/>
              </w:numPr>
              <w:jc w:val="both"/>
              <w:rPr>
                <w:rFonts w:ascii="Calibri" w:hAnsi="Calibri"/>
                <w:i/>
                <w:iCs/>
                <w:szCs w:val="22"/>
              </w:rPr>
            </w:pPr>
            <w:r w:rsidRPr="0086795F">
              <w:rPr>
                <w:rFonts w:ascii="Calibri" w:hAnsi="Calibri"/>
                <w:i/>
                <w:iCs/>
                <w:color w:val="000000"/>
                <w:szCs w:val="22"/>
              </w:rPr>
              <w:t>The replacement in whole or part of such a surface.”</w:t>
            </w:r>
            <w:r w:rsidR="00146247" w:rsidRPr="0086795F">
              <w:rPr>
                <w:rFonts w:ascii="Calibri" w:hAnsi="Calibri"/>
                <w:i/>
                <w:iCs/>
                <w:color w:val="000000"/>
                <w:szCs w:val="22"/>
              </w:rPr>
              <w:t xml:space="preserve">  </w:t>
            </w:r>
          </w:p>
          <w:p w14:paraId="7F87FCEF" w14:textId="77777777" w:rsidR="00146B87" w:rsidRDefault="00146B87" w:rsidP="00F40BBB">
            <w:pPr>
              <w:jc w:val="both"/>
              <w:rPr>
                <w:rFonts w:ascii="Calibri" w:hAnsi="Calibri"/>
                <w:szCs w:val="22"/>
              </w:rPr>
            </w:pPr>
          </w:p>
          <w:p w14:paraId="35A10AD5" w14:textId="2003700E" w:rsidR="00146B87" w:rsidRPr="0086795F" w:rsidRDefault="00146B87" w:rsidP="00F40BBB">
            <w:pPr>
              <w:jc w:val="both"/>
              <w:rPr>
                <w:rFonts w:ascii="Calibri" w:hAnsi="Calibri"/>
                <w:szCs w:val="22"/>
              </w:rPr>
            </w:pPr>
            <w:r>
              <w:rPr>
                <w:rFonts w:ascii="Calibri" w:hAnsi="Calibri"/>
                <w:szCs w:val="22"/>
              </w:rPr>
              <w:t>The only instance under which such development is not permitted is where permission to use the dwellinghouse as a dwellinghouse has been granted only by virtue of Class M, N, P or Q of Part 3 of this Schedule (changes of use).</w:t>
            </w:r>
            <w:r w:rsidR="003D72D7">
              <w:rPr>
                <w:rFonts w:ascii="Calibri" w:hAnsi="Calibri"/>
                <w:szCs w:val="22"/>
              </w:rPr>
              <w:t xml:space="preserve"> </w:t>
            </w:r>
            <w:r w:rsidR="003D72D7" w:rsidRPr="0086795F">
              <w:rPr>
                <w:rFonts w:ascii="Calibri" w:hAnsi="Calibri"/>
                <w:szCs w:val="22"/>
              </w:rPr>
              <w:t>Considering</w:t>
            </w:r>
            <w:r w:rsidRPr="0086795F">
              <w:rPr>
                <w:rFonts w:ascii="Calibri" w:hAnsi="Calibri"/>
                <w:szCs w:val="22"/>
              </w:rPr>
              <w:t xml:space="preserve"> the above the creation of a new hard surface within the curtilage of </w:t>
            </w:r>
            <w:proofErr w:type="spellStart"/>
            <w:r w:rsidRPr="0086795F">
              <w:rPr>
                <w:rFonts w:ascii="Calibri" w:hAnsi="Calibri"/>
                <w:szCs w:val="22"/>
              </w:rPr>
              <w:t>Hyburn</w:t>
            </w:r>
            <w:proofErr w:type="spellEnd"/>
            <w:r w:rsidRPr="0086795F">
              <w:rPr>
                <w:rFonts w:ascii="Calibri" w:hAnsi="Calibri"/>
                <w:szCs w:val="22"/>
              </w:rPr>
              <w:t xml:space="preserve"> </w:t>
            </w:r>
            <w:proofErr w:type="gramStart"/>
            <w:r w:rsidRPr="0086795F">
              <w:rPr>
                <w:rFonts w:ascii="Calibri" w:hAnsi="Calibri"/>
                <w:szCs w:val="22"/>
              </w:rPr>
              <w:t>is considered to be</w:t>
            </w:r>
            <w:proofErr w:type="gramEnd"/>
            <w:r w:rsidRPr="0086795F">
              <w:rPr>
                <w:rFonts w:ascii="Calibri" w:hAnsi="Calibri"/>
                <w:szCs w:val="22"/>
              </w:rPr>
              <w:t xml:space="preserve"> lawful insofar as that the dwelling was not established by virtue of those classes listed above.</w:t>
            </w:r>
          </w:p>
          <w:p w14:paraId="14446E36" w14:textId="77777777" w:rsidR="00146B87" w:rsidRDefault="00146B87" w:rsidP="00F40BBB">
            <w:pPr>
              <w:jc w:val="both"/>
              <w:rPr>
                <w:rFonts w:ascii="Calibri" w:hAnsi="Calibri"/>
                <w:szCs w:val="22"/>
              </w:rPr>
            </w:pPr>
          </w:p>
          <w:p w14:paraId="7EC264A0" w14:textId="77777777" w:rsidR="00146B87" w:rsidRDefault="00146B87" w:rsidP="00F40BBB">
            <w:pPr>
              <w:jc w:val="both"/>
              <w:rPr>
                <w:rFonts w:ascii="Calibri" w:hAnsi="Calibri"/>
                <w:szCs w:val="22"/>
              </w:rPr>
            </w:pPr>
            <w:r>
              <w:rPr>
                <w:rFonts w:ascii="Calibri" w:hAnsi="Calibri"/>
                <w:szCs w:val="22"/>
              </w:rPr>
              <w:t>Development rights relating to the creation of a new means of access to a highway are outlined within Part Two, Class B of the Schedule which states:</w:t>
            </w:r>
          </w:p>
          <w:p w14:paraId="09633B25" w14:textId="77777777" w:rsidR="00146B87" w:rsidRDefault="00146B87" w:rsidP="00F40BBB">
            <w:pPr>
              <w:jc w:val="both"/>
              <w:rPr>
                <w:rFonts w:ascii="Calibri" w:hAnsi="Calibri"/>
                <w:szCs w:val="22"/>
              </w:rPr>
            </w:pPr>
            <w:r>
              <w:rPr>
                <w:rFonts w:ascii="Calibri" w:hAnsi="Calibri"/>
                <w:szCs w:val="22"/>
              </w:rPr>
              <w:t xml:space="preserve"> </w:t>
            </w:r>
          </w:p>
          <w:p w14:paraId="14593876" w14:textId="21B3D6C7" w:rsidR="00146B87" w:rsidRPr="0086795F" w:rsidRDefault="00146B87" w:rsidP="00F40BBB">
            <w:pPr>
              <w:jc w:val="both"/>
              <w:rPr>
                <w:rFonts w:ascii="Calibri" w:hAnsi="Calibri"/>
                <w:i/>
                <w:iCs/>
                <w:szCs w:val="22"/>
              </w:rPr>
            </w:pPr>
            <w:r w:rsidRPr="0086795F">
              <w:rPr>
                <w:rFonts w:ascii="Calibri" w:hAnsi="Calibri"/>
                <w:i/>
                <w:iCs/>
                <w:szCs w:val="22"/>
              </w:rPr>
              <w:t>“The formation, laying out and construction of a means of access to a highway which is not a trunk road or a classified road, where that access is required in connection with the development permitted by any Class in this Schedule (other than by Class A of this Part).</w:t>
            </w:r>
          </w:p>
          <w:p w14:paraId="0B435F59" w14:textId="32AD7EA6" w:rsidR="0086795F" w:rsidRDefault="0086795F" w:rsidP="00F40BBB">
            <w:pPr>
              <w:jc w:val="both"/>
              <w:rPr>
                <w:rFonts w:ascii="Calibri" w:hAnsi="Calibri"/>
                <w:szCs w:val="22"/>
              </w:rPr>
            </w:pPr>
          </w:p>
          <w:p w14:paraId="0F7253D3" w14:textId="77777777" w:rsidR="00146B87" w:rsidRDefault="0086795F" w:rsidP="00F40BBB">
            <w:pPr>
              <w:jc w:val="both"/>
              <w:rPr>
                <w:rFonts w:ascii="Calibri" w:hAnsi="Calibri"/>
                <w:szCs w:val="22"/>
              </w:rPr>
            </w:pPr>
            <w:r>
              <w:rPr>
                <w:rFonts w:ascii="Calibri" w:hAnsi="Calibri"/>
                <w:szCs w:val="22"/>
              </w:rPr>
              <w:t xml:space="preserve">The </w:t>
            </w:r>
            <w:r w:rsidR="003D72D7">
              <w:rPr>
                <w:rFonts w:ascii="Calibri" w:hAnsi="Calibri"/>
                <w:szCs w:val="22"/>
              </w:rPr>
              <w:t xml:space="preserve">proposed </w:t>
            </w:r>
            <w:r>
              <w:rPr>
                <w:rFonts w:ascii="Calibri" w:hAnsi="Calibri"/>
                <w:szCs w:val="22"/>
              </w:rPr>
              <w:t xml:space="preserve">development would provide access onto an unclassified road from development proposed under Part 1, Class F of Schedule 2 and therefore it is concluded that the creation of a new access at this location would also fall under the householder’s permitted development rights. </w:t>
            </w:r>
            <w:r w:rsidR="003D72D7">
              <w:rPr>
                <w:rFonts w:ascii="Calibri" w:hAnsi="Calibri"/>
                <w:szCs w:val="22"/>
              </w:rPr>
              <w:t>Therefore,</w:t>
            </w:r>
            <w:r w:rsidR="00F40BBB">
              <w:rPr>
                <w:rFonts w:ascii="Calibri" w:hAnsi="Calibri"/>
                <w:szCs w:val="22"/>
              </w:rPr>
              <w:t xml:space="preserve"> in its entirety, both the creation of a new access and the formation of a new hard surface within the property’s curtilage are deemed to fall under the property’s permitted development rights and it is concluded that planning permission is not required for the works to be undertaken lawfully.</w:t>
            </w:r>
          </w:p>
          <w:p w14:paraId="0DB485A3" w14:textId="71817BAB" w:rsidR="00DE393F" w:rsidRPr="00146B87" w:rsidRDefault="00DE393F" w:rsidP="00F40BBB">
            <w:pPr>
              <w:jc w:val="both"/>
              <w:rPr>
                <w:rFonts w:ascii="Calibri" w:hAnsi="Calibri"/>
                <w:szCs w:val="22"/>
              </w:rPr>
            </w:pPr>
          </w:p>
        </w:tc>
      </w:tr>
      <w:tr w:rsidR="00C0704D" w:rsidRPr="00D2449B" w14:paraId="507FC89B" w14:textId="77777777" w:rsidTr="0035641C">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296"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0999504C" w:rsidR="00C0704D" w:rsidRPr="00D2449B" w:rsidRDefault="009F4443" w:rsidP="00CD2CEF">
            <w:pPr>
              <w:rPr>
                <w:rFonts w:ascii="Calibri" w:hAnsi="Calibri"/>
                <w:bCs/>
                <w:szCs w:val="22"/>
              </w:rPr>
            </w:pPr>
            <w:r w:rsidRPr="009F4443">
              <w:rPr>
                <w:rFonts w:asciiTheme="minorHAnsi" w:hAnsiTheme="minorHAnsi"/>
                <w:bCs/>
                <w:szCs w:val="22"/>
              </w:rPr>
              <w:t xml:space="preserve">That planning </w:t>
            </w:r>
            <w:r w:rsidR="00146247">
              <w:rPr>
                <w:rFonts w:asciiTheme="minorHAnsi" w:hAnsiTheme="minorHAnsi"/>
                <w:bCs/>
                <w:szCs w:val="22"/>
              </w:rPr>
              <w:t>permission is not required.</w:t>
            </w:r>
          </w:p>
        </w:tc>
      </w:tr>
    </w:tbl>
    <w:p w14:paraId="513FB541" w14:textId="77777777" w:rsidR="0031197A" w:rsidRPr="00D2449B" w:rsidRDefault="00295785">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47A46"/>
    <w:multiLevelType w:val="hybridMultilevel"/>
    <w:tmpl w:val="363E711A"/>
    <w:lvl w:ilvl="0" w:tplc="E954F43C">
      <w:start w:val="1"/>
      <w:numFmt w:val="lowerLetter"/>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901713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130035"/>
    <w:rsid w:val="00146247"/>
    <w:rsid w:val="00146B87"/>
    <w:rsid w:val="001D4F7A"/>
    <w:rsid w:val="00250879"/>
    <w:rsid w:val="0029334A"/>
    <w:rsid w:val="00295785"/>
    <w:rsid w:val="002A01CF"/>
    <w:rsid w:val="002C6277"/>
    <w:rsid w:val="002F2580"/>
    <w:rsid w:val="00321B6E"/>
    <w:rsid w:val="0035641C"/>
    <w:rsid w:val="003D72D7"/>
    <w:rsid w:val="00440CB6"/>
    <w:rsid w:val="0046548C"/>
    <w:rsid w:val="004947BB"/>
    <w:rsid w:val="004A5EA9"/>
    <w:rsid w:val="004C2434"/>
    <w:rsid w:val="004F0649"/>
    <w:rsid w:val="00510FA2"/>
    <w:rsid w:val="00556ECD"/>
    <w:rsid w:val="005E1C6C"/>
    <w:rsid w:val="005E65DF"/>
    <w:rsid w:val="00692B60"/>
    <w:rsid w:val="006A71AD"/>
    <w:rsid w:val="006C2BFA"/>
    <w:rsid w:val="006F6849"/>
    <w:rsid w:val="0070054B"/>
    <w:rsid w:val="00776AE2"/>
    <w:rsid w:val="007C791C"/>
    <w:rsid w:val="007D7DF4"/>
    <w:rsid w:val="007E0D23"/>
    <w:rsid w:val="007F16D6"/>
    <w:rsid w:val="00811771"/>
    <w:rsid w:val="00824DB6"/>
    <w:rsid w:val="00837F4F"/>
    <w:rsid w:val="008542DE"/>
    <w:rsid w:val="0086795F"/>
    <w:rsid w:val="008A28C8"/>
    <w:rsid w:val="009F4443"/>
    <w:rsid w:val="00A0006D"/>
    <w:rsid w:val="00A173F1"/>
    <w:rsid w:val="00A42E82"/>
    <w:rsid w:val="00A534C3"/>
    <w:rsid w:val="00A579BB"/>
    <w:rsid w:val="00A63D55"/>
    <w:rsid w:val="00A95D89"/>
    <w:rsid w:val="00B93EB5"/>
    <w:rsid w:val="00BD3F03"/>
    <w:rsid w:val="00C0704D"/>
    <w:rsid w:val="00C25722"/>
    <w:rsid w:val="00C618DB"/>
    <w:rsid w:val="00D11007"/>
    <w:rsid w:val="00D17EB1"/>
    <w:rsid w:val="00D2449B"/>
    <w:rsid w:val="00D54E67"/>
    <w:rsid w:val="00DD62F6"/>
    <w:rsid w:val="00DE393F"/>
    <w:rsid w:val="00E46243"/>
    <w:rsid w:val="00E66534"/>
    <w:rsid w:val="00E72F6C"/>
    <w:rsid w:val="00EA09F9"/>
    <w:rsid w:val="00EA6BB5"/>
    <w:rsid w:val="00EC23C7"/>
    <w:rsid w:val="00ED00B7"/>
    <w:rsid w:val="00EF44E6"/>
    <w:rsid w:val="00F40BBB"/>
    <w:rsid w:val="00FB5D4F"/>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663222">
      <w:bodyDiv w:val="1"/>
      <w:marLeft w:val="0"/>
      <w:marRight w:val="0"/>
      <w:marTop w:val="0"/>
      <w:marBottom w:val="0"/>
      <w:divBdr>
        <w:top w:val="none" w:sz="0" w:space="0" w:color="auto"/>
        <w:left w:val="none" w:sz="0" w:space="0" w:color="auto"/>
        <w:bottom w:val="none" w:sz="0" w:space="0" w:color="auto"/>
        <w:right w:val="none" w:sz="0" w:space="0" w:color="auto"/>
      </w:divBdr>
    </w:div>
    <w:div w:id="1791631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718</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2022-12-06T14:22:00Z</cp:lastPrinted>
  <dcterms:created xsi:type="dcterms:W3CDTF">2022-12-06T14:25:00Z</dcterms:created>
  <dcterms:modified xsi:type="dcterms:W3CDTF">2022-12-06T14:25:00Z</dcterms:modified>
</cp:coreProperties>
</file>