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2"/>
        <w:gridCol w:w="468"/>
        <w:gridCol w:w="1030"/>
        <w:gridCol w:w="139"/>
        <w:gridCol w:w="36"/>
        <w:gridCol w:w="791"/>
        <w:gridCol w:w="222"/>
        <w:gridCol w:w="42"/>
        <w:gridCol w:w="1006"/>
        <w:gridCol w:w="383"/>
        <w:gridCol w:w="647"/>
        <w:gridCol w:w="519"/>
        <w:gridCol w:w="579"/>
        <w:gridCol w:w="1030"/>
        <w:gridCol w:w="1030"/>
        <w:gridCol w:w="1031"/>
      </w:tblGrid>
      <w:tr w:rsidR="004A5EA9" w:rsidRPr="00D2449B" w14:paraId="230E00AF" w14:textId="77777777" w:rsidTr="00EF44E6">
        <w:trPr>
          <w:jc w:val="center"/>
        </w:trPr>
        <w:tc>
          <w:tcPr>
            <w:tcW w:w="9271"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744C17" w:rsidRPr="00D2449B" w14:paraId="31BF5745" w14:textId="77777777" w:rsidTr="00320B23">
        <w:trPr>
          <w:jc w:val="center"/>
        </w:trPr>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C4663C" w14:textId="5F50C829" w:rsidR="00744C17" w:rsidRPr="00D2449B" w:rsidRDefault="00744C17"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92FCB7" w14:textId="39CC5A47" w:rsidR="00744C17" w:rsidRPr="00D2449B" w:rsidRDefault="00744C17" w:rsidP="00D2449B">
            <w:pPr>
              <w:jc w:val="center"/>
              <w:rPr>
                <w:rFonts w:ascii="Calibri" w:hAnsi="Calibri"/>
                <w:b/>
                <w:szCs w:val="22"/>
              </w:rPr>
            </w:pPr>
            <w:r>
              <w:rPr>
                <w:rFonts w:ascii="Calibri" w:hAnsi="Calibri"/>
                <w:b/>
                <w:szCs w:val="22"/>
              </w:rPr>
              <w:t>Officer:</w:t>
            </w:r>
          </w:p>
        </w:tc>
        <w:tc>
          <w:tcPr>
            <w:tcW w:w="10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F5C821" w14:textId="52FE0418" w:rsidR="00744C17" w:rsidRPr="00744C17" w:rsidRDefault="00744C17" w:rsidP="00D2449B">
            <w:pPr>
              <w:jc w:val="center"/>
              <w:rPr>
                <w:rFonts w:ascii="Calibri" w:hAnsi="Calibri"/>
                <w:bCs/>
                <w:szCs w:val="22"/>
              </w:rPr>
            </w:pPr>
            <w:r w:rsidRPr="00744C17">
              <w:rPr>
                <w:rFonts w:ascii="Calibri" w:hAnsi="Calibri"/>
                <w:bCs/>
                <w:szCs w:val="22"/>
              </w:rPr>
              <w:t>BT</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0B770D" w14:textId="150B8581" w:rsidR="00744C17" w:rsidRPr="00D2449B" w:rsidRDefault="00744C17" w:rsidP="00D2449B">
            <w:pPr>
              <w:jc w:val="center"/>
              <w:rPr>
                <w:rFonts w:ascii="Calibri" w:hAnsi="Calibri"/>
                <w:b/>
                <w:szCs w:val="22"/>
              </w:rPr>
            </w:pPr>
            <w:r>
              <w:rPr>
                <w:rFonts w:ascii="Calibri" w:hAnsi="Calibri"/>
                <w:b/>
                <w:szCs w:val="22"/>
              </w:rPr>
              <w:t>Date:</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E2F821" w14:textId="2A48F1B4" w:rsidR="00744C17" w:rsidRPr="00677BDE" w:rsidRDefault="00677BDE" w:rsidP="00D2449B">
            <w:pPr>
              <w:jc w:val="center"/>
              <w:rPr>
                <w:rFonts w:ascii="Calibri" w:hAnsi="Calibri"/>
                <w:bCs/>
                <w:szCs w:val="22"/>
              </w:rPr>
            </w:pPr>
            <w:r w:rsidRPr="00677BDE">
              <w:rPr>
                <w:rFonts w:ascii="Calibri" w:hAnsi="Calibri"/>
                <w:bCs/>
                <w:szCs w:val="22"/>
              </w:rPr>
              <w:t>5/12/22</w:t>
            </w:r>
          </w:p>
        </w:tc>
        <w:tc>
          <w:tcPr>
            <w:tcW w:w="10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55CBA1" w14:textId="458C4460" w:rsidR="00744C17" w:rsidRPr="00D2449B" w:rsidRDefault="00744C17" w:rsidP="00D2449B">
            <w:pPr>
              <w:jc w:val="center"/>
              <w:rPr>
                <w:rFonts w:ascii="Calibri" w:hAnsi="Calibri"/>
                <w:b/>
                <w:szCs w:val="22"/>
              </w:rPr>
            </w:pPr>
            <w:r>
              <w:rPr>
                <w:rFonts w:ascii="Calibri" w:hAnsi="Calibri"/>
                <w:b/>
                <w:szCs w:val="22"/>
              </w:rPr>
              <w:t>Manager:</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719776" w14:textId="77777777" w:rsidR="00744C17" w:rsidRPr="00D2449B" w:rsidRDefault="00744C17" w:rsidP="00D2449B">
            <w:pPr>
              <w:jc w:val="center"/>
              <w:rPr>
                <w:rFonts w:ascii="Calibri" w:hAnsi="Calibri"/>
                <w:b/>
                <w:szCs w:val="22"/>
              </w:rPr>
            </w:pP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CC57A5" w14:textId="0C5C0F28" w:rsidR="00744C17" w:rsidRPr="00D2449B" w:rsidRDefault="00744C17" w:rsidP="00D2449B">
            <w:pPr>
              <w:jc w:val="center"/>
              <w:rPr>
                <w:rFonts w:ascii="Calibri" w:hAnsi="Calibri"/>
                <w:b/>
                <w:szCs w:val="22"/>
              </w:rPr>
            </w:pPr>
            <w:r>
              <w:rPr>
                <w:rFonts w:ascii="Calibri" w:hAnsi="Calibri"/>
                <w:b/>
                <w:szCs w:val="22"/>
              </w:rPr>
              <w:t>Date:</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1B775F" w14:textId="67F302EF" w:rsidR="00744C17" w:rsidRPr="00D2449B" w:rsidRDefault="00744C17" w:rsidP="00D2449B">
            <w:pPr>
              <w:jc w:val="center"/>
              <w:rPr>
                <w:rFonts w:ascii="Calibri" w:hAnsi="Calibri"/>
                <w:b/>
                <w:szCs w:val="22"/>
              </w:rPr>
            </w:pPr>
          </w:p>
        </w:tc>
      </w:tr>
      <w:tr w:rsidR="004A5EA9" w:rsidRPr="00D2449B" w14:paraId="2094A164" w14:textId="77777777" w:rsidTr="00EF44E6">
        <w:trPr>
          <w:jc w:val="center"/>
        </w:trPr>
        <w:tc>
          <w:tcPr>
            <w:tcW w:w="9271" w:type="dxa"/>
            <w:gridSpan w:val="1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EF44E6">
        <w:trPr>
          <w:jc w:val="center"/>
        </w:trPr>
        <w:tc>
          <w:tcPr>
            <w:tcW w:w="223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402"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2F1697AC" w:rsidR="004A5EA9" w:rsidRPr="00250879" w:rsidRDefault="005C6FB3" w:rsidP="00744C17">
            <w:pPr>
              <w:rPr>
                <w:rFonts w:ascii="Calibri" w:hAnsi="Calibri"/>
                <w:color w:val="548DD4" w:themeColor="text2" w:themeTint="99"/>
                <w:szCs w:val="22"/>
              </w:rPr>
            </w:pPr>
            <w:r w:rsidRPr="005C6FB3">
              <w:rPr>
                <w:rFonts w:ascii="Calibri" w:hAnsi="Calibri"/>
                <w:szCs w:val="22"/>
              </w:rPr>
              <w:t>3/2022/</w:t>
            </w:r>
            <w:r w:rsidR="00AD1373">
              <w:rPr>
                <w:rFonts w:ascii="Calibri" w:hAnsi="Calibri"/>
                <w:szCs w:val="22"/>
              </w:rPr>
              <w:t>0876</w:t>
            </w:r>
          </w:p>
        </w:tc>
        <w:tc>
          <w:tcPr>
            <w:tcW w:w="3634"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744C17" w:rsidRPr="00D2449B" w14:paraId="311D78EF" w14:textId="77777777" w:rsidTr="00744C17">
        <w:trPr>
          <w:jc w:val="center"/>
        </w:trPr>
        <w:tc>
          <w:tcPr>
            <w:tcW w:w="223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744C17" w:rsidRPr="00C0704D" w:rsidRDefault="00744C17">
            <w:pPr>
              <w:rPr>
                <w:rFonts w:ascii="Calibri" w:hAnsi="Calibri"/>
                <w:b/>
                <w:szCs w:val="22"/>
              </w:rPr>
            </w:pPr>
            <w:r w:rsidRPr="00C0704D">
              <w:rPr>
                <w:rFonts w:ascii="Calibri" w:hAnsi="Calibri"/>
                <w:b/>
                <w:szCs w:val="22"/>
              </w:rPr>
              <w:t>Date Inspected:</w:t>
            </w:r>
          </w:p>
        </w:tc>
        <w:tc>
          <w:tcPr>
            <w:tcW w:w="87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6E1A18" w14:textId="34451369" w:rsidR="00744C17" w:rsidRPr="00C0704D" w:rsidRDefault="00744C17" w:rsidP="002C6277">
            <w:pPr>
              <w:rPr>
                <w:rFonts w:ascii="Calibri" w:hAnsi="Calibri"/>
                <w:szCs w:val="22"/>
              </w:rPr>
            </w:pPr>
            <w:r>
              <w:rPr>
                <w:rFonts w:ascii="Calibri" w:hAnsi="Calibri"/>
                <w:szCs w:val="22"/>
              </w:rPr>
              <w:t>28/10/22</w:t>
            </w:r>
          </w:p>
        </w:tc>
        <w:tc>
          <w:tcPr>
            <w:tcW w:w="13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EBCA1C" w14:textId="4A7205A7" w:rsidR="00744C17" w:rsidRPr="00744C17" w:rsidRDefault="00744C17" w:rsidP="002C6277">
            <w:pPr>
              <w:rPr>
                <w:rFonts w:ascii="Calibri" w:hAnsi="Calibri"/>
                <w:b/>
                <w:bCs/>
                <w:szCs w:val="22"/>
              </w:rPr>
            </w:pPr>
            <w:r w:rsidRPr="00744C17">
              <w:rPr>
                <w:rFonts w:ascii="Calibri" w:hAnsi="Calibri"/>
                <w:b/>
                <w:bCs/>
                <w:szCs w:val="22"/>
              </w:rPr>
              <w:t>Site Notice:</w:t>
            </w:r>
          </w:p>
        </w:tc>
        <w:tc>
          <w:tcPr>
            <w:tcW w:w="11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5099931C" w:rsidR="00744C17" w:rsidRPr="00C0704D" w:rsidRDefault="00744C17" w:rsidP="002C6277">
            <w:pPr>
              <w:rPr>
                <w:rFonts w:ascii="Calibri" w:hAnsi="Calibri"/>
                <w:szCs w:val="22"/>
              </w:rPr>
            </w:pPr>
            <w:r>
              <w:rPr>
                <w:rFonts w:ascii="Calibri" w:hAnsi="Calibri"/>
                <w:szCs w:val="22"/>
              </w:rPr>
              <w:t>N/A</w:t>
            </w:r>
          </w:p>
        </w:tc>
        <w:tc>
          <w:tcPr>
            <w:tcW w:w="3634"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744C17" w:rsidRPr="00D2449B" w:rsidRDefault="00744C17">
            <w:pPr>
              <w:rPr>
                <w:rFonts w:ascii="Calibri" w:hAnsi="Calibri"/>
                <w:szCs w:val="22"/>
              </w:rPr>
            </w:pPr>
          </w:p>
        </w:tc>
      </w:tr>
      <w:tr w:rsidR="004A5EA9" w:rsidRPr="00D2449B" w14:paraId="03FA8232" w14:textId="77777777" w:rsidTr="00EF44E6">
        <w:trPr>
          <w:jc w:val="center"/>
        </w:trPr>
        <w:tc>
          <w:tcPr>
            <w:tcW w:w="223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402"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3BDA3130" w:rsidR="004A5EA9" w:rsidRPr="00250879" w:rsidRDefault="005C6FB3" w:rsidP="00811771">
            <w:pPr>
              <w:rPr>
                <w:rFonts w:ascii="Calibri" w:hAnsi="Calibri"/>
                <w:color w:val="548DD4" w:themeColor="text2" w:themeTint="99"/>
                <w:szCs w:val="22"/>
              </w:rPr>
            </w:pPr>
            <w:r w:rsidRPr="005C6FB3">
              <w:rPr>
                <w:rFonts w:ascii="Calibri" w:hAnsi="Calibri"/>
                <w:szCs w:val="22"/>
              </w:rPr>
              <w:t>BT</w:t>
            </w:r>
          </w:p>
        </w:tc>
        <w:tc>
          <w:tcPr>
            <w:tcW w:w="3634"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4A5EA9" w:rsidRPr="00D2449B" w14:paraId="4B874D58" w14:textId="77777777" w:rsidTr="00EF44E6">
        <w:trPr>
          <w:jc w:val="center"/>
        </w:trPr>
        <w:tc>
          <w:tcPr>
            <w:tcW w:w="5637"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3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3E1010DC" w:rsidR="004A5EA9" w:rsidRPr="00D2449B" w:rsidRDefault="004D6901" w:rsidP="002A01CF">
            <w:pPr>
              <w:jc w:val="center"/>
              <w:rPr>
                <w:rFonts w:ascii="Calibri" w:hAnsi="Calibri"/>
                <w:b/>
                <w:szCs w:val="22"/>
              </w:rPr>
            </w:pPr>
            <w:r>
              <w:rPr>
                <w:rFonts w:ascii="Calibri" w:hAnsi="Calibri"/>
                <w:b/>
                <w:szCs w:val="22"/>
              </w:rPr>
              <w:t>REFUSAL</w:t>
            </w:r>
          </w:p>
        </w:tc>
      </w:tr>
      <w:tr w:rsidR="004A5EA9" w:rsidRPr="00D2449B" w14:paraId="7813B96A" w14:textId="77777777" w:rsidTr="00EF44E6">
        <w:trPr>
          <w:trHeight w:hRule="exact" w:val="170"/>
          <w:jc w:val="center"/>
        </w:trPr>
        <w:tc>
          <w:tcPr>
            <w:tcW w:w="9271" w:type="dxa"/>
            <w:gridSpan w:val="1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58F5F758" w14:textId="77777777" w:rsidTr="00EF44E6">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378"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28472941" w:rsidR="004A5EA9" w:rsidRPr="002C6277" w:rsidRDefault="00744C17">
            <w:pPr>
              <w:rPr>
                <w:rFonts w:ascii="Calibri" w:hAnsi="Calibri"/>
                <w:szCs w:val="22"/>
              </w:rPr>
            </w:pPr>
            <w:r w:rsidRPr="00744C17">
              <w:rPr>
                <w:rFonts w:ascii="Calibri" w:hAnsi="Calibri"/>
                <w:szCs w:val="22"/>
              </w:rPr>
              <w:t>Proposed two storey rear extension to rear. Single storey extension to link cottage to annex. Removal of existing single storey extension to annex and replacement with new single storey extension.</w:t>
            </w:r>
          </w:p>
        </w:tc>
      </w:tr>
      <w:tr w:rsidR="002A01CF" w:rsidRPr="00D2449B" w14:paraId="52988241" w14:textId="77777777" w:rsidTr="00EF44E6">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378"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119617BC" w:rsidR="002A01CF" w:rsidRPr="005C6FB3" w:rsidRDefault="00744C17" w:rsidP="00A42E82">
            <w:pPr>
              <w:rPr>
                <w:rFonts w:ascii="Calibri" w:hAnsi="Calibri"/>
                <w:szCs w:val="22"/>
              </w:rPr>
            </w:pPr>
            <w:r>
              <w:rPr>
                <w:rFonts w:ascii="Calibri" w:hAnsi="Calibri"/>
                <w:szCs w:val="22"/>
              </w:rPr>
              <w:t>O</w:t>
            </w:r>
            <w:r w:rsidRPr="00744C17">
              <w:rPr>
                <w:rFonts w:ascii="Calibri" w:hAnsi="Calibri"/>
                <w:szCs w:val="22"/>
              </w:rPr>
              <w:t>ut Lane Head Cottage</w:t>
            </w:r>
            <w:r>
              <w:rPr>
                <w:rFonts w:ascii="Calibri" w:hAnsi="Calibri"/>
                <w:szCs w:val="22"/>
              </w:rPr>
              <w:t>,</w:t>
            </w:r>
            <w:r w:rsidRPr="00744C17">
              <w:rPr>
                <w:rFonts w:ascii="Calibri" w:hAnsi="Calibri"/>
                <w:szCs w:val="22"/>
              </w:rPr>
              <w:t xml:space="preserve"> Collins Lane</w:t>
            </w:r>
            <w:r>
              <w:rPr>
                <w:rFonts w:ascii="Calibri" w:hAnsi="Calibri"/>
                <w:szCs w:val="22"/>
              </w:rPr>
              <w:t>,</w:t>
            </w:r>
            <w:r w:rsidRPr="00744C17">
              <w:rPr>
                <w:rFonts w:ascii="Calibri" w:hAnsi="Calibri"/>
                <w:szCs w:val="22"/>
              </w:rPr>
              <w:t xml:space="preserve"> Chipping</w:t>
            </w:r>
            <w:r>
              <w:rPr>
                <w:rFonts w:ascii="Calibri" w:hAnsi="Calibri"/>
                <w:szCs w:val="22"/>
              </w:rPr>
              <w:t>.</w:t>
            </w:r>
            <w:r w:rsidRPr="00744C17">
              <w:rPr>
                <w:rFonts w:ascii="Calibri" w:hAnsi="Calibri"/>
                <w:szCs w:val="22"/>
              </w:rPr>
              <w:t xml:space="preserve"> PR3 2NQ</w:t>
            </w:r>
          </w:p>
        </w:tc>
      </w:tr>
      <w:tr w:rsidR="00A95D89" w:rsidRPr="00D2449B" w14:paraId="3FB99B2E" w14:textId="77777777" w:rsidTr="00EF44E6">
        <w:trPr>
          <w:trHeight w:hRule="exact" w:val="170"/>
          <w:jc w:val="center"/>
        </w:trPr>
        <w:tc>
          <w:tcPr>
            <w:tcW w:w="9271" w:type="dxa"/>
            <w:gridSpan w:val="1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38B2CAC8" w14:textId="77777777" w:rsidTr="00EF44E6">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pPr>
              <w:rPr>
                <w:rFonts w:ascii="Calibri" w:hAnsi="Calibri"/>
                <w:b/>
                <w:szCs w:val="22"/>
              </w:rPr>
            </w:pPr>
            <w:r w:rsidRPr="00D2449B">
              <w:rPr>
                <w:rFonts w:ascii="Calibri" w:hAnsi="Calibri"/>
                <w:b/>
                <w:szCs w:val="22"/>
              </w:rPr>
              <w:t xml:space="preserve">CONSULTATIONS: </w:t>
            </w:r>
          </w:p>
        </w:tc>
        <w:tc>
          <w:tcPr>
            <w:tcW w:w="6378"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14:paraId="0A912986" w14:textId="77777777" w:rsidTr="00EF44E6">
        <w:trPr>
          <w:jc w:val="center"/>
        </w:trPr>
        <w:tc>
          <w:tcPr>
            <w:tcW w:w="9271"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1A1B2C" w14:textId="0CE85BE3" w:rsidR="002A01CF" w:rsidRPr="005C6FB3" w:rsidRDefault="00744C17">
            <w:pPr>
              <w:rPr>
                <w:rFonts w:ascii="Calibri" w:hAnsi="Calibri"/>
                <w:bCs/>
                <w:szCs w:val="22"/>
              </w:rPr>
            </w:pPr>
            <w:r>
              <w:rPr>
                <w:rFonts w:ascii="Calibri" w:hAnsi="Calibri"/>
                <w:bCs/>
                <w:szCs w:val="22"/>
              </w:rPr>
              <w:t>Chipping Parish Council consulted on 17/10/22 – no response.</w:t>
            </w:r>
          </w:p>
        </w:tc>
      </w:tr>
      <w:tr w:rsidR="00C618DB" w:rsidRPr="00D2449B" w14:paraId="639E958B" w14:textId="77777777" w:rsidTr="00EF44E6">
        <w:trPr>
          <w:trHeight w:hRule="exact" w:val="170"/>
          <w:jc w:val="center"/>
        </w:trPr>
        <w:tc>
          <w:tcPr>
            <w:tcW w:w="9271" w:type="dxa"/>
            <w:gridSpan w:val="1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pPr>
              <w:rPr>
                <w:rFonts w:ascii="Calibri" w:hAnsi="Calibri"/>
                <w:bCs/>
                <w:szCs w:val="22"/>
              </w:rPr>
            </w:pPr>
          </w:p>
        </w:tc>
      </w:tr>
      <w:tr w:rsidR="00C618DB" w:rsidRPr="00D2449B" w14:paraId="5C2B7839" w14:textId="77777777" w:rsidTr="00EF44E6">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378"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5C6FB3" w:rsidRPr="00D2449B" w14:paraId="1EA955B4" w14:textId="77777777" w:rsidTr="00744C17">
        <w:trPr>
          <w:jc w:val="center"/>
        </w:trPr>
        <w:tc>
          <w:tcPr>
            <w:tcW w:w="9271"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C95173E" w14:textId="79BEC13B" w:rsidR="005C6FB3" w:rsidRPr="005C6FB3" w:rsidRDefault="005C6FB3">
            <w:pPr>
              <w:rPr>
                <w:rFonts w:ascii="Calibri" w:hAnsi="Calibri"/>
                <w:bCs/>
                <w:szCs w:val="22"/>
              </w:rPr>
            </w:pPr>
            <w:r w:rsidRPr="005C6FB3">
              <w:rPr>
                <w:rFonts w:ascii="Calibri" w:hAnsi="Calibri"/>
                <w:bCs/>
                <w:szCs w:val="22"/>
              </w:rPr>
              <w:t>None.</w:t>
            </w:r>
          </w:p>
        </w:tc>
      </w:tr>
      <w:tr w:rsidR="00C0704D" w:rsidRPr="00D2449B" w14:paraId="62663AAF" w14:textId="77777777" w:rsidTr="00744C17">
        <w:trPr>
          <w:jc w:val="center"/>
        </w:trPr>
        <w:tc>
          <w:tcPr>
            <w:tcW w:w="9271" w:type="dxa"/>
            <w:gridSpan w:val="1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149AC5C" w14:textId="0B20A6D1" w:rsidR="00C0704D" w:rsidRPr="00C0704D" w:rsidRDefault="00C0704D" w:rsidP="00D74711">
            <w:pPr>
              <w:rPr>
                <w:rFonts w:ascii="Calibri" w:hAnsi="Calibri"/>
                <w:szCs w:val="22"/>
              </w:rPr>
            </w:pPr>
          </w:p>
        </w:tc>
      </w:tr>
      <w:tr w:rsidR="00C0704D" w:rsidRPr="00D2449B" w14:paraId="29EBDA1F" w14:textId="77777777" w:rsidTr="00EF44E6">
        <w:trPr>
          <w:jc w:val="center"/>
        </w:trPr>
        <w:tc>
          <w:tcPr>
            <w:tcW w:w="289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C618DB">
            <w:pPr>
              <w:rPr>
                <w:rFonts w:ascii="Calibri" w:hAnsi="Calibri"/>
                <w:b/>
                <w:szCs w:val="22"/>
              </w:rPr>
            </w:pPr>
            <w:r w:rsidRPr="00C0704D">
              <w:rPr>
                <w:rFonts w:ascii="Calibri" w:hAnsi="Calibri"/>
                <w:b/>
                <w:szCs w:val="22"/>
              </w:rPr>
              <w:t xml:space="preserve">CONSULTATIONS: </w:t>
            </w:r>
          </w:p>
        </w:tc>
        <w:tc>
          <w:tcPr>
            <w:tcW w:w="6378"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C618DB">
            <w:pPr>
              <w:rPr>
                <w:rFonts w:ascii="Calibri" w:hAnsi="Calibri"/>
                <w:b/>
                <w:szCs w:val="22"/>
              </w:rPr>
            </w:pPr>
            <w:r w:rsidRPr="00C0704D">
              <w:rPr>
                <w:rFonts w:ascii="Calibri" w:hAnsi="Calibri"/>
                <w:b/>
                <w:szCs w:val="22"/>
              </w:rPr>
              <w:t>Additional Representations.</w:t>
            </w:r>
          </w:p>
        </w:tc>
      </w:tr>
      <w:tr w:rsidR="00C0704D" w:rsidRPr="00D2449B" w14:paraId="3999C1CA" w14:textId="77777777" w:rsidTr="00EF44E6">
        <w:trPr>
          <w:jc w:val="center"/>
        </w:trPr>
        <w:tc>
          <w:tcPr>
            <w:tcW w:w="9271"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81BB273" w14:textId="15FDC05C" w:rsidR="00C0704D" w:rsidRPr="00C0704D" w:rsidRDefault="005C6FB3" w:rsidP="00692B60">
            <w:pPr>
              <w:rPr>
                <w:rFonts w:ascii="Calibri" w:hAnsi="Calibri"/>
                <w:szCs w:val="22"/>
              </w:rPr>
            </w:pPr>
            <w:r>
              <w:rPr>
                <w:rFonts w:ascii="Calibri" w:hAnsi="Calibri"/>
                <w:szCs w:val="22"/>
              </w:rPr>
              <w:t>None.</w:t>
            </w:r>
          </w:p>
        </w:tc>
      </w:tr>
      <w:tr w:rsidR="00C0704D" w:rsidRPr="00D2449B" w14:paraId="1CDFA4C3" w14:textId="77777777" w:rsidTr="00EF44E6">
        <w:trPr>
          <w:trHeight w:hRule="exact" w:val="170"/>
          <w:jc w:val="center"/>
        </w:trPr>
        <w:tc>
          <w:tcPr>
            <w:tcW w:w="9271" w:type="dxa"/>
            <w:gridSpan w:val="1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pPr>
              <w:rPr>
                <w:rFonts w:ascii="Calibri" w:hAnsi="Calibri"/>
                <w:color w:val="FF0000"/>
                <w:szCs w:val="22"/>
              </w:rPr>
            </w:pPr>
          </w:p>
        </w:tc>
      </w:tr>
      <w:tr w:rsidR="00C0704D" w:rsidRPr="00D2449B" w14:paraId="55EAB664" w14:textId="77777777" w:rsidTr="00EF44E6">
        <w:trPr>
          <w:jc w:val="center"/>
        </w:trPr>
        <w:tc>
          <w:tcPr>
            <w:tcW w:w="9271"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pPr>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EF44E6">
        <w:trPr>
          <w:jc w:val="center"/>
        </w:trPr>
        <w:tc>
          <w:tcPr>
            <w:tcW w:w="9271"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863F691" w14:textId="77777777" w:rsidR="00C0704D" w:rsidRPr="00D2449B" w:rsidRDefault="00C0704D" w:rsidP="00A63D55">
            <w:pPr>
              <w:pStyle w:val="PLANNING"/>
              <w:rPr>
                <w:rFonts w:ascii="Calibri" w:hAnsi="Calibri"/>
                <w:b/>
                <w:bCs/>
                <w:szCs w:val="22"/>
              </w:rPr>
            </w:pPr>
            <w:proofErr w:type="spellStart"/>
            <w:r w:rsidRPr="00D2449B">
              <w:rPr>
                <w:rFonts w:ascii="Calibri" w:hAnsi="Calibri"/>
                <w:b/>
                <w:bCs/>
                <w:szCs w:val="22"/>
              </w:rPr>
              <w:t>Ribble</w:t>
            </w:r>
            <w:proofErr w:type="spellEnd"/>
            <w:r>
              <w:rPr>
                <w:rFonts w:ascii="Calibri" w:hAnsi="Calibri"/>
                <w:b/>
                <w:bCs/>
                <w:szCs w:val="22"/>
              </w:rPr>
              <w:t xml:space="preserve"> Valley Core Strategy:</w:t>
            </w:r>
          </w:p>
          <w:p w14:paraId="1DF6E328" w14:textId="77777777" w:rsidR="00C0704D" w:rsidRDefault="00C0704D" w:rsidP="00C0704D">
            <w:pPr>
              <w:rPr>
                <w:rFonts w:ascii="Calibri" w:hAnsi="Calibri"/>
                <w:b/>
                <w:szCs w:val="22"/>
              </w:rPr>
            </w:pPr>
          </w:p>
          <w:p w14:paraId="23753E24" w14:textId="77777777" w:rsidR="008542DE" w:rsidRPr="00C618DB" w:rsidRDefault="008542DE" w:rsidP="008542DE">
            <w:pPr>
              <w:pStyle w:val="PLANNING"/>
              <w:rPr>
                <w:rFonts w:ascii="Calibri" w:hAnsi="Calibri"/>
                <w:szCs w:val="22"/>
              </w:rPr>
            </w:pPr>
            <w:r w:rsidRPr="00C618DB">
              <w:rPr>
                <w:rFonts w:ascii="Calibri" w:hAnsi="Calibri"/>
                <w:szCs w:val="22"/>
              </w:rPr>
              <w:t>Key Statement DS1 – Development Strategy</w:t>
            </w:r>
          </w:p>
          <w:p w14:paraId="63DD9EED" w14:textId="2A57B498" w:rsidR="008542DE" w:rsidRDefault="008542DE" w:rsidP="008542DE">
            <w:pPr>
              <w:pStyle w:val="PLANNING"/>
              <w:rPr>
                <w:rFonts w:ascii="Calibri" w:hAnsi="Calibri"/>
                <w:szCs w:val="22"/>
              </w:rPr>
            </w:pPr>
            <w:r w:rsidRPr="00C618DB">
              <w:rPr>
                <w:rFonts w:ascii="Calibri" w:hAnsi="Calibri"/>
                <w:szCs w:val="22"/>
              </w:rPr>
              <w:t>Key Statement DS2 – Sustainable Development</w:t>
            </w:r>
          </w:p>
          <w:p w14:paraId="01B7ED76" w14:textId="2BA505D2" w:rsidR="005C6FB3" w:rsidRPr="00C618DB" w:rsidRDefault="005C6FB3" w:rsidP="008542DE">
            <w:pPr>
              <w:pStyle w:val="PLANNING"/>
              <w:rPr>
                <w:rFonts w:ascii="Calibri" w:hAnsi="Calibri"/>
                <w:szCs w:val="22"/>
              </w:rPr>
            </w:pPr>
            <w:r>
              <w:rPr>
                <w:rFonts w:ascii="Calibri" w:hAnsi="Calibri"/>
                <w:szCs w:val="22"/>
              </w:rPr>
              <w:t>Key Statement EN2 - Landscape</w:t>
            </w:r>
          </w:p>
          <w:p w14:paraId="1636F1D2" w14:textId="77777777" w:rsidR="008542DE" w:rsidRPr="00C618DB" w:rsidRDefault="008542DE" w:rsidP="008542DE">
            <w:pPr>
              <w:pStyle w:val="PLANNING"/>
              <w:rPr>
                <w:rFonts w:ascii="Calibri" w:hAnsi="Calibri"/>
                <w:szCs w:val="22"/>
              </w:rPr>
            </w:pPr>
            <w:r w:rsidRPr="00C618DB">
              <w:rPr>
                <w:rFonts w:ascii="Calibri" w:hAnsi="Calibri"/>
                <w:szCs w:val="22"/>
              </w:rPr>
              <w:t>Policy DMG1 – General Considerations</w:t>
            </w:r>
          </w:p>
          <w:p w14:paraId="54E7D563" w14:textId="77777777" w:rsidR="008542DE" w:rsidRPr="00C618DB" w:rsidRDefault="008542DE" w:rsidP="008542DE">
            <w:pPr>
              <w:pStyle w:val="PLANNING"/>
              <w:rPr>
                <w:rFonts w:ascii="Calibri" w:hAnsi="Calibri"/>
                <w:szCs w:val="22"/>
              </w:rPr>
            </w:pPr>
            <w:r w:rsidRPr="00C618DB">
              <w:rPr>
                <w:rFonts w:ascii="Calibri" w:hAnsi="Calibri"/>
                <w:szCs w:val="22"/>
              </w:rPr>
              <w:t>Policy DMG2 – Strategic Considerations</w:t>
            </w:r>
          </w:p>
          <w:p w14:paraId="1360EE56" w14:textId="4C5D1767" w:rsidR="008542DE" w:rsidRDefault="005C6FB3" w:rsidP="008542DE">
            <w:pPr>
              <w:pStyle w:val="PLANNING"/>
              <w:rPr>
                <w:rFonts w:ascii="Calibri" w:hAnsi="Calibri"/>
                <w:szCs w:val="22"/>
              </w:rPr>
            </w:pPr>
            <w:r>
              <w:rPr>
                <w:rFonts w:ascii="Calibri" w:hAnsi="Calibri"/>
                <w:szCs w:val="22"/>
              </w:rPr>
              <w:t>Policy DMH5 – Residential And Curtilage Extensions</w:t>
            </w:r>
          </w:p>
          <w:p w14:paraId="31E3CE65" w14:textId="77777777" w:rsidR="005C6FB3" w:rsidRDefault="005C6FB3" w:rsidP="008542DE">
            <w:pPr>
              <w:pStyle w:val="PLANNING"/>
              <w:rPr>
                <w:rFonts w:ascii="Calibri" w:hAnsi="Calibri"/>
                <w:szCs w:val="22"/>
              </w:rPr>
            </w:pPr>
          </w:p>
          <w:p w14:paraId="1C00F88E" w14:textId="77777777" w:rsidR="008542DE" w:rsidRDefault="008542DE" w:rsidP="008542DE">
            <w:pPr>
              <w:rPr>
                <w:rFonts w:ascii="Calibri" w:hAnsi="Calibri"/>
                <w:szCs w:val="22"/>
              </w:rPr>
            </w:pPr>
            <w:r w:rsidRPr="00C618DB">
              <w:rPr>
                <w:rFonts w:ascii="Calibri" w:hAnsi="Calibri"/>
                <w:szCs w:val="22"/>
              </w:rPr>
              <w:t>National Planning Policy Framework (NPPF)</w:t>
            </w:r>
          </w:p>
          <w:p w14:paraId="6C4C318E" w14:textId="77777777" w:rsidR="008542DE" w:rsidRPr="00D2449B" w:rsidRDefault="008542DE" w:rsidP="00C0704D">
            <w:pPr>
              <w:rPr>
                <w:rFonts w:ascii="Calibri" w:hAnsi="Calibri"/>
                <w:b/>
                <w:szCs w:val="22"/>
              </w:rPr>
            </w:pPr>
          </w:p>
        </w:tc>
      </w:tr>
      <w:tr w:rsidR="00C0704D" w:rsidRPr="00D2449B" w14:paraId="08181FD6" w14:textId="77777777" w:rsidTr="00EF44E6">
        <w:trPr>
          <w:jc w:val="center"/>
        </w:trPr>
        <w:tc>
          <w:tcPr>
            <w:tcW w:w="9271"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77777777" w:rsidR="00C0704D" w:rsidRPr="006A71AD" w:rsidRDefault="00C0704D" w:rsidP="006A71AD">
            <w:pPr>
              <w:pStyle w:val="PLANNING"/>
              <w:rPr>
                <w:rFonts w:ascii="Calibri" w:hAnsi="Calibri"/>
                <w:b/>
                <w:bCs/>
                <w:szCs w:val="22"/>
              </w:rPr>
            </w:pPr>
            <w:r w:rsidRPr="006A71AD">
              <w:rPr>
                <w:rFonts w:ascii="Calibri" w:hAnsi="Calibri"/>
                <w:b/>
                <w:bCs/>
                <w:szCs w:val="22"/>
              </w:rPr>
              <w:t>Relevant Planning History:</w:t>
            </w:r>
          </w:p>
          <w:p w14:paraId="61659E00" w14:textId="1629FA96" w:rsidR="00EF35C9" w:rsidRDefault="00EF35C9" w:rsidP="00C0704D">
            <w:pPr>
              <w:pStyle w:val="PLANNING"/>
              <w:rPr>
                <w:rFonts w:ascii="Calibri" w:hAnsi="Calibri"/>
                <w:b/>
                <w:bCs/>
                <w:szCs w:val="22"/>
              </w:rPr>
            </w:pPr>
          </w:p>
          <w:p w14:paraId="08849FA8" w14:textId="7206DF6F" w:rsidR="0046548C" w:rsidRDefault="00AA16B6" w:rsidP="00744C17">
            <w:pPr>
              <w:pStyle w:val="PLANNING"/>
              <w:rPr>
                <w:rFonts w:ascii="Calibri" w:hAnsi="Calibri"/>
                <w:b/>
                <w:bCs/>
                <w:szCs w:val="22"/>
              </w:rPr>
            </w:pPr>
            <w:r>
              <w:rPr>
                <w:rFonts w:ascii="Calibri" w:hAnsi="Calibri"/>
                <w:b/>
                <w:bCs/>
                <w:szCs w:val="22"/>
              </w:rPr>
              <w:t>3/2020/0973:</w:t>
            </w:r>
          </w:p>
          <w:p w14:paraId="0CB68B3B" w14:textId="2AD76BF9" w:rsidR="00AA16B6" w:rsidRPr="00AA16B6" w:rsidRDefault="00AA16B6" w:rsidP="00744C17">
            <w:pPr>
              <w:pStyle w:val="PLANNING"/>
              <w:rPr>
                <w:rFonts w:ascii="Calibri" w:hAnsi="Calibri"/>
                <w:szCs w:val="22"/>
              </w:rPr>
            </w:pPr>
            <w:r w:rsidRPr="00AA16B6">
              <w:rPr>
                <w:rFonts w:ascii="Calibri" w:hAnsi="Calibri"/>
                <w:szCs w:val="22"/>
              </w:rPr>
              <w:t xml:space="preserve">Proposed extension to domestic garage to form gym </w:t>
            </w:r>
            <w:r>
              <w:rPr>
                <w:rFonts w:ascii="Calibri" w:hAnsi="Calibri"/>
                <w:szCs w:val="22"/>
              </w:rPr>
              <w:t>(Approved).</w:t>
            </w:r>
          </w:p>
          <w:p w14:paraId="17147D50" w14:textId="017F3799" w:rsidR="00744C17" w:rsidRPr="00D2449B" w:rsidRDefault="00744C17" w:rsidP="00744C17">
            <w:pPr>
              <w:pStyle w:val="PLANNING"/>
              <w:rPr>
                <w:rFonts w:ascii="Calibri" w:hAnsi="Calibri"/>
                <w:b/>
                <w:bCs/>
                <w:szCs w:val="22"/>
              </w:rPr>
            </w:pPr>
          </w:p>
        </w:tc>
      </w:tr>
      <w:tr w:rsidR="00C0704D" w:rsidRPr="00D2449B" w14:paraId="6AAC3B0A" w14:textId="77777777" w:rsidTr="00EF44E6">
        <w:trPr>
          <w:trHeight w:hRule="exact" w:val="170"/>
          <w:jc w:val="center"/>
        </w:trPr>
        <w:tc>
          <w:tcPr>
            <w:tcW w:w="9271" w:type="dxa"/>
            <w:gridSpan w:val="1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6A71AD" w:rsidRDefault="00C0704D" w:rsidP="006A71AD">
            <w:pPr>
              <w:pStyle w:val="PLANNING"/>
              <w:rPr>
                <w:rFonts w:ascii="Calibri" w:hAnsi="Calibri"/>
                <w:b/>
                <w:bCs/>
                <w:szCs w:val="22"/>
              </w:rPr>
            </w:pPr>
          </w:p>
        </w:tc>
      </w:tr>
      <w:tr w:rsidR="00C0704D" w:rsidRPr="00D2449B" w14:paraId="014E595D" w14:textId="77777777" w:rsidTr="00EF44E6">
        <w:trPr>
          <w:jc w:val="center"/>
        </w:trPr>
        <w:tc>
          <w:tcPr>
            <w:tcW w:w="9271"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D2449B" w:rsidRDefault="00C0704D" w:rsidP="006C2BFA">
            <w:pPr>
              <w:rPr>
                <w:rFonts w:ascii="Calibri" w:hAnsi="Calibri"/>
                <w:b/>
                <w:szCs w:val="22"/>
              </w:rPr>
            </w:pPr>
            <w:r>
              <w:rPr>
                <w:rFonts w:ascii="Calibri" w:hAnsi="Calibri"/>
                <w:b/>
                <w:bCs/>
                <w:szCs w:val="22"/>
              </w:rPr>
              <w:t>ASSESSMENT OF PROPOSED DEVELOPMENT:</w:t>
            </w:r>
          </w:p>
        </w:tc>
      </w:tr>
      <w:tr w:rsidR="00C0704D" w:rsidRPr="00D2449B" w14:paraId="7538C7A5" w14:textId="77777777" w:rsidTr="00EF44E6">
        <w:trPr>
          <w:jc w:val="center"/>
        </w:trPr>
        <w:tc>
          <w:tcPr>
            <w:tcW w:w="9271"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Default="00C0704D" w:rsidP="00440CB6">
            <w:pPr>
              <w:pStyle w:val="Header"/>
              <w:tabs>
                <w:tab w:val="clear" w:pos="4153"/>
                <w:tab w:val="clear" w:pos="8306"/>
              </w:tabs>
              <w:contextualSpacing/>
              <w:jc w:val="both"/>
              <w:rPr>
                <w:rFonts w:ascii="Calibri" w:hAnsi="Calibri"/>
                <w:b/>
                <w:szCs w:val="22"/>
              </w:rPr>
            </w:pPr>
            <w:r w:rsidRPr="00D2449B">
              <w:rPr>
                <w:rFonts w:ascii="Calibri" w:hAnsi="Calibri"/>
                <w:b/>
                <w:szCs w:val="22"/>
              </w:rPr>
              <w:t xml:space="preserve">Site </w:t>
            </w:r>
            <w:r>
              <w:rPr>
                <w:rFonts w:ascii="Calibri" w:hAnsi="Calibri"/>
                <w:b/>
                <w:szCs w:val="22"/>
              </w:rPr>
              <w:t>Description and Surrounding Area</w:t>
            </w:r>
            <w:r w:rsidRPr="00D2449B">
              <w:rPr>
                <w:rFonts w:ascii="Calibri" w:hAnsi="Calibri"/>
                <w:b/>
                <w:szCs w:val="22"/>
              </w:rPr>
              <w:t>:</w:t>
            </w:r>
          </w:p>
          <w:p w14:paraId="2A719392" w14:textId="74DD11F7" w:rsidR="00C0704D" w:rsidRDefault="00C0704D" w:rsidP="00811771">
            <w:pPr>
              <w:pStyle w:val="Header"/>
              <w:tabs>
                <w:tab w:val="clear" w:pos="4153"/>
                <w:tab w:val="clear" w:pos="8306"/>
              </w:tabs>
              <w:contextualSpacing/>
              <w:jc w:val="both"/>
              <w:rPr>
                <w:rFonts w:ascii="Calibri" w:hAnsi="Calibri"/>
                <w:bCs/>
                <w:szCs w:val="22"/>
              </w:rPr>
            </w:pPr>
          </w:p>
          <w:p w14:paraId="064B55DC" w14:textId="07659F23" w:rsidR="001953ED" w:rsidRDefault="005A38CF" w:rsidP="00B93EB5">
            <w:pPr>
              <w:pStyle w:val="Header"/>
              <w:tabs>
                <w:tab w:val="clear" w:pos="4153"/>
                <w:tab w:val="clear" w:pos="8306"/>
              </w:tabs>
              <w:contextualSpacing/>
              <w:jc w:val="both"/>
              <w:rPr>
                <w:rFonts w:ascii="Calibri" w:hAnsi="Calibri"/>
                <w:bCs/>
                <w:szCs w:val="22"/>
              </w:rPr>
            </w:pPr>
            <w:r>
              <w:rPr>
                <w:rFonts w:ascii="Calibri" w:hAnsi="Calibri"/>
                <w:bCs/>
                <w:szCs w:val="22"/>
              </w:rPr>
              <w:t>The application relates to</w:t>
            </w:r>
            <w:r w:rsidR="00AA16B6">
              <w:rPr>
                <w:rFonts w:ascii="Calibri" w:hAnsi="Calibri"/>
                <w:bCs/>
                <w:szCs w:val="22"/>
              </w:rPr>
              <w:t xml:space="preserve"> a </w:t>
            </w:r>
            <w:r w:rsidR="00217A8E">
              <w:rPr>
                <w:rFonts w:ascii="Calibri" w:hAnsi="Calibri"/>
                <w:bCs/>
                <w:szCs w:val="22"/>
              </w:rPr>
              <w:t xml:space="preserve">detached two storey cottage property located on the Western outskirts of Chipping. </w:t>
            </w:r>
            <w:r>
              <w:rPr>
                <w:rFonts w:ascii="Calibri" w:hAnsi="Calibri"/>
                <w:bCs/>
                <w:szCs w:val="22"/>
              </w:rPr>
              <w:t>The property consists o</w:t>
            </w:r>
            <w:r w:rsidR="00DA6659">
              <w:rPr>
                <w:rFonts w:ascii="Calibri" w:hAnsi="Calibri"/>
                <w:bCs/>
                <w:szCs w:val="22"/>
              </w:rPr>
              <w:t>f stone, slate roof tiles and UPVC doors and windows.</w:t>
            </w:r>
            <w:r>
              <w:rPr>
                <w:rFonts w:ascii="Calibri" w:hAnsi="Calibri"/>
                <w:bCs/>
                <w:szCs w:val="22"/>
              </w:rPr>
              <w:t xml:space="preserve"> The application property </w:t>
            </w:r>
            <w:r w:rsidR="002A7951">
              <w:rPr>
                <w:rFonts w:ascii="Calibri" w:hAnsi="Calibri"/>
                <w:bCs/>
                <w:szCs w:val="22"/>
              </w:rPr>
              <w:t xml:space="preserve">is situated within a rural setting and forms one of several detached farmhouse properties </w:t>
            </w:r>
            <w:r w:rsidR="002A7951">
              <w:rPr>
                <w:rFonts w:ascii="Calibri" w:hAnsi="Calibri"/>
                <w:bCs/>
                <w:szCs w:val="22"/>
              </w:rPr>
              <w:lastRenderedPageBreak/>
              <w:t>located on the Western side of Collins Lane. The surrounding area comprises agricultural fields, woodland and open countryside.</w:t>
            </w:r>
          </w:p>
          <w:p w14:paraId="62370E9F" w14:textId="71A29C19" w:rsidR="002A7951" w:rsidRPr="006C2BFA" w:rsidRDefault="002A7951" w:rsidP="00B93EB5">
            <w:pPr>
              <w:pStyle w:val="Header"/>
              <w:tabs>
                <w:tab w:val="clear" w:pos="4153"/>
                <w:tab w:val="clear" w:pos="8306"/>
              </w:tabs>
              <w:contextualSpacing/>
              <w:jc w:val="both"/>
              <w:rPr>
                <w:rFonts w:ascii="Calibri" w:hAnsi="Calibri"/>
                <w:bCs/>
                <w:szCs w:val="22"/>
              </w:rPr>
            </w:pPr>
          </w:p>
        </w:tc>
      </w:tr>
      <w:tr w:rsidR="00C0704D" w:rsidRPr="00D2449B" w14:paraId="408C6380" w14:textId="77777777" w:rsidTr="00EF44E6">
        <w:trPr>
          <w:jc w:val="center"/>
        </w:trPr>
        <w:tc>
          <w:tcPr>
            <w:tcW w:w="9271"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Default="00C0704D" w:rsidP="00440CB6">
            <w:pPr>
              <w:pStyle w:val="Header"/>
              <w:tabs>
                <w:tab w:val="clear" w:pos="4153"/>
                <w:tab w:val="clear" w:pos="8306"/>
              </w:tabs>
              <w:jc w:val="both"/>
              <w:rPr>
                <w:rFonts w:ascii="Calibri" w:hAnsi="Calibri"/>
                <w:b/>
                <w:szCs w:val="22"/>
              </w:rPr>
            </w:pPr>
            <w:r>
              <w:rPr>
                <w:rFonts w:ascii="Calibri" w:hAnsi="Calibri"/>
                <w:b/>
                <w:szCs w:val="22"/>
              </w:rPr>
              <w:lastRenderedPageBreak/>
              <w:t>Proposed Development for which consent is sought</w:t>
            </w:r>
            <w:r w:rsidRPr="00D2449B">
              <w:rPr>
                <w:rFonts w:ascii="Calibri" w:hAnsi="Calibri"/>
                <w:b/>
                <w:szCs w:val="22"/>
              </w:rPr>
              <w:t>:</w:t>
            </w:r>
          </w:p>
          <w:p w14:paraId="7C8F28E1" w14:textId="1006C5E6" w:rsidR="00C0704D" w:rsidRDefault="00C0704D" w:rsidP="00440CB6">
            <w:pPr>
              <w:pStyle w:val="Header"/>
              <w:tabs>
                <w:tab w:val="clear" w:pos="4153"/>
                <w:tab w:val="clear" w:pos="8306"/>
              </w:tabs>
              <w:jc w:val="both"/>
              <w:rPr>
                <w:rFonts w:ascii="Calibri" w:hAnsi="Calibri"/>
                <w:b/>
                <w:szCs w:val="22"/>
              </w:rPr>
            </w:pPr>
          </w:p>
          <w:p w14:paraId="087F4A79" w14:textId="75CD1542" w:rsidR="00C0704D" w:rsidRDefault="006D6B0A" w:rsidP="00744C17">
            <w:pPr>
              <w:pStyle w:val="Header"/>
              <w:tabs>
                <w:tab w:val="clear" w:pos="4153"/>
                <w:tab w:val="clear" w:pos="8306"/>
              </w:tabs>
              <w:jc w:val="both"/>
              <w:rPr>
                <w:rFonts w:ascii="Calibri" w:hAnsi="Calibri"/>
                <w:bCs/>
                <w:szCs w:val="22"/>
              </w:rPr>
            </w:pPr>
            <w:r w:rsidRPr="005A38CF">
              <w:rPr>
                <w:rFonts w:ascii="Calibri" w:hAnsi="Calibri"/>
                <w:bCs/>
                <w:szCs w:val="22"/>
              </w:rPr>
              <w:t>Consent is sought for th</w:t>
            </w:r>
            <w:r w:rsidR="002A7951">
              <w:rPr>
                <w:rFonts w:ascii="Calibri" w:hAnsi="Calibri"/>
                <w:bCs/>
                <w:szCs w:val="22"/>
              </w:rPr>
              <w:t>e following works:</w:t>
            </w:r>
          </w:p>
          <w:p w14:paraId="57B576B8" w14:textId="67984BE1" w:rsidR="002A7951" w:rsidRDefault="002A7951" w:rsidP="00744C17">
            <w:pPr>
              <w:pStyle w:val="Header"/>
              <w:tabs>
                <w:tab w:val="clear" w:pos="4153"/>
                <w:tab w:val="clear" w:pos="8306"/>
              </w:tabs>
              <w:jc w:val="both"/>
              <w:rPr>
                <w:rFonts w:ascii="Calibri" w:hAnsi="Calibri"/>
                <w:bCs/>
                <w:szCs w:val="22"/>
              </w:rPr>
            </w:pPr>
          </w:p>
          <w:p w14:paraId="58A3EB2D" w14:textId="187CD86E" w:rsidR="002A7951" w:rsidRDefault="002A7951" w:rsidP="002A7951">
            <w:pPr>
              <w:pStyle w:val="Header"/>
              <w:numPr>
                <w:ilvl w:val="0"/>
                <w:numId w:val="2"/>
              </w:numPr>
              <w:tabs>
                <w:tab w:val="clear" w:pos="4153"/>
                <w:tab w:val="clear" w:pos="8306"/>
              </w:tabs>
              <w:jc w:val="both"/>
              <w:rPr>
                <w:rFonts w:ascii="Calibri" w:hAnsi="Calibri"/>
                <w:bCs/>
                <w:szCs w:val="22"/>
              </w:rPr>
            </w:pPr>
            <w:r>
              <w:rPr>
                <w:rFonts w:ascii="Calibri" w:hAnsi="Calibri"/>
                <w:bCs/>
                <w:szCs w:val="22"/>
              </w:rPr>
              <w:t>Proposed glass link extension between host dwelling and annex building</w:t>
            </w:r>
          </w:p>
          <w:p w14:paraId="0887B3F4" w14:textId="77777777" w:rsidR="00244304" w:rsidRDefault="00244304" w:rsidP="00244304">
            <w:pPr>
              <w:pStyle w:val="Header"/>
              <w:tabs>
                <w:tab w:val="clear" w:pos="4153"/>
                <w:tab w:val="clear" w:pos="8306"/>
              </w:tabs>
              <w:ind w:left="720"/>
              <w:jc w:val="both"/>
              <w:rPr>
                <w:rFonts w:ascii="Calibri" w:hAnsi="Calibri"/>
                <w:bCs/>
                <w:szCs w:val="22"/>
              </w:rPr>
            </w:pPr>
          </w:p>
          <w:p w14:paraId="6ECAAA77" w14:textId="4460089A" w:rsidR="002A7951" w:rsidRDefault="00244304" w:rsidP="002A7951">
            <w:pPr>
              <w:pStyle w:val="Header"/>
              <w:numPr>
                <w:ilvl w:val="0"/>
                <w:numId w:val="2"/>
              </w:numPr>
              <w:tabs>
                <w:tab w:val="clear" w:pos="4153"/>
                <w:tab w:val="clear" w:pos="8306"/>
              </w:tabs>
              <w:jc w:val="both"/>
              <w:rPr>
                <w:rFonts w:ascii="Calibri" w:hAnsi="Calibri"/>
                <w:bCs/>
                <w:szCs w:val="22"/>
              </w:rPr>
            </w:pPr>
            <w:r>
              <w:rPr>
                <w:rFonts w:ascii="Calibri" w:hAnsi="Calibri"/>
                <w:bCs/>
                <w:szCs w:val="22"/>
              </w:rPr>
              <w:t>Demolition</w:t>
            </w:r>
            <w:r w:rsidR="002A7951">
              <w:rPr>
                <w:rFonts w:ascii="Calibri" w:hAnsi="Calibri"/>
                <w:bCs/>
                <w:szCs w:val="22"/>
              </w:rPr>
              <w:t xml:space="preserve"> of existing single storey rear extension </w:t>
            </w:r>
            <w:r>
              <w:rPr>
                <w:rFonts w:ascii="Calibri" w:hAnsi="Calibri"/>
                <w:bCs/>
                <w:szCs w:val="22"/>
              </w:rPr>
              <w:t>on annex building / new</w:t>
            </w:r>
            <w:r w:rsidR="002A7951">
              <w:rPr>
                <w:rFonts w:ascii="Calibri" w:hAnsi="Calibri"/>
                <w:bCs/>
                <w:szCs w:val="22"/>
              </w:rPr>
              <w:t xml:space="preserve"> single storey extension to rear of</w:t>
            </w:r>
            <w:r>
              <w:rPr>
                <w:rFonts w:ascii="Calibri" w:hAnsi="Calibri"/>
                <w:bCs/>
                <w:szCs w:val="22"/>
              </w:rPr>
              <w:t xml:space="preserve"> annex building</w:t>
            </w:r>
          </w:p>
          <w:p w14:paraId="5838E2C3" w14:textId="77777777" w:rsidR="00244304" w:rsidRDefault="00244304" w:rsidP="00244304">
            <w:pPr>
              <w:pStyle w:val="ListParagraph"/>
              <w:rPr>
                <w:rFonts w:ascii="Calibri" w:hAnsi="Calibri"/>
                <w:bCs/>
                <w:szCs w:val="22"/>
              </w:rPr>
            </w:pPr>
          </w:p>
          <w:p w14:paraId="3336CBE5" w14:textId="035059A9" w:rsidR="00244304" w:rsidRDefault="00244304" w:rsidP="002A7951">
            <w:pPr>
              <w:pStyle w:val="Header"/>
              <w:numPr>
                <w:ilvl w:val="0"/>
                <w:numId w:val="2"/>
              </w:numPr>
              <w:tabs>
                <w:tab w:val="clear" w:pos="4153"/>
                <w:tab w:val="clear" w:pos="8306"/>
              </w:tabs>
              <w:jc w:val="both"/>
              <w:rPr>
                <w:rFonts w:ascii="Calibri" w:hAnsi="Calibri"/>
                <w:bCs/>
                <w:szCs w:val="22"/>
              </w:rPr>
            </w:pPr>
            <w:r>
              <w:rPr>
                <w:rFonts w:ascii="Calibri" w:hAnsi="Calibri"/>
                <w:bCs/>
                <w:szCs w:val="22"/>
              </w:rPr>
              <w:t>Alterations to rear elevation of host dwelling to include addition of x 4 gabled dormers</w:t>
            </w:r>
          </w:p>
          <w:p w14:paraId="1B20488F" w14:textId="1658C85F" w:rsidR="00744C17" w:rsidRPr="00D54E67" w:rsidRDefault="00744C17" w:rsidP="00744C17">
            <w:pPr>
              <w:pStyle w:val="Header"/>
              <w:tabs>
                <w:tab w:val="clear" w:pos="4153"/>
                <w:tab w:val="clear" w:pos="8306"/>
              </w:tabs>
              <w:jc w:val="both"/>
              <w:rPr>
                <w:rFonts w:ascii="Calibri" w:hAnsi="Calibri"/>
                <w:szCs w:val="22"/>
              </w:rPr>
            </w:pPr>
          </w:p>
        </w:tc>
      </w:tr>
      <w:tr w:rsidR="00C0704D" w:rsidRPr="00D2449B" w14:paraId="617768FF" w14:textId="77777777" w:rsidTr="00EF44E6">
        <w:trPr>
          <w:jc w:val="center"/>
        </w:trPr>
        <w:tc>
          <w:tcPr>
            <w:tcW w:w="9271"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0DF8B5"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Impact Upon Residential Amenity:</w:t>
            </w:r>
          </w:p>
          <w:p w14:paraId="520B11BE" w14:textId="3B2F1A56" w:rsidR="00C0704D" w:rsidRDefault="00C0704D" w:rsidP="00EA09F9">
            <w:pPr>
              <w:pStyle w:val="Header"/>
              <w:tabs>
                <w:tab w:val="clear" w:pos="4153"/>
                <w:tab w:val="clear" w:pos="8306"/>
              </w:tabs>
              <w:contextualSpacing/>
              <w:jc w:val="both"/>
              <w:rPr>
                <w:rFonts w:ascii="Calibri" w:hAnsi="Calibri"/>
                <w:b/>
                <w:szCs w:val="22"/>
              </w:rPr>
            </w:pPr>
          </w:p>
          <w:p w14:paraId="663D68F7" w14:textId="6BC3E934" w:rsidR="00ED00B7" w:rsidRDefault="008A6D84" w:rsidP="00C0704D">
            <w:pPr>
              <w:contextualSpacing/>
              <w:rPr>
                <w:rFonts w:ascii="Calibri" w:hAnsi="Calibri"/>
                <w:szCs w:val="22"/>
              </w:rPr>
            </w:pPr>
            <w:r>
              <w:rPr>
                <w:rFonts w:ascii="Calibri" w:hAnsi="Calibri"/>
                <w:szCs w:val="22"/>
              </w:rPr>
              <w:t>The application property is situated over 70 metres away from the nearest neighbouring residential property therefore the proposed works would not be harmful to the amenity of any neighbouring residents.</w:t>
            </w:r>
          </w:p>
          <w:p w14:paraId="0DB485A3" w14:textId="6FAD4BAF" w:rsidR="00244304" w:rsidRPr="00C0704D" w:rsidRDefault="00244304" w:rsidP="00C0704D">
            <w:pPr>
              <w:contextualSpacing/>
              <w:rPr>
                <w:rFonts w:ascii="Calibri" w:hAnsi="Calibri"/>
                <w:szCs w:val="22"/>
              </w:rPr>
            </w:pPr>
          </w:p>
        </w:tc>
      </w:tr>
      <w:tr w:rsidR="00C0704D" w:rsidRPr="00D2449B" w14:paraId="6754C065" w14:textId="77777777" w:rsidTr="00EF44E6">
        <w:trPr>
          <w:jc w:val="center"/>
        </w:trPr>
        <w:tc>
          <w:tcPr>
            <w:tcW w:w="9271"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D03F3FA" w14:textId="3D10BB31"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Visual Amenity</w:t>
            </w:r>
            <w:r w:rsidR="001D300F">
              <w:rPr>
                <w:rFonts w:ascii="Calibri" w:hAnsi="Calibri"/>
                <w:b/>
                <w:szCs w:val="22"/>
              </w:rPr>
              <w:t xml:space="preserve"> </w:t>
            </w:r>
            <w:r>
              <w:rPr>
                <w:rFonts w:ascii="Calibri" w:hAnsi="Calibri"/>
                <w:b/>
                <w:szCs w:val="22"/>
              </w:rPr>
              <w:t>/</w:t>
            </w:r>
            <w:r w:rsidR="001D300F">
              <w:rPr>
                <w:rFonts w:ascii="Calibri" w:hAnsi="Calibri"/>
                <w:b/>
                <w:szCs w:val="22"/>
              </w:rPr>
              <w:t xml:space="preserve"> Landscape</w:t>
            </w:r>
            <w:r>
              <w:rPr>
                <w:rFonts w:ascii="Calibri" w:hAnsi="Calibri"/>
                <w:b/>
                <w:szCs w:val="22"/>
              </w:rPr>
              <w:t>:</w:t>
            </w:r>
          </w:p>
          <w:p w14:paraId="5BB38287" w14:textId="6B87F492" w:rsidR="00C0704D" w:rsidRDefault="00C0704D" w:rsidP="00EA09F9">
            <w:pPr>
              <w:pStyle w:val="Header"/>
              <w:tabs>
                <w:tab w:val="clear" w:pos="4153"/>
                <w:tab w:val="clear" w:pos="8306"/>
              </w:tabs>
              <w:contextualSpacing/>
              <w:jc w:val="both"/>
              <w:rPr>
                <w:rFonts w:ascii="Calibri" w:hAnsi="Calibri"/>
                <w:b/>
                <w:szCs w:val="22"/>
              </w:rPr>
            </w:pPr>
          </w:p>
          <w:p w14:paraId="5DF81BE9" w14:textId="17EB993C" w:rsidR="00AE0AA2" w:rsidRDefault="00254A1A" w:rsidP="00E21D4B">
            <w:pPr>
              <w:pStyle w:val="Header"/>
              <w:rPr>
                <w:rFonts w:ascii="Calibri" w:hAnsi="Calibri"/>
                <w:bCs/>
                <w:szCs w:val="22"/>
              </w:rPr>
            </w:pPr>
            <w:r w:rsidRPr="00254A1A">
              <w:rPr>
                <w:rFonts w:ascii="Calibri" w:hAnsi="Calibri"/>
                <w:bCs/>
                <w:szCs w:val="22"/>
              </w:rPr>
              <w:t xml:space="preserve">The application property comprises a stone and slate based dwellinghouse </w:t>
            </w:r>
            <w:r w:rsidR="008A6D84">
              <w:rPr>
                <w:rFonts w:ascii="Calibri" w:hAnsi="Calibri"/>
                <w:bCs/>
                <w:szCs w:val="22"/>
              </w:rPr>
              <w:t xml:space="preserve">comprised of a rectangular footprint topped </w:t>
            </w:r>
            <w:r w:rsidRPr="00254A1A">
              <w:rPr>
                <w:rFonts w:ascii="Calibri" w:hAnsi="Calibri"/>
                <w:bCs/>
                <w:szCs w:val="22"/>
              </w:rPr>
              <w:t xml:space="preserve">with a gabled roof </w:t>
            </w:r>
            <w:r w:rsidR="00636986">
              <w:rPr>
                <w:rFonts w:ascii="Calibri" w:hAnsi="Calibri"/>
                <w:bCs/>
                <w:szCs w:val="22"/>
              </w:rPr>
              <w:t xml:space="preserve">and </w:t>
            </w:r>
            <w:r w:rsidRPr="00254A1A">
              <w:rPr>
                <w:rFonts w:ascii="Calibri" w:hAnsi="Calibri"/>
                <w:bCs/>
                <w:szCs w:val="22"/>
              </w:rPr>
              <w:t>simple linear elevations</w:t>
            </w:r>
            <w:r w:rsidR="000B05C1">
              <w:rPr>
                <w:rFonts w:ascii="Calibri" w:hAnsi="Calibri"/>
                <w:bCs/>
                <w:szCs w:val="22"/>
              </w:rPr>
              <w:t>. A</w:t>
            </w:r>
            <w:r w:rsidRPr="00254A1A">
              <w:rPr>
                <w:rFonts w:ascii="Calibri" w:hAnsi="Calibri"/>
                <w:bCs/>
                <w:szCs w:val="22"/>
              </w:rPr>
              <w:t>s such</w:t>
            </w:r>
            <w:r w:rsidR="000B05C1">
              <w:rPr>
                <w:rFonts w:ascii="Calibri" w:hAnsi="Calibri"/>
                <w:bCs/>
                <w:szCs w:val="22"/>
              </w:rPr>
              <w:t>, the application property</w:t>
            </w:r>
            <w:r w:rsidRPr="00254A1A">
              <w:rPr>
                <w:rFonts w:ascii="Calibri" w:hAnsi="Calibri"/>
                <w:bCs/>
                <w:szCs w:val="22"/>
              </w:rPr>
              <w:t xml:space="preserve"> is largely characteristic of other rural properties situated </w:t>
            </w:r>
            <w:r w:rsidR="002B0C04">
              <w:rPr>
                <w:rFonts w:ascii="Calibri" w:hAnsi="Calibri"/>
                <w:bCs/>
                <w:szCs w:val="22"/>
              </w:rPr>
              <w:t>in the immediately surrounding area</w:t>
            </w:r>
            <w:r w:rsidRPr="00254A1A">
              <w:rPr>
                <w:rFonts w:ascii="Calibri" w:hAnsi="Calibri"/>
                <w:bCs/>
                <w:szCs w:val="22"/>
              </w:rPr>
              <w:t xml:space="preserve"> and wider AONB landscape by virtue of its unadorned </w:t>
            </w:r>
            <w:r w:rsidR="008A6D84">
              <w:rPr>
                <w:rFonts w:ascii="Calibri" w:hAnsi="Calibri"/>
                <w:bCs/>
                <w:szCs w:val="22"/>
              </w:rPr>
              <w:t>design</w:t>
            </w:r>
            <w:r w:rsidR="00636986">
              <w:rPr>
                <w:rFonts w:ascii="Calibri" w:hAnsi="Calibri"/>
                <w:bCs/>
                <w:szCs w:val="22"/>
              </w:rPr>
              <w:t>.</w:t>
            </w:r>
            <w:r w:rsidR="006A049D">
              <w:rPr>
                <w:rFonts w:ascii="Calibri" w:hAnsi="Calibri"/>
                <w:bCs/>
                <w:szCs w:val="22"/>
              </w:rPr>
              <w:t xml:space="preserve"> </w:t>
            </w:r>
          </w:p>
          <w:p w14:paraId="2D253883" w14:textId="77777777" w:rsidR="00AE0AA2" w:rsidRDefault="00AE0AA2" w:rsidP="00E21D4B">
            <w:pPr>
              <w:pStyle w:val="Header"/>
              <w:rPr>
                <w:rFonts w:ascii="Calibri" w:hAnsi="Calibri"/>
                <w:bCs/>
                <w:szCs w:val="22"/>
              </w:rPr>
            </w:pPr>
          </w:p>
          <w:p w14:paraId="2285F453" w14:textId="0EDCDB34" w:rsidR="008A6D84" w:rsidRDefault="002B0C04" w:rsidP="00C022A9">
            <w:pPr>
              <w:pStyle w:val="Header"/>
              <w:rPr>
                <w:rFonts w:ascii="Calibri" w:hAnsi="Calibri"/>
                <w:bCs/>
                <w:szCs w:val="22"/>
              </w:rPr>
            </w:pPr>
            <w:r>
              <w:rPr>
                <w:rFonts w:ascii="Calibri" w:hAnsi="Calibri"/>
                <w:bCs/>
                <w:szCs w:val="22"/>
              </w:rPr>
              <w:t xml:space="preserve">The proposed single storey extension to the rear of the existing annex building would be similar to the existing rear extension in place in terms of height and footprint however the replacement extension would be directly aligned with the footprint of the annex building and would therefore read as a more symmetrical </w:t>
            </w:r>
            <w:r w:rsidR="003C0673">
              <w:rPr>
                <w:rFonts w:ascii="Calibri" w:hAnsi="Calibri"/>
                <w:bCs/>
                <w:szCs w:val="22"/>
              </w:rPr>
              <w:t xml:space="preserve">and subservient </w:t>
            </w:r>
            <w:r>
              <w:rPr>
                <w:rFonts w:ascii="Calibri" w:hAnsi="Calibri"/>
                <w:bCs/>
                <w:szCs w:val="22"/>
              </w:rPr>
              <w:t xml:space="preserve">addition to the </w:t>
            </w:r>
            <w:r w:rsidR="003C0673">
              <w:rPr>
                <w:rFonts w:ascii="Calibri" w:hAnsi="Calibri"/>
                <w:bCs/>
                <w:szCs w:val="22"/>
              </w:rPr>
              <w:t>annex</w:t>
            </w:r>
            <w:r>
              <w:rPr>
                <w:rFonts w:ascii="Calibri" w:hAnsi="Calibri"/>
                <w:bCs/>
                <w:szCs w:val="22"/>
              </w:rPr>
              <w:t>. As such, this aspect of the works proposed is considered to be acceptable.</w:t>
            </w:r>
          </w:p>
          <w:p w14:paraId="3BDA50E0" w14:textId="77777777" w:rsidR="008A6D84" w:rsidRDefault="008A6D84" w:rsidP="00C022A9">
            <w:pPr>
              <w:pStyle w:val="Header"/>
              <w:rPr>
                <w:rFonts w:ascii="Calibri" w:hAnsi="Calibri"/>
                <w:bCs/>
                <w:szCs w:val="22"/>
              </w:rPr>
            </w:pPr>
          </w:p>
          <w:p w14:paraId="58E64099" w14:textId="18D6F5DB" w:rsidR="00E0046A" w:rsidRDefault="00500FEC" w:rsidP="00C022A9">
            <w:pPr>
              <w:pStyle w:val="Header"/>
              <w:rPr>
                <w:rFonts w:ascii="Calibri" w:hAnsi="Calibri"/>
                <w:bCs/>
                <w:szCs w:val="22"/>
              </w:rPr>
            </w:pPr>
            <w:r>
              <w:rPr>
                <w:rFonts w:ascii="Calibri" w:hAnsi="Calibri"/>
                <w:bCs/>
                <w:szCs w:val="22"/>
              </w:rPr>
              <w:t xml:space="preserve">The application property and annex building comprise stone based elevations </w:t>
            </w:r>
            <w:r w:rsidR="00E0046A">
              <w:rPr>
                <w:rFonts w:ascii="Calibri" w:hAnsi="Calibri"/>
                <w:bCs/>
                <w:szCs w:val="22"/>
              </w:rPr>
              <w:t xml:space="preserve">with a stone wall </w:t>
            </w:r>
            <w:r w:rsidR="00F02897">
              <w:rPr>
                <w:rFonts w:ascii="Calibri" w:hAnsi="Calibri"/>
                <w:bCs/>
                <w:szCs w:val="22"/>
              </w:rPr>
              <w:t xml:space="preserve">of relatively modest height </w:t>
            </w:r>
            <w:r w:rsidR="00E0046A">
              <w:rPr>
                <w:rFonts w:ascii="Calibri" w:hAnsi="Calibri"/>
                <w:bCs/>
                <w:szCs w:val="22"/>
              </w:rPr>
              <w:t xml:space="preserve">currently linking the two buildings. As such, there is a discernible degree of uniformity between the </w:t>
            </w:r>
            <w:r w:rsidR="00F02897">
              <w:rPr>
                <w:rFonts w:ascii="Calibri" w:hAnsi="Calibri"/>
                <w:bCs/>
                <w:szCs w:val="22"/>
              </w:rPr>
              <w:t xml:space="preserve">external appearance of the </w:t>
            </w:r>
            <w:r w:rsidR="00E0046A">
              <w:rPr>
                <w:rFonts w:ascii="Calibri" w:hAnsi="Calibri"/>
                <w:bCs/>
                <w:szCs w:val="22"/>
              </w:rPr>
              <w:t xml:space="preserve">host property and annex building. </w:t>
            </w:r>
          </w:p>
          <w:p w14:paraId="7260CBC5" w14:textId="49D20892" w:rsidR="00414272" w:rsidRDefault="00414272" w:rsidP="00C022A9">
            <w:pPr>
              <w:pStyle w:val="Header"/>
              <w:rPr>
                <w:rFonts w:ascii="Calibri" w:hAnsi="Calibri"/>
                <w:bCs/>
                <w:szCs w:val="22"/>
              </w:rPr>
            </w:pPr>
          </w:p>
          <w:p w14:paraId="7B1EE175" w14:textId="3651F313" w:rsidR="003C0673" w:rsidRDefault="00E0046A" w:rsidP="00C022A9">
            <w:pPr>
              <w:pStyle w:val="Header"/>
              <w:rPr>
                <w:rFonts w:ascii="Calibri" w:hAnsi="Calibri"/>
                <w:bCs/>
                <w:szCs w:val="22"/>
              </w:rPr>
            </w:pPr>
            <w:r>
              <w:rPr>
                <w:rFonts w:ascii="Calibri" w:hAnsi="Calibri"/>
                <w:bCs/>
                <w:szCs w:val="22"/>
              </w:rPr>
              <w:t xml:space="preserve">In contrast, the link extension </w:t>
            </w:r>
            <w:r w:rsidR="00F02897">
              <w:rPr>
                <w:rFonts w:ascii="Calibri" w:hAnsi="Calibri"/>
                <w:bCs/>
                <w:szCs w:val="22"/>
              </w:rPr>
              <w:t xml:space="preserve">proposed for </w:t>
            </w:r>
            <w:r>
              <w:rPr>
                <w:rFonts w:ascii="Calibri" w:hAnsi="Calibri"/>
                <w:bCs/>
                <w:szCs w:val="22"/>
              </w:rPr>
              <w:t xml:space="preserve">between the main property and annex building would be a glazed two storey structure with its roof pitch sited just below the eaves of the host property and annex building. </w:t>
            </w:r>
            <w:r w:rsidR="00F02897">
              <w:rPr>
                <w:rFonts w:ascii="Calibri" w:hAnsi="Calibri"/>
                <w:bCs/>
                <w:szCs w:val="22"/>
              </w:rPr>
              <w:t xml:space="preserve">As such, the proposed link would read as a largely unsympathetic and incongruous addition to the application property and annex building by virtue of its two storey height and glazed design which would disrupt the existing uniformity currently shared between the </w:t>
            </w:r>
            <w:r w:rsidR="006D7016">
              <w:rPr>
                <w:rFonts w:ascii="Calibri" w:hAnsi="Calibri"/>
                <w:bCs/>
                <w:szCs w:val="22"/>
              </w:rPr>
              <w:t xml:space="preserve">stone based features of the </w:t>
            </w:r>
            <w:r w:rsidR="00F02897">
              <w:rPr>
                <w:rFonts w:ascii="Calibri" w:hAnsi="Calibri"/>
                <w:bCs/>
                <w:szCs w:val="22"/>
              </w:rPr>
              <w:t>host property and annex.</w:t>
            </w:r>
            <w:r w:rsidR="0098120A">
              <w:rPr>
                <w:rFonts w:ascii="Calibri" w:hAnsi="Calibri"/>
                <w:bCs/>
                <w:szCs w:val="22"/>
              </w:rPr>
              <w:t xml:space="preserve"> Furthermore, glazed two storey link features are </w:t>
            </w:r>
            <w:r w:rsidR="001C0C38">
              <w:rPr>
                <w:rFonts w:ascii="Calibri" w:hAnsi="Calibri"/>
                <w:bCs/>
                <w:szCs w:val="22"/>
              </w:rPr>
              <w:t xml:space="preserve">absent </w:t>
            </w:r>
            <w:r w:rsidR="0098120A">
              <w:rPr>
                <w:rFonts w:ascii="Calibri" w:hAnsi="Calibri"/>
                <w:bCs/>
                <w:szCs w:val="22"/>
              </w:rPr>
              <w:t>within the immediate locality on Collins Lane. In addition</w:t>
            </w:r>
            <w:r w:rsidR="00F02897">
              <w:rPr>
                <w:rFonts w:ascii="Calibri" w:hAnsi="Calibri"/>
                <w:bCs/>
                <w:szCs w:val="22"/>
              </w:rPr>
              <w:t>, the application property’s front elevation is fully visible</w:t>
            </w:r>
            <w:r w:rsidR="0098120A">
              <w:rPr>
                <w:rFonts w:ascii="Calibri" w:hAnsi="Calibri"/>
                <w:bCs/>
                <w:szCs w:val="22"/>
              </w:rPr>
              <w:t xml:space="preserve"> within the public realm</w:t>
            </w:r>
            <w:r w:rsidR="00F02897">
              <w:rPr>
                <w:rFonts w:ascii="Calibri" w:hAnsi="Calibri"/>
                <w:bCs/>
                <w:szCs w:val="22"/>
              </w:rPr>
              <w:t xml:space="preserve"> from Collins Lane therefore the</w:t>
            </w:r>
            <w:r w:rsidR="0098120A">
              <w:rPr>
                <w:rFonts w:ascii="Calibri" w:hAnsi="Calibri"/>
                <w:bCs/>
                <w:szCs w:val="22"/>
              </w:rPr>
              <w:t xml:space="preserve"> visual impact of the</w:t>
            </w:r>
            <w:r w:rsidR="00F02897">
              <w:rPr>
                <w:rFonts w:ascii="Calibri" w:hAnsi="Calibri"/>
                <w:bCs/>
                <w:szCs w:val="22"/>
              </w:rPr>
              <w:t xml:space="preserve"> proposed glazed link would be </w:t>
            </w:r>
            <w:r w:rsidR="0098120A">
              <w:rPr>
                <w:rFonts w:ascii="Calibri" w:hAnsi="Calibri"/>
                <w:bCs/>
                <w:szCs w:val="22"/>
              </w:rPr>
              <w:t xml:space="preserve">significant. </w:t>
            </w:r>
          </w:p>
          <w:p w14:paraId="50F6A317" w14:textId="7EBC41B9" w:rsidR="003C0673" w:rsidRDefault="003C0673" w:rsidP="00C022A9">
            <w:pPr>
              <w:pStyle w:val="Header"/>
              <w:rPr>
                <w:rFonts w:ascii="Calibri" w:hAnsi="Calibri"/>
                <w:bCs/>
                <w:szCs w:val="22"/>
              </w:rPr>
            </w:pPr>
          </w:p>
          <w:p w14:paraId="49306D87" w14:textId="083D1808" w:rsidR="00E21D4B" w:rsidRDefault="00A12029" w:rsidP="00E21D4B">
            <w:pPr>
              <w:pStyle w:val="Header"/>
              <w:rPr>
                <w:rFonts w:ascii="Calibri" w:hAnsi="Calibri"/>
                <w:bCs/>
                <w:szCs w:val="22"/>
              </w:rPr>
            </w:pPr>
            <w:r>
              <w:rPr>
                <w:rFonts w:ascii="Calibri" w:hAnsi="Calibri"/>
                <w:bCs/>
                <w:szCs w:val="22"/>
              </w:rPr>
              <w:t xml:space="preserve">The rear elevation of the host dwelling comprises a largely unadorned design characterised by simple linear elevations and a featureless roof plane. </w:t>
            </w:r>
            <w:r w:rsidR="00C82A18">
              <w:rPr>
                <w:rFonts w:ascii="Calibri" w:hAnsi="Calibri"/>
                <w:bCs/>
                <w:szCs w:val="22"/>
              </w:rPr>
              <w:t>The works proposed to the rear elevation of the property would involve the addition of four gabled dormer windows to the property’s roof plane and an extension to the Southern half of the property’s rear roof plane in order to form a catslide roof feature. In addition, a glazed section is proposed for part of the property’s</w:t>
            </w:r>
            <w:r w:rsidR="00C82A18" w:rsidRPr="00877B2F">
              <w:rPr>
                <w:rFonts w:ascii="Calibri" w:hAnsi="Calibri"/>
                <w:bCs/>
                <w:szCs w:val="22"/>
              </w:rPr>
              <w:t xml:space="preserve"> rear outrigger</w:t>
            </w:r>
            <w:r w:rsidR="00C82A18">
              <w:rPr>
                <w:rFonts w:ascii="Calibri" w:hAnsi="Calibri"/>
                <w:bCs/>
                <w:szCs w:val="22"/>
              </w:rPr>
              <w:t xml:space="preserve">. </w:t>
            </w:r>
            <w:r w:rsidR="001C0C38">
              <w:rPr>
                <w:rFonts w:ascii="Calibri" w:hAnsi="Calibri"/>
                <w:bCs/>
                <w:szCs w:val="22"/>
              </w:rPr>
              <w:t xml:space="preserve">Gabled dormer windows do not feature on properties within the immediate locality on Collins Lane. </w:t>
            </w:r>
            <w:r w:rsidR="00CF20F9">
              <w:rPr>
                <w:rFonts w:ascii="Calibri" w:hAnsi="Calibri"/>
                <w:bCs/>
                <w:szCs w:val="22"/>
              </w:rPr>
              <w:t>Accordingly</w:t>
            </w:r>
            <w:r w:rsidR="001C0C38">
              <w:rPr>
                <w:rFonts w:ascii="Calibri" w:hAnsi="Calibri"/>
                <w:bCs/>
                <w:szCs w:val="22"/>
              </w:rPr>
              <w:t xml:space="preserve">, it is </w:t>
            </w:r>
            <w:r w:rsidR="001C0C38">
              <w:rPr>
                <w:rFonts w:ascii="Calibri" w:hAnsi="Calibri"/>
                <w:bCs/>
                <w:szCs w:val="22"/>
              </w:rPr>
              <w:lastRenderedPageBreak/>
              <w:t xml:space="preserve">considered that </w:t>
            </w:r>
            <w:r w:rsidR="00C82A18">
              <w:rPr>
                <w:rFonts w:ascii="Calibri" w:hAnsi="Calibri"/>
                <w:bCs/>
                <w:szCs w:val="22"/>
              </w:rPr>
              <w:t xml:space="preserve">the proposed alterations to the rear of the </w:t>
            </w:r>
            <w:r w:rsidR="001C0C38">
              <w:rPr>
                <w:rFonts w:ascii="Calibri" w:hAnsi="Calibri"/>
                <w:bCs/>
                <w:szCs w:val="22"/>
              </w:rPr>
              <w:t>dwelling</w:t>
            </w:r>
            <w:r w:rsidR="00C82A18">
              <w:rPr>
                <w:rFonts w:ascii="Calibri" w:hAnsi="Calibri"/>
                <w:bCs/>
                <w:szCs w:val="22"/>
              </w:rPr>
              <w:t xml:space="preserve"> would be equally disruptive to the simple linear form of the property</w:t>
            </w:r>
            <w:r w:rsidR="001C0C38">
              <w:rPr>
                <w:rFonts w:ascii="Calibri" w:hAnsi="Calibri"/>
                <w:bCs/>
                <w:szCs w:val="22"/>
              </w:rPr>
              <w:t xml:space="preserve">. </w:t>
            </w:r>
          </w:p>
          <w:p w14:paraId="21D07DBC" w14:textId="77777777" w:rsidR="0098120A" w:rsidRPr="00E21D4B" w:rsidRDefault="0098120A" w:rsidP="00E21D4B">
            <w:pPr>
              <w:pStyle w:val="Header"/>
              <w:rPr>
                <w:rFonts w:ascii="Calibri" w:hAnsi="Calibri"/>
                <w:bCs/>
                <w:szCs w:val="22"/>
              </w:rPr>
            </w:pPr>
          </w:p>
          <w:p w14:paraId="34C9C224" w14:textId="1027EE77" w:rsidR="005B1F50" w:rsidRDefault="00AE72FC" w:rsidP="00E21D4B">
            <w:pPr>
              <w:pStyle w:val="Header"/>
              <w:rPr>
                <w:rFonts w:ascii="Calibri" w:hAnsi="Calibri"/>
                <w:bCs/>
                <w:szCs w:val="22"/>
              </w:rPr>
            </w:pPr>
            <w:r>
              <w:rPr>
                <w:rFonts w:ascii="Calibri" w:hAnsi="Calibri"/>
                <w:bCs/>
                <w:szCs w:val="22"/>
              </w:rPr>
              <w:t>Paragraph 130 of the NPPF states:</w:t>
            </w:r>
          </w:p>
          <w:p w14:paraId="66F4035A" w14:textId="3A316F69" w:rsidR="00AE72FC" w:rsidRDefault="00AE72FC" w:rsidP="00E21D4B">
            <w:pPr>
              <w:pStyle w:val="Header"/>
              <w:rPr>
                <w:rFonts w:ascii="Calibri" w:hAnsi="Calibri"/>
                <w:bCs/>
                <w:szCs w:val="22"/>
              </w:rPr>
            </w:pPr>
          </w:p>
          <w:p w14:paraId="158BCF36" w14:textId="492A1E60" w:rsidR="00AE72FC" w:rsidRPr="00AE72FC" w:rsidRDefault="00AE72FC" w:rsidP="00E21D4B">
            <w:pPr>
              <w:pStyle w:val="Header"/>
              <w:rPr>
                <w:rFonts w:ascii="Calibri" w:hAnsi="Calibri"/>
                <w:bCs/>
                <w:i/>
                <w:iCs/>
                <w:szCs w:val="22"/>
              </w:rPr>
            </w:pPr>
            <w:r w:rsidRPr="00AE72FC">
              <w:rPr>
                <w:rFonts w:ascii="Calibri" w:hAnsi="Calibri"/>
                <w:bCs/>
                <w:i/>
                <w:iCs/>
                <w:szCs w:val="22"/>
              </w:rPr>
              <w:t>‘Planning policies and decisions should ensure that development</w:t>
            </w:r>
            <w:r>
              <w:rPr>
                <w:rFonts w:ascii="Calibri" w:hAnsi="Calibri"/>
                <w:bCs/>
                <w:i/>
                <w:iCs/>
                <w:szCs w:val="22"/>
              </w:rPr>
              <w:t xml:space="preserve">s </w:t>
            </w:r>
            <w:r w:rsidRPr="00AE72FC">
              <w:rPr>
                <w:rFonts w:ascii="Calibri" w:hAnsi="Calibri"/>
                <w:bCs/>
                <w:i/>
                <w:iCs/>
                <w:szCs w:val="22"/>
              </w:rPr>
              <w:t>are sympathetic to local character and history, including the surrounding built environment and landscape setting</w:t>
            </w:r>
            <w:r>
              <w:rPr>
                <w:rFonts w:ascii="Calibri" w:hAnsi="Calibri"/>
                <w:bCs/>
                <w:i/>
                <w:iCs/>
                <w:szCs w:val="22"/>
              </w:rPr>
              <w:t>’.</w:t>
            </w:r>
          </w:p>
          <w:p w14:paraId="46BF8E0C" w14:textId="77777777" w:rsidR="005B1F50" w:rsidRPr="00E21D4B" w:rsidRDefault="005B1F50" w:rsidP="00E21D4B">
            <w:pPr>
              <w:pStyle w:val="Header"/>
              <w:rPr>
                <w:rFonts w:ascii="Calibri" w:hAnsi="Calibri"/>
                <w:bCs/>
                <w:szCs w:val="22"/>
              </w:rPr>
            </w:pPr>
          </w:p>
          <w:p w14:paraId="79611E61" w14:textId="0FA4009C" w:rsidR="00925F7C" w:rsidRPr="00925F7C" w:rsidRDefault="005B1F50" w:rsidP="00925F7C">
            <w:pPr>
              <w:pStyle w:val="Header"/>
              <w:rPr>
                <w:rFonts w:ascii="Calibri" w:hAnsi="Calibri"/>
                <w:bCs/>
                <w:iCs/>
                <w:szCs w:val="22"/>
              </w:rPr>
            </w:pPr>
            <w:r>
              <w:rPr>
                <w:rFonts w:ascii="Calibri" w:hAnsi="Calibri"/>
                <w:bCs/>
                <w:szCs w:val="22"/>
              </w:rPr>
              <w:t xml:space="preserve">Furthermore, </w:t>
            </w:r>
            <w:r w:rsidR="00E21D4B" w:rsidRPr="00E21D4B">
              <w:rPr>
                <w:rFonts w:ascii="Calibri" w:hAnsi="Calibri"/>
                <w:bCs/>
                <w:szCs w:val="22"/>
              </w:rPr>
              <w:t xml:space="preserve">Policy DMG1 of the </w:t>
            </w:r>
            <w:proofErr w:type="spellStart"/>
            <w:r w:rsidR="00E21D4B" w:rsidRPr="00E21D4B">
              <w:rPr>
                <w:rFonts w:ascii="Calibri" w:hAnsi="Calibri"/>
                <w:bCs/>
                <w:szCs w:val="22"/>
              </w:rPr>
              <w:t>Ribble</w:t>
            </w:r>
            <w:proofErr w:type="spellEnd"/>
            <w:r w:rsidR="00E21D4B" w:rsidRPr="00E21D4B">
              <w:rPr>
                <w:rFonts w:ascii="Calibri" w:hAnsi="Calibri"/>
                <w:bCs/>
                <w:szCs w:val="22"/>
              </w:rPr>
              <w:t xml:space="preserve"> Valley Core Strategy states that all development must ‘</w:t>
            </w:r>
            <w:r w:rsidR="00E21D4B" w:rsidRPr="00E21D4B">
              <w:rPr>
                <w:rFonts w:ascii="Calibri" w:hAnsi="Calibri"/>
                <w:bCs/>
                <w:i/>
                <w:szCs w:val="22"/>
              </w:rPr>
              <w:t xml:space="preserve">be sympathetic to existing and proposed land uses in terms of its size, intensity and nature as well as scale, massing and style’ </w:t>
            </w:r>
            <w:r w:rsidR="00E21D4B" w:rsidRPr="00E21D4B">
              <w:rPr>
                <w:rFonts w:ascii="Calibri" w:hAnsi="Calibri"/>
                <w:bCs/>
                <w:szCs w:val="22"/>
              </w:rPr>
              <w:t xml:space="preserve">and </w:t>
            </w:r>
            <w:r w:rsidR="00E21D4B" w:rsidRPr="00E21D4B">
              <w:rPr>
                <w:rFonts w:ascii="Calibri" w:hAnsi="Calibri"/>
                <w:bCs/>
                <w:i/>
                <w:szCs w:val="22"/>
              </w:rPr>
              <w:t>‘not adversely affect the amenities of the surrounding area’</w:t>
            </w:r>
            <w:r w:rsidR="008138E7">
              <w:rPr>
                <w:rFonts w:ascii="Calibri" w:hAnsi="Calibri"/>
                <w:bCs/>
                <w:iCs/>
                <w:szCs w:val="22"/>
              </w:rPr>
              <w:t>.</w:t>
            </w:r>
          </w:p>
          <w:p w14:paraId="7EC914E8" w14:textId="1DD757C4" w:rsidR="00E21D4B" w:rsidRPr="00E21D4B" w:rsidRDefault="00E21D4B" w:rsidP="00E21D4B">
            <w:pPr>
              <w:pStyle w:val="Header"/>
              <w:rPr>
                <w:rFonts w:ascii="Calibri" w:hAnsi="Calibri"/>
                <w:bCs/>
                <w:iCs/>
                <w:szCs w:val="22"/>
              </w:rPr>
            </w:pPr>
          </w:p>
          <w:p w14:paraId="22127252" w14:textId="50DB3700" w:rsidR="00E21D4B" w:rsidRDefault="005B1F50" w:rsidP="00E21D4B">
            <w:pPr>
              <w:pStyle w:val="Header"/>
              <w:rPr>
                <w:rFonts w:ascii="Calibri" w:hAnsi="Calibri"/>
                <w:bCs/>
                <w:szCs w:val="22"/>
              </w:rPr>
            </w:pPr>
            <w:r>
              <w:rPr>
                <w:rFonts w:ascii="Calibri" w:hAnsi="Calibri"/>
                <w:bCs/>
                <w:szCs w:val="22"/>
              </w:rPr>
              <w:t>Moreover</w:t>
            </w:r>
            <w:r w:rsidR="00E21D4B">
              <w:rPr>
                <w:rFonts w:ascii="Calibri" w:hAnsi="Calibri"/>
                <w:bCs/>
                <w:szCs w:val="22"/>
              </w:rPr>
              <w:t>, w</w:t>
            </w:r>
            <w:r w:rsidR="00CB79C2" w:rsidRPr="00CB79C2">
              <w:rPr>
                <w:rFonts w:ascii="Calibri" w:hAnsi="Calibri"/>
                <w:bCs/>
                <w:szCs w:val="22"/>
              </w:rPr>
              <w:t>ith regards to development in the AONB, Key Statement EN2 states that: ‘</w:t>
            </w:r>
            <w:r w:rsidR="00CB79C2" w:rsidRPr="00CB79C2">
              <w:rPr>
                <w:rFonts w:ascii="Calibri" w:hAnsi="Calibri"/>
                <w:bCs/>
                <w:i/>
                <w:iCs/>
                <w:szCs w:val="22"/>
              </w:rPr>
              <w:t>The Council will expect development to be in keeping with the character of the landscape, reflecting local distinctiveness, vernacular style, scale, style, features and building materials</w:t>
            </w:r>
            <w:r w:rsidR="00E21D4B">
              <w:rPr>
                <w:rFonts w:ascii="Calibri" w:hAnsi="Calibri"/>
                <w:bCs/>
                <w:i/>
                <w:iCs/>
                <w:szCs w:val="22"/>
              </w:rPr>
              <w:t>’</w:t>
            </w:r>
            <w:r w:rsidR="00925F7C">
              <w:rPr>
                <w:rFonts w:ascii="Calibri" w:hAnsi="Calibri"/>
                <w:bCs/>
                <w:i/>
                <w:iCs/>
                <w:szCs w:val="22"/>
              </w:rPr>
              <w:t xml:space="preserve">. </w:t>
            </w:r>
          </w:p>
          <w:p w14:paraId="3C3D78BD" w14:textId="1D4DB37E" w:rsidR="00925F7C" w:rsidRDefault="00925F7C" w:rsidP="00E21D4B">
            <w:pPr>
              <w:pStyle w:val="Header"/>
              <w:rPr>
                <w:rFonts w:ascii="Calibri" w:hAnsi="Calibri"/>
                <w:bCs/>
                <w:szCs w:val="22"/>
              </w:rPr>
            </w:pPr>
          </w:p>
          <w:p w14:paraId="5FCDCB20" w14:textId="2A0763AC" w:rsidR="00E94204" w:rsidRDefault="006D7016" w:rsidP="002D08D6">
            <w:pPr>
              <w:pStyle w:val="Header"/>
              <w:rPr>
                <w:rFonts w:ascii="Calibri" w:hAnsi="Calibri"/>
                <w:bCs/>
                <w:szCs w:val="22"/>
              </w:rPr>
            </w:pPr>
            <w:r>
              <w:rPr>
                <w:rFonts w:ascii="Calibri" w:hAnsi="Calibri"/>
                <w:bCs/>
                <w:szCs w:val="22"/>
              </w:rPr>
              <w:t>Taking account of the above, it is considered that the proposed glazed extension and alterations to the rear elevation of the property would be incongruous and unsympathetic additions to the host property that would fail to reflect the rural vernacular of dwellings within the locality which in turn would be harmful to the visual amenities of the immediate area and surrounding AONB landscape.</w:t>
            </w:r>
          </w:p>
          <w:p w14:paraId="10A3648A" w14:textId="240B47CA" w:rsidR="002D08D6" w:rsidRDefault="002D08D6" w:rsidP="002D08D6">
            <w:pPr>
              <w:pStyle w:val="Header"/>
              <w:rPr>
                <w:rFonts w:ascii="Calibri" w:hAnsi="Calibri"/>
                <w:b/>
                <w:szCs w:val="22"/>
              </w:rPr>
            </w:pPr>
          </w:p>
        </w:tc>
      </w:tr>
      <w:tr w:rsidR="00C0704D" w:rsidRPr="00D2449B" w14:paraId="6D877C31" w14:textId="77777777" w:rsidTr="00EF44E6">
        <w:trPr>
          <w:jc w:val="center"/>
        </w:trPr>
        <w:tc>
          <w:tcPr>
            <w:tcW w:w="9271"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965E0B9" w14:textId="7EE9298E"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lastRenderedPageBreak/>
              <w:t>Ecology:</w:t>
            </w:r>
          </w:p>
          <w:p w14:paraId="146AE09E" w14:textId="51EC20CD" w:rsidR="00C0704D" w:rsidRDefault="00C0704D" w:rsidP="00EA09F9">
            <w:pPr>
              <w:pStyle w:val="Header"/>
              <w:tabs>
                <w:tab w:val="clear" w:pos="4153"/>
                <w:tab w:val="clear" w:pos="8306"/>
              </w:tabs>
              <w:contextualSpacing/>
              <w:jc w:val="both"/>
              <w:rPr>
                <w:rFonts w:ascii="Calibri" w:hAnsi="Calibri"/>
                <w:b/>
                <w:szCs w:val="22"/>
              </w:rPr>
            </w:pPr>
          </w:p>
          <w:p w14:paraId="63135697" w14:textId="66CFAC73" w:rsidR="00C0704D" w:rsidRDefault="006E7D8F" w:rsidP="00744C17">
            <w:pPr>
              <w:pStyle w:val="Header"/>
              <w:tabs>
                <w:tab w:val="clear" w:pos="4153"/>
                <w:tab w:val="clear" w:pos="8306"/>
              </w:tabs>
              <w:contextualSpacing/>
              <w:jc w:val="both"/>
              <w:rPr>
                <w:rFonts w:ascii="Calibri" w:hAnsi="Calibri"/>
                <w:bCs/>
                <w:szCs w:val="22"/>
              </w:rPr>
            </w:pPr>
            <w:r>
              <w:rPr>
                <w:rFonts w:ascii="Calibri" w:hAnsi="Calibri"/>
                <w:bCs/>
                <w:szCs w:val="22"/>
              </w:rPr>
              <w:t>A bat survey carried out on 25/2/22 confirmed the presence of a roost within the property’s annex building. The application property was also deemed to hold moderate roost potential. Follow up surveys were then undertaken in June and July of this year</w:t>
            </w:r>
            <w:r w:rsidR="00677BDE">
              <w:rPr>
                <w:rFonts w:ascii="Calibri" w:hAnsi="Calibri"/>
                <w:bCs/>
                <w:szCs w:val="22"/>
              </w:rPr>
              <w:t xml:space="preserve"> however n</w:t>
            </w:r>
            <w:r>
              <w:rPr>
                <w:rFonts w:ascii="Calibri" w:hAnsi="Calibri"/>
                <w:bCs/>
                <w:szCs w:val="22"/>
              </w:rPr>
              <w:t xml:space="preserve">o bats were observed emerging or re-entering to </w:t>
            </w:r>
            <w:r w:rsidR="00677BDE">
              <w:rPr>
                <w:rFonts w:ascii="Calibri" w:hAnsi="Calibri"/>
                <w:bCs/>
                <w:szCs w:val="22"/>
              </w:rPr>
              <w:t>or</w:t>
            </w:r>
            <w:r>
              <w:rPr>
                <w:rFonts w:ascii="Calibri" w:hAnsi="Calibri"/>
                <w:bCs/>
                <w:szCs w:val="22"/>
              </w:rPr>
              <w:t xml:space="preserve"> from the host property or annex building</w:t>
            </w:r>
            <w:r w:rsidR="00677BDE">
              <w:rPr>
                <w:rFonts w:ascii="Calibri" w:hAnsi="Calibri"/>
                <w:bCs/>
                <w:szCs w:val="22"/>
              </w:rPr>
              <w:t>. Mitigation measures have been stipulated within the report’s concluding section therefore these measures would need to be implemented by way of an appropriate condition in the event of any future planning consent being granted.</w:t>
            </w:r>
            <w:r>
              <w:rPr>
                <w:rFonts w:ascii="Calibri" w:hAnsi="Calibri"/>
                <w:bCs/>
                <w:szCs w:val="22"/>
              </w:rPr>
              <w:t xml:space="preserve"> </w:t>
            </w:r>
          </w:p>
          <w:p w14:paraId="6337C4D8" w14:textId="41E40151" w:rsidR="00744C17" w:rsidRDefault="00744C17" w:rsidP="00744C17">
            <w:pPr>
              <w:pStyle w:val="Header"/>
              <w:tabs>
                <w:tab w:val="clear" w:pos="4153"/>
                <w:tab w:val="clear" w:pos="8306"/>
              </w:tabs>
              <w:contextualSpacing/>
              <w:jc w:val="both"/>
              <w:rPr>
                <w:rFonts w:ascii="Calibri" w:hAnsi="Calibri"/>
                <w:b/>
                <w:szCs w:val="22"/>
              </w:rPr>
            </w:pPr>
          </w:p>
        </w:tc>
      </w:tr>
      <w:tr w:rsidR="001D300F" w:rsidRPr="00D2449B" w14:paraId="5A6A8674" w14:textId="77777777" w:rsidTr="00EF44E6">
        <w:trPr>
          <w:jc w:val="center"/>
        </w:trPr>
        <w:tc>
          <w:tcPr>
            <w:tcW w:w="9271"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536C54" w14:textId="3E174EF9" w:rsidR="001D300F" w:rsidRDefault="001D300F" w:rsidP="00EA09F9">
            <w:pPr>
              <w:contextualSpacing/>
              <w:jc w:val="both"/>
              <w:rPr>
                <w:rFonts w:ascii="Calibri" w:hAnsi="Calibri"/>
                <w:b/>
                <w:bCs/>
                <w:szCs w:val="22"/>
              </w:rPr>
            </w:pPr>
            <w:r>
              <w:rPr>
                <w:rFonts w:ascii="Calibri" w:hAnsi="Calibri"/>
                <w:b/>
                <w:bCs/>
                <w:szCs w:val="22"/>
              </w:rPr>
              <w:t>Highways</w:t>
            </w:r>
            <w:r w:rsidR="00744C17">
              <w:rPr>
                <w:rFonts w:ascii="Calibri" w:hAnsi="Calibri"/>
                <w:b/>
                <w:bCs/>
                <w:szCs w:val="22"/>
              </w:rPr>
              <w:t xml:space="preserve"> and Parking</w:t>
            </w:r>
            <w:r>
              <w:rPr>
                <w:rFonts w:ascii="Calibri" w:hAnsi="Calibri"/>
                <w:b/>
                <w:bCs/>
                <w:szCs w:val="22"/>
              </w:rPr>
              <w:t>:</w:t>
            </w:r>
          </w:p>
          <w:p w14:paraId="6B291F49" w14:textId="206D948B" w:rsidR="001D300F" w:rsidRDefault="001D300F" w:rsidP="00EA09F9">
            <w:pPr>
              <w:contextualSpacing/>
              <w:jc w:val="both"/>
              <w:rPr>
                <w:rFonts w:ascii="Calibri" w:hAnsi="Calibri"/>
                <w:b/>
                <w:bCs/>
                <w:szCs w:val="22"/>
              </w:rPr>
            </w:pPr>
          </w:p>
          <w:p w14:paraId="521E2ED6" w14:textId="77777777" w:rsidR="006D6B0A" w:rsidRPr="006D6B0A" w:rsidRDefault="006D6B0A" w:rsidP="006D6B0A">
            <w:pPr>
              <w:contextualSpacing/>
              <w:jc w:val="both"/>
              <w:rPr>
                <w:rFonts w:ascii="Calibri" w:hAnsi="Calibri"/>
                <w:szCs w:val="22"/>
              </w:rPr>
            </w:pPr>
            <w:r w:rsidRPr="006D6B0A">
              <w:rPr>
                <w:rFonts w:ascii="Calibri" w:hAnsi="Calibri"/>
                <w:szCs w:val="22"/>
              </w:rPr>
              <w:t>Lancashire County Council Highways have not been consulted on the proposal however given that the proposed works would not affect the existing parking arrangement on site it is not considered that the proposal would have any undue impact upon highway safety.</w:t>
            </w:r>
          </w:p>
          <w:p w14:paraId="51D102F0" w14:textId="786F9161" w:rsidR="001D300F" w:rsidRPr="00D2449B" w:rsidRDefault="001D300F" w:rsidP="00EA09F9">
            <w:pPr>
              <w:contextualSpacing/>
              <w:jc w:val="both"/>
              <w:rPr>
                <w:rFonts w:ascii="Calibri" w:hAnsi="Calibri"/>
                <w:b/>
                <w:bCs/>
                <w:szCs w:val="22"/>
              </w:rPr>
            </w:pPr>
          </w:p>
        </w:tc>
      </w:tr>
      <w:tr w:rsidR="00C0704D" w:rsidRPr="00D2449B" w14:paraId="0A9D02B4" w14:textId="77777777" w:rsidTr="00EF44E6">
        <w:trPr>
          <w:jc w:val="center"/>
        </w:trPr>
        <w:tc>
          <w:tcPr>
            <w:tcW w:w="9271" w:type="dxa"/>
            <w:gridSpan w:val="1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C0704D" w:rsidRDefault="00C0704D" w:rsidP="00EA09F9">
            <w:pPr>
              <w:contextualSpacing/>
              <w:jc w:val="both"/>
              <w:rPr>
                <w:rFonts w:ascii="Calibri" w:hAnsi="Calibri"/>
                <w:b/>
                <w:bCs/>
                <w:szCs w:val="22"/>
              </w:rPr>
            </w:pPr>
            <w:r w:rsidRPr="00D2449B">
              <w:rPr>
                <w:rFonts w:ascii="Calibri" w:hAnsi="Calibri"/>
                <w:b/>
                <w:bCs/>
                <w:szCs w:val="22"/>
              </w:rPr>
              <w:t>Observations/</w:t>
            </w:r>
            <w:r>
              <w:rPr>
                <w:rFonts w:ascii="Calibri" w:hAnsi="Calibri"/>
                <w:b/>
                <w:bCs/>
                <w:szCs w:val="22"/>
              </w:rPr>
              <w:t>Consideration of Matters Raised/Conclusion</w:t>
            </w:r>
            <w:r w:rsidRPr="00D2449B">
              <w:rPr>
                <w:rFonts w:ascii="Calibri" w:hAnsi="Calibri"/>
                <w:b/>
                <w:bCs/>
                <w:szCs w:val="22"/>
              </w:rPr>
              <w:t>:</w:t>
            </w:r>
          </w:p>
          <w:p w14:paraId="28237EFD" w14:textId="77777777" w:rsidR="00C0704D" w:rsidRPr="00DD62F6" w:rsidRDefault="00C0704D" w:rsidP="00DD62F6">
            <w:pPr>
              <w:contextualSpacing/>
              <w:rPr>
                <w:rFonts w:ascii="Calibri" w:hAnsi="Calibri"/>
                <w:bCs/>
                <w:color w:val="548DD4" w:themeColor="text2" w:themeTint="99"/>
                <w:szCs w:val="22"/>
              </w:rPr>
            </w:pPr>
          </w:p>
          <w:p w14:paraId="3BE4D53C" w14:textId="149EA875" w:rsidR="00BB3387" w:rsidRDefault="009702A2" w:rsidP="00BB3387">
            <w:pPr>
              <w:pStyle w:val="Header"/>
              <w:rPr>
                <w:rFonts w:ascii="Calibri" w:hAnsi="Calibri"/>
                <w:bCs/>
                <w:szCs w:val="22"/>
              </w:rPr>
            </w:pPr>
            <w:r w:rsidRPr="009702A2">
              <w:rPr>
                <w:rFonts w:ascii="Calibri" w:hAnsi="Calibri"/>
                <w:bCs/>
                <w:szCs w:val="22"/>
              </w:rPr>
              <w:t>The propos</w:t>
            </w:r>
            <w:r w:rsidR="00BB3387">
              <w:rPr>
                <w:rFonts w:ascii="Calibri" w:hAnsi="Calibri"/>
                <w:bCs/>
                <w:szCs w:val="22"/>
              </w:rPr>
              <w:t xml:space="preserve">ed development </w:t>
            </w:r>
            <w:r w:rsidRPr="009702A2">
              <w:rPr>
                <w:rFonts w:ascii="Calibri" w:hAnsi="Calibri"/>
                <w:bCs/>
                <w:szCs w:val="22"/>
              </w:rPr>
              <w:t xml:space="preserve">does not raise any concerns with regards to the amenity of any surrounding residents </w:t>
            </w:r>
            <w:r w:rsidR="00BB3387">
              <w:rPr>
                <w:rFonts w:ascii="Calibri" w:hAnsi="Calibri"/>
                <w:bCs/>
                <w:szCs w:val="22"/>
              </w:rPr>
              <w:t>however in this instance it is considered that the propose</w:t>
            </w:r>
            <w:r w:rsidR="00996004">
              <w:rPr>
                <w:rFonts w:ascii="Calibri" w:hAnsi="Calibri"/>
                <w:bCs/>
                <w:szCs w:val="22"/>
              </w:rPr>
              <w:t>d glazed link extension</w:t>
            </w:r>
            <w:r w:rsidR="005C6A7E">
              <w:rPr>
                <w:rFonts w:ascii="Calibri" w:hAnsi="Calibri"/>
                <w:bCs/>
                <w:szCs w:val="22"/>
              </w:rPr>
              <w:t xml:space="preserve"> </w:t>
            </w:r>
            <w:r w:rsidR="00996004">
              <w:rPr>
                <w:rFonts w:ascii="Calibri" w:hAnsi="Calibri"/>
                <w:bCs/>
                <w:szCs w:val="22"/>
              </w:rPr>
              <w:t xml:space="preserve">and alterations to the rear elevation of the property </w:t>
            </w:r>
            <w:r w:rsidR="00BB3387" w:rsidRPr="00390822">
              <w:rPr>
                <w:rFonts w:ascii="Calibri" w:hAnsi="Calibri"/>
                <w:bCs/>
                <w:szCs w:val="22"/>
              </w:rPr>
              <w:t>would be</w:t>
            </w:r>
            <w:r w:rsidR="006D7016">
              <w:rPr>
                <w:rFonts w:ascii="Calibri" w:hAnsi="Calibri"/>
                <w:bCs/>
                <w:szCs w:val="22"/>
              </w:rPr>
              <w:t xml:space="preserve"> incongruous and unsympathetic additions to the host dwelling </w:t>
            </w:r>
            <w:r w:rsidR="00BB3387" w:rsidRPr="00390822">
              <w:rPr>
                <w:rFonts w:ascii="Calibri" w:hAnsi="Calibri"/>
                <w:bCs/>
                <w:szCs w:val="22"/>
              </w:rPr>
              <w:t xml:space="preserve">that would be </w:t>
            </w:r>
            <w:r w:rsidR="00BB3387">
              <w:rPr>
                <w:rFonts w:ascii="Calibri" w:hAnsi="Calibri"/>
                <w:bCs/>
                <w:szCs w:val="22"/>
              </w:rPr>
              <w:t>harmful</w:t>
            </w:r>
            <w:r w:rsidR="00BB3387" w:rsidRPr="00390822">
              <w:rPr>
                <w:rFonts w:ascii="Calibri" w:hAnsi="Calibri"/>
                <w:bCs/>
                <w:szCs w:val="22"/>
              </w:rPr>
              <w:t xml:space="preserve"> to </w:t>
            </w:r>
            <w:r w:rsidR="005C6A7E">
              <w:rPr>
                <w:rFonts w:ascii="Calibri" w:hAnsi="Calibri"/>
                <w:bCs/>
                <w:szCs w:val="22"/>
              </w:rPr>
              <w:t xml:space="preserve">both </w:t>
            </w:r>
            <w:r w:rsidR="00BB3387" w:rsidRPr="00390822">
              <w:rPr>
                <w:rFonts w:ascii="Calibri" w:hAnsi="Calibri"/>
                <w:bCs/>
                <w:szCs w:val="22"/>
              </w:rPr>
              <w:t>the</w:t>
            </w:r>
            <w:r w:rsidR="005C6A7E">
              <w:rPr>
                <w:rFonts w:ascii="Calibri" w:hAnsi="Calibri"/>
                <w:bCs/>
                <w:szCs w:val="22"/>
              </w:rPr>
              <w:t xml:space="preserve"> </w:t>
            </w:r>
            <w:r w:rsidR="00996004">
              <w:rPr>
                <w:rFonts w:ascii="Calibri" w:hAnsi="Calibri"/>
                <w:bCs/>
                <w:szCs w:val="22"/>
              </w:rPr>
              <w:t>character of the host property and aesthetic</w:t>
            </w:r>
            <w:r w:rsidR="005C6A7E">
              <w:rPr>
                <w:rFonts w:ascii="Calibri" w:hAnsi="Calibri"/>
                <w:bCs/>
                <w:szCs w:val="22"/>
              </w:rPr>
              <w:t xml:space="preserve"> of the wider AONB landscape.</w:t>
            </w:r>
          </w:p>
          <w:p w14:paraId="1D163C59" w14:textId="7915E2C4" w:rsidR="00AE72FC" w:rsidRDefault="00AE72FC" w:rsidP="00BB3387">
            <w:pPr>
              <w:pStyle w:val="Header"/>
              <w:rPr>
                <w:rFonts w:ascii="Calibri" w:hAnsi="Calibri"/>
                <w:bCs/>
                <w:szCs w:val="22"/>
              </w:rPr>
            </w:pPr>
          </w:p>
          <w:p w14:paraId="0AB52BE3" w14:textId="77777777" w:rsidR="00AE72FC" w:rsidRDefault="00AE72FC" w:rsidP="00AE72FC">
            <w:pPr>
              <w:pStyle w:val="Header"/>
              <w:rPr>
                <w:rFonts w:ascii="Calibri" w:hAnsi="Calibri"/>
                <w:bCs/>
                <w:szCs w:val="22"/>
              </w:rPr>
            </w:pPr>
            <w:r>
              <w:rPr>
                <w:rFonts w:ascii="Calibri" w:hAnsi="Calibri"/>
                <w:bCs/>
                <w:szCs w:val="22"/>
              </w:rPr>
              <w:t>Furthermore, Paragraph 134 of the NPPF states that:</w:t>
            </w:r>
          </w:p>
          <w:p w14:paraId="2742F962" w14:textId="77777777" w:rsidR="00AE72FC" w:rsidRDefault="00AE72FC" w:rsidP="00AE72FC">
            <w:pPr>
              <w:pStyle w:val="Header"/>
              <w:rPr>
                <w:rFonts w:ascii="Calibri" w:hAnsi="Calibri"/>
                <w:bCs/>
                <w:szCs w:val="22"/>
              </w:rPr>
            </w:pPr>
          </w:p>
          <w:p w14:paraId="410A787D" w14:textId="064A6926" w:rsidR="00AE72FC" w:rsidRPr="00AE72FC" w:rsidRDefault="00AE72FC" w:rsidP="00AE72FC">
            <w:pPr>
              <w:pStyle w:val="Header"/>
              <w:rPr>
                <w:rFonts w:ascii="Calibri" w:hAnsi="Calibri"/>
                <w:bCs/>
                <w:i/>
                <w:iCs/>
                <w:szCs w:val="22"/>
              </w:rPr>
            </w:pPr>
            <w:r>
              <w:rPr>
                <w:rFonts w:ascii="Calibri" w:hAnsi="Calibri"/>
                <w:bCs/>
                <w:i/>
                <w:iCs/>
                <w:szCs w:val="22"/>
              </w:rPr>
              <w:t>‘D</w:t>
            </w:r>
            <w:r w:rsidRPr="00AE72FC">
              <w:rPr>
                <w:rFonts w:ascii="Calibri" w:hAnsi="Calibri"/>
                <w:bCs/>
                <w:i/>
                <w:iCs/>
                <w:szCs w:val="22"/>
              </w:rPr>
              <w:t>evelopment that is not well designed should be refused, especially where it fails to reflect local design policies and government guidance on design’.</w:t>
            </w:r>
          </w:p>
          <w:p w14:paraId="74851083" w14:textId="54D525E7" w:rsidR="009702A2" w:rsidRPr="009702A2" w:rsidRDefault="009702A2" w:rsidP="009702A2">
            <w:pPr>
              <w:pStyle w:val="Header"/>
              <w:rPr>
                <w:rFonts w:ascii="Calibri" w:hAnsi="Calibri"/>
                <w:bCs/>
                <w:szCs w:val="22"/>
              </w:rPr>
            </w:pPr>
          </w:p>
          <w:p w14:paraId="2FD76967" w14:textId="77777777" w:rsidR="009702A2" w:rsidRPr="009702A2" w:rsidRDefault="009702A2" w:rsidP="009702A2">
            <w:pPr>
              <w:pStyle w:val="Header"/>
              <w:rPr>
                <w:rFonts w:ascii="Calibri" w:hAnsi="Calibri"/>
                <w:bCs/>
                <w:szCs w:val="22"/>
              </w:rPr>
            </w:pPr>
            <w:r w:rsidRPr="009702A2">
              <w:rPr>
                <w:rFonts w:ascii="Calibri" w:hAnsi="Calibri"/>
                <w:bCs/>
                <w:szCs w:val="22"/>
              </w:rPr>
              <w:t>It is for the above reasons and having regard to all material considerations and matters raised that planning consent be refused.</w:t>
            </w:r>
          </w:p>
          <w:p w14:paraId="3A4BD7A7" w14:textId="21C0D855" w:rsidR="0046548C" w:rsidRDefault="0046548C" w:rsidP="00F54386">
            <w:pPr>
              <w:pStyle w:val="Header"/>
              <w:tabs>
                <w:tab w:val="clear" w:pos="4153"/>
                <w:tab w:val="clear" w:pos="8306"/>
              </w:tabs>
              <w:contextualSpacing/>
              <w:jc w:val="both"/>
              <w:rPr>
                <w:rFonts w:ascii="Calibri" w:hAnsi="Calibri"/>
                <w:b/>
                <w:szCs w:val="22"/>
              </w:rPr>
            </w:pPr>
          </w:p>
        </w:tc>
      </w:tr>
      <w:tr w:rsidR="00C0704D" w:rsidRPr="00D2449B" w14:paraId="507FC89B" w14:textId="77777777" w:rsidTr="0046548C">
        <w:trPr>
          <w:jc w:val="center"/>
        </w:trPr>
        <w:tc>
          <w:tcPr>
            <w:tcW w:w="219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C0704D" w:rsidRPr="00D2449B" w:rsidRDefault="00C0704D" w:rsidP="00CD2CEF">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072"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282D84E0" w:rsidR="00C0704D" w:rsidRPr="00D2449B" w:rsidRDefault="005C6A7E" w:rsidP="00CD2CEF">
            <w:pPr>
              <w:rPr>
                <w:rFonts w:ascii="Calibri" w:hAnsi="Calibri"/>
                <w:bCs/>
                <w:szCs w:val="22"/>
              </w:rPr>
            </w:pPr>
            <w:r w:rsidRPr="005C6A7E">
              <w:rPr>
                <w:rFonts w:ascii="Calibri" w:hAnsi="Calibri"/>
                <w:bCs/>
                <w:szCs w:val="22"/>
              </w:rPr>
              <w:t>That planning permission be refused for the following reason:</w:t>
            </w:r>
          </w:p>
        </w:tc>
      </w:tr>
      <w:tr w:rsidR="005C6A7E" w:rsidRPr="00D2449B" w14:paraId="7284A7A4" w14:textId="77777777" w:rsidTr="005C6A7E">
        <w:trPr>
          <w:jc w:val="center"/>
        </w:trPr>
        <w:tc>
          <w:tcPr>
            <w:tcW w:w="5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60CC9FD" w14:textId="39A943C5" w:rsidR="005C6A7E" w:rsidRPr="005C6A7E" w:rsidRDefault="005C6A7E" w:rsidP="005C6A7E">
            <w:pPr>
              <w:jc w:val="center"/>
              <w:rPr>
                <w:rFonts w:ascii="Calibri" w:hAnsi="Calibri"/>
                <w:b/>
                <w:szCs w:val="22"/>
              </w:rPr>
            </w:pPr>
            <w:r w:rsidRPr="005C6A7E">
              <w:rPr>
                <w:rFonts w:ascii="Calibri" w:hAnsi="Calibri"/>
                <w:b/>
                <w:szCs w:val="22"/>
              </w:rPr>
              <w:lastRenderedPageBreak/>
              <w:t>01</w:t>
            </w:r>
          </w:p>
        </w:tc>
        <w:tc>
          <w:tcPr>
            <w:tcW w:w="8709"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5ADAB3" w14:textId="28CEDC69" w:rsidR="005C6A7E" w:rsidRPr="005C6A7E" w:rsidRDefault="003E2632" w:rsidP="00CD2CEF">
            <w:pPr>
              <w:rPr>
                <w:rFonts w:ascii="Calibri" w:hAnsi="Calibri"/>
                <w:bCs/>
                <w:szCs w:val="22"/>
              </w:rPr>
            </w:pPr>
            <w:r w:rsidRPr="003E2632">
              <w:rPr>
                <w:rFonts w:ascii="Calibri" w:hAnsi="Calibri"/>
                <w:bCs/>
                <w:szCs w:val="22"/>
              </w:rPr>
              <w:t xml:space="preserve">The proposal is considered to be in conflict with policies DMG1, DMH5 and EN2 of the </w:t>
            </w:r>
            <w:proofErr w:type="spellStart"/>
            <w:r w:rsidRPr="003E2632">
              <w:rPr>
                <w:rFonts w:ascii="Calibri" w:hAnsi="Calibri"/>
                <w:bCs/>
                <w:szCs w:val="22"/>
              </w:rPr>
              <w:t>Ribble</w:t>
            </w:r>
            <w:proofErr w:type="spellEnd"/>
            <w:r w:rsidRPr="003E2632">
              <w:rPr>
                <w:rFonts w:ascii="Calibri" w:hAnsi="Calibri"/>
                <w:bCs/>
                <w:szCs w:val="22"/>
              </w:rPr>
              <w:t xml:space="preserve"> Valley Core Strategy and </w:t>
            </w:r>
            <w:r w:rsidR="00E30A6C">
              <w:rPr>
                <w:rFonts w:ascii="Calibri" w:hAnsi="Calibri"/>
                <w:bCs/>
                <w:szCs w:val="22"/>
              </w:rPr>
              <w:t>Paragraph</w:t>
            </w:r>
            <w:r w:rsidRPr="003E2632">
              <w:rPr>
                <w:rFonts w:ascii="Calibri" w:hAnsi="Calibri"/>
                <w:bCs/>
                <w:szCs w:val="22"/>
              </w:rPr>
              <w:t xml:space="preserve"> 1</w:t>
            </w:r>
            <w:r>
              <w:rPr>
                <w:rFonts w:ascii="Calibri" w:hAnsi="Calibri"/>
                <w:bCs/>
                <w:szCs w:val="22"/>
              </w:rPr>
              <w:t>30</w:t>
            </w:r>
            <w:r w:rsidR="00B41934">
              <w:rPr>
                <w:rFonts w:ascii="Calibri" w:hAnsi="Calibri"/>
                <w:bCs/>
                <w:szCs w:val="22"/>
              </w:rPr>
              <w:t xml:space="preserve"> and 134</w:t>
            </w:r>
            <w:r w:rsidRPr="003E2632">
              <w:rPr>
                <w:rFonts w:ascii="Calibri" w:hAnsi="Calibri"/>
                <w:bCs/>
                <w:szCs w:val="22"/>
              </w:rPr>
              <w:t xml:space="preserve"> of the NPPF as it would </w:t>
            </w:r>
            <w:r w:rsidR="005938FA">
              <w:rPr>
                <w:rFonts w:ascii="Calibri" w:hAnsi="Calibri"/>
                <w:bCs/>
                <w:szCs w:val="22"/>
              </w:rPr>
              <w:t>result in the introduction of</w:t>
            </w:r>
            <w:r w:rsidRPr="003E2632">
              <w:rPr>
                <w:rFonts w:ascii="Calibri" w:hAnsi="Calibri"/>
                <w:bCs/>
                <w:szCs w:val="22"/>
              </w:rPr>
              <w:t xml:space="preserve"> </w:t>
            </w:r>
            <w:r>
              <w:rPr>
                <w:rFonts w:ascii="Calibri" w:hAnsi="Calibri"/>
                <w:bCs/>
                <w:szCs w:val="22"/>
              </w:rPr>
              <w:t xml:space="preserve">an </w:t>
            </w:r>
            <w:r w:rsidR="00A12029">
              <w:rPr>
                <w:rFonts w:ascii="Calibri" w:hAnsi="Calibri"/>
                <w:bCs/>
                <w:szCs w:val="22"/>
              </w:rPr>
              <w:t>incongruous</w:t>
            </w:r>
            <w:r>
              <w:rPr>
                <w:rFonts w:ascii="Calibri" w:hAnsi="Calibri"/>
                <w:bCs/>
                <w:szCs w:val="22"/>
              </w:rPr>
              <w:t xml:space="preserve"> and</w:t>
            </w:r>
            <w:r w:rsidR="00A12029">
              <w:rPr>
                <w:rFonts w:ascii="Calibri" w:hAnsi="Calibri"/>
                <w:bCs/>
                <w:szCs w:val="22"/>
              </w:rPr>
              <w:t xml:space="preserve"> unsympathetic</w:t>
            </w:r>
            <w:r>
              <w:rPr>
                <w:rFonts w:ascii="Calibri" w:hAnsi="Calibri"/>
                <w:bCs/>
                <w:szCs w:val="22"/>
              </w:rPr>
              <w:t xml:space="preserve"> </w:t>
            </w:r>
            <w:r w:rsidRPr="003E2632">
              <w:rPr>
                <w:rFonts w:ascii="Calibri" w:hAnsi="Calibri"/>
                <w:bCs/>
                <w:szCs w:val="22"/>
              </w:rPr>
              <w:t xml:space="preserve">form </w:t>
            </w:r>
            <w:r>
              <w:rPr>
                <w:rFonts w:ascii="Calibri" w:hAnsi="Calibri"/>
                <w:bCs/>
                <w:szCs w:val="22"/>
              </w:rPr>
              <w:t xml:space="preserve">of development </w:t>
            </w:r>
            <w:r w:rsidRPr="003E2632">
              <w:rPr>
                <w:rFonts w:ascii="Calibri" w:hAnsi="Calibri"/>
                <w:bCs/>
                <w:szCs w:val="22"/>
              </w:rPr>
              <w:t>into an area of largely undeveloped open countryside within the setting of the Forest of Bowland AONB. The propos</w:t>
            </w:r>
            <w:r>
              <w:rPr>
                <w:rFonts w:ascii="Calibri" w:hAnsi="Calibri"/>
                <w:bCs/>
                <w:szCs w:val="22"/>
              </w:rPr>
              <w:t>ed works</w:t>
            </w:r>
            <w:r w:rsidRPr="003E2632">
              <w:rPr>
                <w:rFonts w:ascii="Calibri" w:hAnsi="Calibri"/>
                <w:bCs/>
                <w:szCs w:val="22"/>
              </w:rPr>
              <w:t xml:space="preserve"> by virtue of </w:t>
            </w:r>
            <w:r>
              <w:rPr>
                <w:rFonts w:ascii="Calibri" w:hAnsi="Calibri"/>
                <w:bCs/>
                <w:szCs w:val="22"/>
              </w:rPr>
              <w:t>their</w:t>
            </w:r>
            <w:r w:rsidRPr="003E2632">
              <w:rPr>
                <w:rFonts w:ascii="Calibri" w:hAnsi="Calibri"/>
                <w:bCs/>
                <w:szCs w:val="22"/>
              </w:rPr>
              <w:t xml:space="preserve"> </w:t>
            </w:r>
            <w:r w:rsidR="00A12029">
              <w:rPr>
                <w:rFonts w:ascii="Calibri" w:hAnsi="Calibri"/>
                <w:bCs/>
                <w:szCs w:val="22"/>
              </w:rPr>
              <w:t>massing, design and</w:t>
            </w:r>
            <w:r>
              <w:rPr>
                <w:rFonts w:ascii="Calibri" w:hAnsi="Calibri"/>
                <w:bCs/>
                <w:szCs w:val="22"/>
              </w:rPr>
              <w:t xml:space="preserve"> use of </w:t>
            </w:r>
            <w:r w:rsidR="00A12029">
              <w:rPr>
                <w:rFonts w:ascii="Calibri" w:hAnsi="Calibri"/>
                <w:bCs/>
                <w:szCs w:val="22"/>
              </w:rPr>
              <w:t xml:space="preserve">external </w:t>
            </w:r>
            <w:r w:rsidRPr="003E2632">
              <w:rPr>
                <w:rFonts w:ascii="Calibri" w:hAnsi="Calibri"/>
                <w:bCs/>
                <w:szCs w:val="22"/>
              </w:rPr>
              <w:t xml:space="preserve">materials would </w:t>
            </w:r>
            <w:r w:rsidR="00241AF0">
              <w:rPr>
                <w:rFonts w:ascii="Calibri" w:hAnsi="Calibri"/>
                <w:bCs/>
                <w:szCs w:val="22"/>
              </w:rPr>
              <w:t>result in</w:t>
            </w:r>
            <w:r w:rsidRPr="003E2632">
              <w:rPr>
                <w:rFonts w:ascii="Calibri" w:hAnsi="Calibri"/>
                <w:bCs/>
                <w:szCs w:val="22"/>
              </w:rPr>
              <w:t xml:space="preserve"> an </w:t>
            </w:r>
            <w:r w:rsidR="00A22267">
              <w:rPr>
                <w:rFonts w:ascii="Calibri" w:hAnsi="Calibri"/>
                <w:bCs/>
                <w:szCs w:val="22"/>
              </w:rPr>
              <w:t>unsympathetic</w:t>
            </w:r>
            <w:r w:rsidRPr="003E2632">
              <w:rPr>
                <w:rFonts w:ascii="Calibri" w:hAnsi="Calibri"/>
                <w:bCs/>
                <w:szCs w:val="22"/>
              </w:rPr>
              <w:t xml:space="preserve"> form of development that would not successfully amalgamate into the AONB landscape.</w:t>
            </w:r>
          </w:p>
        </w:tc>
      </w:tr>
    </w:tbl>
    <w:p w14:paraId="513FB541" w14:textId="77777777" w:rsidR="0031197A" w:rsidRPr="00D2449B" w:rsidRDefault="006508AC">
      <w:pPr>
        <w:rPr>
          <w:rFonts w:ascii="Calibri" w:hAnsi="Calibri"/>
          <w:szCs w:val="22"/>
        </w:rPr>
      </w:pPr>
    </w:p>
    <w:sectPr w:rsidR="0031197A"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667FA"/>
    <w:multiLevelType w:val="hybridMultilevel"/>
    <w:tmpl w:val="3C0E4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5905">
    <w:abstractNumId w:val="1"/>
  </w:num>
  <w:num w:numId="2" w16cid:durableId="2032292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0C5A"/>
    <w:rsid w:val="000262E8"/>
    <w:rsid w:val="00060E51"/>
    <w:rsid w:val="0009069C"/>
    <w:rsid w:val="000A703A"/>
    <w:rsid w:val="000B05C1"/>
    <w:rsid w:val="000B5CB5"/>
    <w:rsid w:val="000D3137"/>
    <w:rsid w:val="000E3EDD"/>
    <w:rsid w:val="00107C25"/>
    <w:rsid w:val="0011224E"/>
    <w:rsid w:val="00130035"/>
    <w:rsid w:val="001472DC"/>
    <w:rsid w:val="00176C1A"/>
    <w:rsid w:val="001953ED"/>
    <w:rsid w:val="001A3367"/>
    <w:rsid w:val="001C0C38"/>
    <w:rsid w:val="001D300F"/>
    <w:rsid w:val="001D4F7A"/>
    <w:rsid w:val="00217A8E"/>
    <w:rsid w:val="0022129D"/>
    <w:rsid w:val="00241AF0"/>
    <w:rsid w:val="00244304"/>
    <w:rsid w:val="002501B2"/>
    <w:rsid w:val="00250879"/>
    <w:rsid w:val="00254A1A"/>
    <w:rsid w:val="0029334A"/>
    <w:rsid w:val="002A01CF"/>
    <w:rsid w:val="002A7951"/>
    <w:rsid w:val="002B0C04"/>
    <w:rsid w:val="002B7F20"/>
    <w:rsid w:val="002C6277"/>
    <w:rsid w:val="002D08D6"/>
    <w:rsid w:val="002F2580"/>
    <w:rsid w:val="00321B6E"/>
    <w:rsid w:val="00346819"/>
    <w:rsid w:val="003C0673"/>
    <w:rsid w:val="003E2632"/>
    <w:rsid w:val="00414272"/>
    <w:rsid w:val="00440CB6"/>
    <w:rsid w:val="0046548C"/>
    <w:rsid w:val="004947BB"/>
    <w:rsid w:val="004A5EA9"/>
    <w:rsid w:val="004C2434"/>
    <w:rsid w:val="004C3763"/>
    <w:rsid w:val="004D6901"/>
    <w:rsid w:val="004F0649"/>
    <w:rsid w:val="00500FEC"/>
    <w:rsid w:val="00510FA2"/>
    <w:rsid w:val="005268E4"/>
    <w:rsid w:val="00551B46"/>
    <w:rsid w:val="00553704"/>
    <w:rsid w:val="00556ECD"/>
    <w:rsid w:val="005938FA"/>
    <w:rsid w:val="005A38CF"/>
    <w:rsid w:val="005B1F50"/>
    <w:rsid w:val="005C6A7E"/>
    <w:rsid w:val="005C6FB3"/>
    <w:rsid w:val="005E1C6C"/>
    <w:rsid w:val="005E65DF"/>
    <w:rsid w:val="005F6A72"/>
    <w:rsid w:val="00614593"/>
    <w:rsid w:val="00636986"/>
    <w:rsid w:val="006508AC"/>
    <w:rsid w:val="00677BDE"/>
    <w:rsid w:val="00692B60"/>
    <w:rsid w:val="006A049D"/>
    <w:rsid w:val="006A71AD"/>
    <w:rsid w:val="006C2BFA"/>
    <w:rsid w:val="006D6B0A"/>
    <w:rsid w:val="006D7016"/>
    <w:rsid w:val="006E7D8F"/>
    <w:rsid w:val="006F6849"/>
    <w:rsid w:val="0070054B"/>
    <w:rsid w:val="00732D95"/>
    <w:rsid w:val="00744C17"/>
    <w:rsid w:val="00747C0A"/>
    <w:rsid w:val="00757105"/>
    <w:rsid w:val="00776AE2"/>
    <w:rsid w:val="00780479"/>
    <w:rsid w:val="00783B4D"/>
    <w:rsid w:val="007C791C"/>
    <w:rsid w:val="007D7DF4"/>
    <w:rsid w:val="007E0D23"/>
    <w:rsid w:val="007F16D6"/>
    <w:rsid w:val="00811771"/>
    <w:rsid w:val="008138E7"/>
    <w:rsid w:val="0083737F"/>
    <w:rsid w:val="008542DE"/>
    <w:rsid w:val="008653A2"/>
    <w:rsid w:val="0087660B"/>
    <w:rsid w:val="00877B2F"/>
    <w:rsid w:val="008818B2"/>
    <w:rsid w:val="008A28C8"/>
    <w:rsid w:val="008A6D84"/>
    <w:rsid w:val="00925F7C"/>
    <w:rsid w:val="009702A2"/>
    <w:rsid w:val="0098120A"/>
    <w:rsid w:val="00996004"/>
    <w:rsid w:val="009C2F05"/>
    <w:rsid w:val="00A11DAA"/>
    <w:rsid w:val="00A12029"/>
    <w:rsid w:val="00A22267"/>
    <w:rsid w:val="00A350CE"/>
    <w:rsid w:val="00A42E82"/>
    <w:rsid w:val="00A579BB"/>
    <w:rsid w:val="00A63D55"/>
    <w:rsid w:val="00A95D89"/>
    <w:rsid w:val="00AA16B6"/>
    <w:rsid w:val="00AD1373"/>
    <w:rsid w:val="00AD4058"/>
    <w:rsid w:val="00AE0AA2"/>
    <w:rsid w:val="00AE72FC"/>
    <w:rsid w:val="00B20682"/>
    <w:rsid w:val="00B36985"/>
    <w:rsid w:val="00B41934"/>
    <w:rsid w:val="00B76A5E"/>
    <w:rsid w:val="00B80374"/>
    <w:rsid w:val="00B93EB5"/>
    <w:rsid w:val="00BB3387"/>
    <w:rsid w:val="00BD1F88"/>
    <w:rsid w:val="00BD3F03"/>
    <w:rsid w:val="00C022A9"/>
    <w:rsid w:val="00C0704D"/>
    <w:rsid w:val="00C07AAB"/>
    <w:rsid w:val="00C25722"/>
    <w:rsid w:val="00C618DB"/>
    <w:rsid w:val="00C73906"/>
    <w:rsid w:val="00C82A18"/>
    <w:rsid w:val="00C92F6D"/>
    <w:rsid w:val="00C95ECB"/>
    <w:rsid w:val="00CB79C2"/>
    <w:rsid w:val="00CE1AA5"/>
    <w:rsid w:val="00CF20F9"/>
    <w:rsid w:val="00CF7BF1"/>
    <w:rsid w:val="00D11007"/>
    <w:rsid w:val="00D17EB1"/>
    <w:rsid w:val="00D20AE3"/>
    <w:rsid w:val="00D2449B"/>
    <w:rsid w:val="00D33AF0"/>
    <w:rsid w:val="00D54E67"/>
    <w:rsid w:val="00D87F1C"/>
    <w:rsid w:val="00DA6659"/>
    <w:rsid w:val="00DB5A56"/>
    <w:rsid w:val="00DD62F6"/>
    <w:rsid w:val="00DE03FC"/>
    <w:rsid w:val="00E0046A"/>
    <w:rsid w:val="00E0069E"/>
    <w:rsid w:val="00E21D4B"/>
    <w:rsid w:val="00E30A6C"/>
    <w:rsid w:val="00E46243"/>
    <w:rsid w:val="00E5135B"/>
    <w:rsid w:val="00E56376"/>
    <w:rsid w:val="00E66534"/>
    <w:rsid w:val="00E72F6C"/>
    <w:rsid w:val="00E86993"/>
    <w:rsid w:val="00E94204"/>
    <w:rsid w:val="00EA09F9"/>
    <w:rsid w:val="00EA6E96"/>
    <w:rsid w:val="00EC23C7"/>
    <w:rsid w:val="00ED00B7"/>
    <w:rsid w:val="00EF35C9"/>
    <w:rsid w:val="00EF44E6"/>
    <w:rsid w:val="00F02897"/>
    <w:rsid w:val="00F54386"/>
    <w:rsid w:val="00F56AE4"/>
    <w:rsid w:val="00F7213F"/>
    <w:rsid w:val="00FA4829"/>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4866">
      <w:bodyDiv w:val="1"/>
      <w:marLeft w:val="0"/>
      <w:marRight w:val="0"/>
      <w:marTop w:val="0"/>
      <w:marBottom w:val="0"/>
      <w:divBdr>
        <w:top w:val="none" w:sz="0" w:space="0" w:color="auto"/>
        <w:left w:val="none" w:sz="0" w:space="0" w:color="auto"/>
        <w:bottom w:val="none" w:sz="0" w:space="0" w:color="auto"/>
        <w:right w:val="none" w:sz="0" w:space="0" w:color="auto"/>
      </w:divBdr>
    </w:div>
    <w:div w:id="177775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2022-12-05T13:54:00Z</cp:lastPrinted>
  <dcterms:created xsi:type="dcterms:W3CDTF">2022-12-05T13:57:00Z</dcterms:created>
  <dcterms:modified xsi:type="dcterms:W3CDTF">2022-12-05T13:57:00Z</dcterms:modified>
</cp:coreProperties>
</file>