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2"/>
        <w:gridCol w:w="468"/>
        <w:gridCol w:w="1030"/>
        <w:gridCol w:w="139"/>
        <w:gridCol w:w="36"/>
        <w:gridCol w:w="658"/>
        <w:gridCol w:w="197"/>
        <w:gridCol w:w="1030"/>
        <w:gridCol w:w="1030"/>
        <w:gridCol w:w="519"/>
        <w:gridCol w:w="579"/>
        <w:gridCol w:w="1030"/>
        <w:gridCol w:w="1030"/>
        <w:gridCol w:w="1075"/>
      </w:tblGrid>
      <w:tr w:rsidR="004A5EA9" w:rsidRPr="00D2449B" w14:paraId="230E00AF" w14:textId="77777777" w:rsidTr="003F7C6A">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7B196D" w:rsidRPr="00D2449B" w14:paraId="22E096A0" w14:textId="77777777" w:rsidTr="003F7C6A">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FA989D" w14:textId="6E54A75B" w:rsidR="007B196D" w:rsidRPr="00D2449B" w:rsidRDefault="007B196D"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BD87F2" w14:textId="5A0FF077" w:rsidR="007B196D" w:rsidRPr="00D2449B" w:rsidRDefault="007B196D"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C14F846" w14:textId="0DC008C4" w:rsidR="007B196D" w:rsidRPr="007B196D" w:rsidRDefault="007B196D" w:rsidP="00D2449B">
            <w:pPr>
              <w:jc w:val="center"/>
              <w:rPr>
                <w:rFonts w:ascii="Calibri" w:hAnsi="Calibri"/>
                <w:bCs/>
                <w:szCs w:val="22"/>
              </w:rPr>
            </w:pPr>
            <w:r w:rsidRPr="007B196D">
              <w:rPr>
                <w:rFonts w:ascii="Calibri" w:hAnsi="Calibri"/>
                <w:bCs/>
                <w:szCs w:val="22"/>
              </w:rPr>
              <w:t>BT</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857977" w14:textId="15D06F27" w:rsidR="007B196D" w:rsidRPr="00D2449B" w:rsidRDefault="007B196D"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918128" w14:textId="53C98F9D" w:rsidR="007B196D" w:rsidRPr="007C780B" w:rsidRDefault="007C780B" w:rsidP="00D2449B">
            <w:pPr>
              <w:jc w:val="center"/>
              <w:rPr>
                <w:rFonts w:ascii="Calibri" w:hAnsi="Calibri"/>
                <w:bCs/>
                <w:szCs w:val="22"/>
              </w:rPr>
            </w:pPr>
            <w:r w:rsidRPr="007C780B">
              <w:rPr>
                <w:rFonts w:ascii="Calibri" w:hAnsi="Calibri"/>
                <w:bCs/>
                <w:szCs w:val="22"/>
              </w:rPr>
              <w:t>9/11/22</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14947A" w14:textId="6AC44963" w:rsidR="007B196D" w:rsidRPr="00D2449B" w:rsidRDefault="007B196D"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90E7F5" w14:textId="43AF16E6" w:rsidR="007B196D" w:rsidRPr="00D2449B" w:rsidRDefault="00C021E0" w:rsidP="00D2449B">
            <w:pPr>
              <w:jc w:val="center"/>
              <w:rPr>
                <w:rFonts w:ascii="Calibri" w:hAnsi="Calibri"/>
                <w:b/>
                <w:szCs w:val="22"/>
              </w:rPr>
            </w:pPr>
            <w:r>
              <w:rPr>
                <w:rFonts w:ascii="Calibri" w:hAnsi="Calibri"/>
                <w:b/>
                <w:szCs w:val="22"/>
              </w:rPr>
              <w:t>KH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1F8177" w14:textId="0F7989E1" w:rsidR="007B196D" w:rsidRPr="00D2449B" w:rsidRDefault="007B196D"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B49C64" w14:textId="2A07CB13" w:rsidR="007B196D" w:rsidRPr="00D2449B" w:rsidRDefault="00C021E0" w:rsidP="00D2449B">
            <w:pPr>
              <w:jc w:val="center"/>
              <w:rPr>
                <w:rFonts w:ascii="Calibri" w:hAnsi="Calibri"/>
                <w:b/>
                <w:szCs w:val="22"/>
              </w:rPr>
            </w:pPr>
            <w:r>
              <w:rPr>
                <w:rFonts w:ascii="Calibri" w:hAnsi="Calibri"/>
                <w:b/>
                <w:szCs w:val="22"/>
              </w:rPr>
              <w:t>09/11/22</w:t>
            </w:r>
          </w:p>
        </w:tc>
      </w:tr>
      <w:tr w:rsidR="004A5EA9" w:rsidRPr="00D2449B" w14:paraId="2094A164" w14:textId="77777777" w:rsidTr="003F7C6A">
        <w:trPr>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3F7C6A">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D3E85EC" w:rsidR="004A5EA9" w:rsidRPr="00250879" w:rsidRDefault="005C6FB3" w:rsidP="008542DE">
            <w:pPr>
              <w:rPr>
                <w:rFonts w:ascii="Calibri" w:hAnsi="Calibri"/>
                <w:color w:val="548DD4" w:themeColor="text2" w:themeTint="99"/>
                <w:szCs w:val="22"/>
              </w:rPr>
            </w:pPr>
            <w:r w:rsidRPr="005C6FB3">
              <w:rPr>
                <w:rFonts w:ascii="Calibri" w:hAnsi="Calibri"/>
                <w:szCs w:val="22"/>
              </w:rPr>
              <w:t>3/2022/</w:t>
            </w:r>
            <w:r w:rsidR="007B196D">
              <w:rPr>
                <w:rFonts w:ascii="Calibri" w:hAnsi="Calibri"/>
                <w:szCs w:val="22"/>
              </w:rPr>
              <w:t>0885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3F7C6A">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C5BC3FE" w:rsidR="004A5EA9" w:rsidRPr="00C0704D" w:rsidRDefault="007B196D" w:rsidP="002C6277">
            <w:pPr>
              <w:rPr>
                <w:rFonts w:ascii="Calibri" w:hAnsi="Calibri"/>
                <w:szCs w:val="22"/>
              </w:rPr>
            </w:pPr>
            <w:r>
              <w:rPr>
                <w:rFonts w:ascii="Calibri" w:hAnsi="Calibri"/>
                <w:szCs w:val="22"/>
              </w:rPr>
              <w:t>21</w:t>
            </w:r>
            <w:r w:rsidR="005C6FB3">
              <w:rPr>
                <w:rFonts w:ascii="Calibri" w:hAnsi="Calibri"/>
                <w:szCs w:val="22"/>
              </w:rPr>
              <w:t>/</w:t>
            </w:r>
            <w:r>
              <w:rPr>
                <w:rFonts w:ascii="Calibri" w:hAnsi="Calibri"/>
                <w:szCs w:val="22"/>
              </w:rPr>
              <w:t>10</w:t>
            </w:r>
            <w:r w:rsidR="005C6FB3">
              <w:rPr>
                <w:rFonts w:ascii="Calibri" w:hAnsi="Calibri"/>
                <w:szCs w:val="22"/>
              </w:rPr>
              <w:t>/22</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3F7C6A">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BDA3130" w:rsidR="004A5EA9" w:rsidRPr="00250879" w:rsidRDefault="005C6FB3" w:rsidP="00811771">
            <w:pPr>
              <w:rPr>
                <w:rFonts w:ascii="Calibri" w:hAnsi="Calibri"/>
                <w:color w:val="548DD4" w:themeColor="text2" w:themeTint="99"/>
                <w:szCs w:val="22"/>
              </w:rPr>
            </w:pPr>
            <w:r w:rsidRPr="005C6FB3">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3F7C6A">
        <w:trPr>
          <w:jc w:val="center"/>
        </w:trPr>
        <w:tc>
          <w:tcPr>
            <w:tcW w:w="566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3E1010DC" w:rsidR="004A5EA9" w:rsidRPr="00D2449B" w:rsidRDefault="004D6901" w:rsidP="002A01CF">
            <w:pPr>
              <w:jc w:val="center"/>
              <w:rPr>
                <w:rFonts w:ascii="Calibri" w:hAnsi="Calibri"/>
                <w:b/>
                <w:szCs w:val="22"/>
              </w:rPr>
            </w:pPr>
            <w:r>
              <w:rPr>
                <w:rFonts w:ascii="Calibri" w:hAnsi="Calibri"/>
                <w:b/>
                <w:szCs w:val="22"/>
              </w:rPr>
              <w:t>REFUSAL</w:t>
            </w:r>
          </w:p>
        </w:tc>
      </w:tr>
      <w:tr w:rsidR="004A5EA9" w:rsidRPr="00D2449B" w14:paraId="7813B96A" w14:textId="77777777" w:rsidTr="003F7C6A">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3F7C6A">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4BC88E4" w:rsidR="004A5EA9" w:rsidRPr="002C6277" w:rsidRDefault="007B196D">
            <w:pPr>
              <w:rPr>
                <w:rFonts w:ascii="Calibri" w:hAnsi="Calibri"/>
                <w:szCs w:val="22"/>
              </w:rPr>
            </w:pPr>
            <w:r w:rsidRPr="007B196D">
              <w:rPr>
                <w:rFonts w:ascii="Calibri" w:hAnsi="Calibri"/>
                <w:szCs w:val="22"/>
              </w:rPr>
              <w:t>Proposed single storey rear extension with conservatory style roof.</w:t>
            </w:r>
          </w:p>
        </w:tc>
      </w:tr>
      <w:tr w:rsidR="002A01CF" w:rsidRPr="00D2449B" w14:paraId="52988241" w14:textId="77777777" w:rsidTr="003F7C6A">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8D3772C" w:rsidR="002A01CF" w:rsidRPr="007B196D" w:rsidRDefault="007B196D" w:rsidP="00A42E82">
            <w:pPr>
              <w:rPr>
                <w:rFonts w:ascii="Calibri" w:hAnsi="Calibri"/>
                <w:szCs w:val="22"/>
              </w:rPr>
            </w:pPr>
            <w:r w:rsidRPr="007B196D">
              <w:rPr>
                <w:rFonts w:ascii="Calibri" w:hAnsi="Calibri"/>
                <w:szCs w:val="22"/>
              </w:rPr>
              <w:t>Old School Cottage, Settle Road, Bolton by Bowland. BB7 4NU</w:t>
            </w:r>
          </w:p>
        </w:tc>
      </w:tr>
      <w:tr w:rsidR="00A95D89" w:rsidRPr="00D2449B" w14:paraId="3FB99B2E" w14:textId="77777777" w:rsidTr="003F7C6A">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3F7C6A">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3F7C6A">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1D657BEE" w:rsidR="002A01CF" w:rsidRPr="005C6FB3" w:rsidRDefault="007B196D">
            <w:pPr>
              <w:rPr>
                <w:rFonts w:ascii="Calibri" w:hAnsi="Calibri"/>
                <w:bCs/>
                <w:szCs w:val="22"/>
              </w:rPr>
            </w:pPr>
            <w:r>
              <w:rPr>
                <w:rFonts w:ascii="Calibri" w:hAnsi="Calibri"/>
                <w:bCs/>
                <w:szCs w:val="22"/>
              </w:rPr>
              <w:t>Bolton-by-Bowland Parish</w:t>
            </w:r>
            <w:r w:rsidR="005C6FB3" w:rsidRPr="005C6FB3">
              <w:rPr>
                <w:rFonts w:ascii="Calibri" w:hAnsi="Calibri"/>
                <w:bCs/>
                <w:szCs w:val="22"/>
              </w:rPr>
              <w:t xml:space="preserve"> Council </w:t>
            </w:r>
            <w:r>
              <w:rPr>
                <w:rFonts w:ascii="Calibri" w:hAnsi="Calibri"/>
                <w:bCs/>
                <w:szCs w:val="22"/>
              </w:rPr>
              <w:t>consulted on 6/10/22 – no response.</w:t>
            </w:r>
          </w:p>
        </w:tc>
      </w:tr>
      <w:tr w:rsidR="00C618DB" w:rsidRPr="00D2449B" w14:paraId="639E958B" w14:textId="77777777" w:rsidTr="003F7C6A">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3F7C6A">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5C6FB3" w:rsidRPr="00D2449B" w14:paraId="1EA955B4" w14:textId="77777777" w:rsidTr="003F7C6A">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C95173E" w14:textId="79BEC13B" w:rsidR="005C6FB3" w:rsidRPr="005C6FB3" w:rsidRDefault="005C6FB3">
            <w:pPr>
              <w:rPr>
                <w:rFonts w:ascii="Calibri" w:hAnsi="Calibri"/>
                <w:bCs/>
                <w:szCs w:val="22"/>
              </w:rPr>
            </w:pPr>
            <w:r w:rsidRPr="005C6FB3">
              <w:rPr>
                <w:rFonts w:ascii="Calibri" w:hAnsi="Calibri"/>
                <w:bCs/>
                <w:szCs w:val="22"/>
              </w:rPr>
              <w:t>None.</w:t>
            </w:r>
          </w:p>
        </w:tc>
      </w:tr>
      <w:tr w:rsidR="00C0704D" w:rsidRPr="00D2449B" w14:paraId="62663AAF" w14:textId="77777777" w:rsidTr="003F7C6A">
        <w:trPr>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3F7C6A">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3F7C6A">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5FDC05C" w:rsidR="00C0704D" w:rsidRPr="00C0704D" w:rsidRDefault="005C6FB3" w:rsidP="00692B60">
            <w:pPr>
              <w:rPr>
                <w:rFonts w:ascii="Calibri" w:hAnsi="Calibri"/>
                <w:szCs w:val="22"/>
              </w:rPr>
            </w:pPr>
            <w:r>
              <w:rPr>
                <w:rFonts w:ascii="Calibri" w:hAnsi="Calibri"/>
                <w:szCs w:val="22"/>
              </w:rPr>
              <w:t>None.</w:t>
            </w:r>
          </w:p>
        </w:tc>
      </w:tr>
      <w:tr w:rsidR="00C0704D" w:rsidRPr="00D2449B" w14:paraId="1CDFA4C3" w14:textId="77777777" w:rsidTr="003F7C6A">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3F7C6A">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3F7C6A">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63DD9EED" w14:textId="2A57B498" w:rsidR="008542DE" w:rsidRDefault="008542DE" w:rsidP="008542DE">
            <w:pPr>
              <w:pStyle w:val="PLANNING"/>
              <w:rPr>
                <w:rFonts w:ascii="Calibri" w:hAnsi="Calibri"/>
                <w:szCs w:val="22"/>
              </w:rPr>
            </w:pPr>
            <w:r w:rsidRPr="00C618DB">
              <w:rPr>
                <w:rFonts w:ascii="Calibri" w:hAnsi="Calibri"/>
                <w:szCs w:val="22"/>
              </w:rPr>
              <w:t>Key Statement DS2 – Sustainable Development</w:t>
            </w:r>
          </w:p>
          <w:p w14:paraId="01B7ED76" w14:textId="7F3F6BEE" w:rsidR="005C6FB3" w:rsidRDefault="005C6FB3" w:rsidP="008542DE">
            <w:pPr>
              <w:pStyle w:val="PLANNING"/>
              <w:rPr>
                <w:rFonts w:ascii="Calibri" w:hAnsi="Calibri"/>
                <w:szCs w:val="22"/>
              </w:rPr>
            </w:pPr>
            <w:r>
              <w:rPr>
                <w:rFonts w:ascii="Calibri" w:hAnsi="Calibri"/>
                <w:szCs w:val="22"/>
              </w:rPr>
              <w:t xml:space="preserve">Key Statement EN2 </w:t>
            </w:r>
            <w:r w:rsidR="007B196D">
              <w:rPr>
                <w:rFonts w:ascii="Calibri" w:hAnsi="Calibri"/>
                <w:szCs w:val="22"/>
              </w:rPr>
              <w:t>–</w:t>
            </w:r>
            <w:r>
              <w:rPr>
                <w:rFonts w:ascii="Calibri" w:hAnsi="Calibri"/>
                <w:szCs w:val="22"/>
              </w:rPr>
              <w:t xml:space="preserve"> Landscape</w:t>
            </w:r>
          </w:p>
          <w:p w14:paraId="08C7770B" w14:textId="0D9B3409" w:rsidR="007B196D" w:rsidRPr="00C618DB" w:rsidRDefault="007B196D" w:rsidP="008542DE">
            <w:pPr>
              <w:pStyle w:val="PLANNING"/>
              <w:rPr>
                <w:rFonts w:ascii="Calibri" w:hAnsi="Calibri"/>
                <w:szCs w:val="22"/>
              </w:rPr>
            </w:pPr>
            <w:r>
              <w:rPr>
                <w:rFonts w:ascii="Calibri" w:hAnsi="Calibri"/>
                <w:szCs w:val="22"/>
              </w:rPr>
              <w:t>Key Statement EN5 – Heritage Assets</w:t>
            </w: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1627FF95" w:rsidR="008542DE" w:rsidRDefault="008542DE" w:rsidP="008542DE">
            <w:pPr>
              <w:pStyle w:val="PLANNING"/>
              <w:rPr>
                <w:rFonts w:ascii="Calibri" w:hAnsi="Calibri"/>
                <w:szCs w:val="22"/>
              </w:rPr>
            </w:pPr>
            <w:r w:rsidRPr="00C618DB">
              <w:rPr>
                <w:rFonts w:ascii="Calibri" w:hAnsi="Calibri"/>
                <w:szCs w:val="22"/>
              </w:rPr>
              <w:t>Policy DMG2 – Strategic Considerations</w:t>
            </w:r>
          </w:p>
          <w:p w14:paraId="1784C774" w14:textId="4752CE56" w:rsidR="007B196D" w:rsidRPr="00C618DB" w:rsidRDefault="007B196D" w:rsidP="008542DE">
            <w:pPr>
              <w:pStyle w:val="PLANNING"/>
              <w:rPr>
                <w:rFonts w:ascii="Calibri" w:hAnsi="Calibri"/>
                <w:szCs w:val="22"/>
              </w:rPr>
            </w:pPr>
            <w:r>
              <w:rPr>
                <w:rFonts w:ascii="Calibri" w:hAnsi="Calibri"/>
                <w:szCs w:val="22"/>
              </w:rPr>
              <w:t>Policy DME4 – Protecting Heritage Assets</w:t>
            </w:r>
          </w:p>
          <w:p w14:paraId="1360EE56" w14:textId="4C5D1767" w:rsidR="008542DE" w:rsidRDefault="005C6FB3" w:rsidP="008542DE">
            <w:pPr>
              <w:pStyle w:val="PLANNING"/>
              <w:rPr>
                <w:rFonts w:ascii="Calibri" w:hAnsi="Calibri"/>
                <w:szCs w:val="22"/>
              </w:rPr>
            </w:pPr>
            <w:r>
              <w:rPr>
                <w:rFonts w:ascii="Calibri" w:hAnsi="Calibri"/>
                <w:szCs w:val="22"/>
              </w:rPr>
              <w:t>Policy DMH5 – Residential And Curtilage Extensions</w:t>
            </w:r>
          </w:p>
          <w:p w14:paraId="31E3CE65" w14:textId="77777777" w:rsidR="005C6FB3" w:rsidRDefault="005C6FB3" w:rsidP="008542DE">
            <w:pPr>
              <w:pStyle w:val="PLANNING"/>
              <w:rPr>
                <w:rFonts w:ascii="Calibri" w:hAnsi="Calibri"/>
                <w:szCs w:val="22"/>
              </w:rPr>
            </w:pPr>
          </w:p>
          <w:p w14:paraId="1C00F88E" w14:textId="4EC29567" w:rsidR="008542DE" w:rsidRDefault="008542DE" w:rsidP="008542DE">
            <w:pPr>
              <w:rPr>
                <w:rFonts w:ascii="Calibri" w:hAnsi="Calibri"/>
                <w:szCs w:val="22"/>
              </w:rPr>
            </w:pPr>
            <w:r w:rsidRPr="00C618DB">
              <w:rPr>
                <w:rFonts w:ascii="Calibri" w:hAnsi="Calibri"/>
                <w:szCs w:val="22"/>
              </w:rPr>
              <w:t>National Planning Policy Framework (NPPF)</w:t>
            </w:r>
          </w:p>
          <w:p w14:paraId="19EA7A4B" w14:textId="53625BF9" w:rsidR="007B196D" w:rsidRDefault="007B196D" w:rsidP="008542DE">
            <w:pPr>
              <w:rPr>
                <w:rFonts w:ascii="Calibri" w:hAnsi="Calibri"/>
                <w:szCs w:val="22"/>
              </w:rPr>
            </w:pPr>
          </w:p>
          <w:p w14:paraId="6DCAEA42" w14:textId="13C8C85E" w:rsidR="007B196D" w:rsidRPr="007B196D" w:rsidRDefault="007B196D" w:rsidP="007B196D">
            <w:pPr>
              <w:rPr>
                <w:rFonts w:ascii="Calibri" w:hAnsi="Calibri"/>
                <w:szCs w:val="22"/>
              </w:rPr>
            </w:pPr>
            <w:r w:rsidRPr="007B196D">
              <w:rPr>
                <w:rFonts w:ascii="Calibri" w:hAnsi="Calibri"/>
                <w:szCs w:val="22"/>
              </w:rPr>
              <w:t>Planning (Listed Buildings and Conservation Areas) Act 1990: Section</w:t>
            </w:r>
            <w:r w:rsidR="003504FA">
              <w:rPr>
                <w:rFonts w:ascii="Calibri" w:hAnsi="Calibri"/>
                <w:szCs w:val="22"/>
              </w:rPr>
              <w:t xml:space="preserve"> </w:t>
            </w:r>
            <w:r w:rsidR="00683A9D">
              <w:rPr>
                <w:rFonts w:ascii="Calibri" w:hAnsi="Calibri"/>
                <w:szCs w:val="22"/>
              </w:rPr>
              <w:t>6</w:t>
            </w:r>
            <w:r w:rsidRPr="007B196D">
              <w:rPr>
                <w:rFonts w:ascii="Calibri" w:hAnsi="Calibri"/>
                <w:szCs w:val="22"/>
              </w:rPr>
              <w:t>6</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3F7C6A">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61659E00" w14:textId="1629FA96" w:rsidR="00EF35C9" w:rsidRDefault="00EF35C9" w:rsidP="00C0704D">
            <w:pPr>
              <w:pStyle w:val="PLANNING"/>
              <w:rPr>
                <w:rFonts w:ascii="Calibri" w:hAnsi="Calibri"/>
                <w:b/>
                <w:bCs/>
                <w:szCs w:val="22"/>
              </w:rPr>
            </w:pPr>
          </w:p>
          <w:p w14:paraId="148AE1A1" w14:textId="15FC90A1" w:rsidR="0046548C" w:rsidRPr="00990966" w:rsidRDefault="00990966" w:rsidP="007B196D">
            <w:pPr>
              <w:pStyle w:val="PLANNING"/>
              <w:rPr>
                <w:rFonts w:ascii="Calibri" w:hAnsi="Calibri"/>
                <w:b/>
                <w:bCs/>
                <w:szCs w:val="22"/>
              </w:rPr>
            </w:pPr>
            <w:r w:rsidRPr="00990966">
              <w:rPr>
                <w:rFonts w:ascii="Calibri" w:hAnsi="Calibri"/>
                <w:b/>
                <w:bCs/>
                <w:szCs w:val="22"/>
              </w:rPr>
              <w:t>3/2022/0405:</w:t>
            </w:r>
          </w:p>
          <w:p w14:paraId="6BFC68B1" w14:textId="1B4DE037" w:rsidR="00990966" w:rsidRDefault="00990966" w:rsidP="00990966">
            <w:pPr>
              <w:pStyle w:val="PLANNING"/>
              <w:rPr>
                <w:rFonts w:ascii="Calibri" w:hAnsi="Calibri"/>
                <w:szCs w:val="22"/>
              </w:rPr>
            </w:pPr>
            <w:r w:rsidRPr="00990966">
              <w:rPr>
                <w:rFonts w:ascii="Calibri" w:hAnsi="Calibri"/>
                <w:szCs w:val="22"/>
              </w:rPr>
              <w:t>Certificate of Lawfulness for a proposed rear extension</w:t>
            </w:r>
            <w:r>
              <w:rPr>
                <w:rFonts w:ascii="Calibri" w:hAnsi="Calibri"/>
                <w:szCs w:val="22"/>
              </w:rPr>
              <w:t xml:space="preserve"> (Withdrawn)</w:t>
            </w:r>
          </w:p>
          <w:p w14:paraId="159F561B" w14:textId="1CB6FF29" w:rsidR="00990966" w:rsidRDefault="00990966" w:rsidP="00990966">
            <w:pPr>
              <w:pStyle w:val="PLANNING"/>
              <w:rPr>
                <w:rFonts w:ascii="Calibri" w:hAnsi="Calibri"/>
                <w:szCs w:val="22"/>
              </w:rPr>
            </w:pPr>
          </w:p>
          <w:p w14:paraId="336787F6" w14:textId="2F0B3078" w:rsidR="00990966" w:rsidRDefault="00990966" w:rsidP="00990966">
            <w:pPr>
              <w:pStyle w:val="PLANNING"/>
              <w:rPr>
                <w:rFonts w:ascii="Calibri" w:hAnsi="Calibri"/>
                <w:b/>
                <w:bCs/>
                <w:szCs w:val="22"/>
              </w:rPr>
            </w:pPr>
            <w:r w:rsidRPr="00990966">
              <w:rPr>
                <w:rFonts w:ascii="Calibri" w:hAnsi="Calibri"/>
                <w:b/>
                <w:bCs/>
                <w:szCs w:val="22"/>
              </w:rPr>
              <w:t>3/2002/0511:</w:t>
            </w:r>
          </w:p>
          <w:p w14:paraId="490245B3" w14:textId="084EF670" w:rsidR="00990966" w:rsidRPr="00990966" w:rsidRDefault="00990966" w:rsidP="00990966">
            <w:pPr>
              <w:pStyle w:val="PLANNING"/>
              <w:rPr>
                <w:rFonts w:ascii="Calibri" w:hAnsi="Calibri"/>
                <w:szCs w:val="22"/>
              </w:rPr>
            </w:pPr>
            <w:r w:rsidRPr="00990966">
              <w:rPr>
                <w:rFonts w:ascii="Calibri" w:hAnsi="Calibri"/>
                <w:szCs w:val="22"/>
              </w:rPr>
              <w:t>Revision of 3/97/0571, by increasing the eaves by 200mm, adding more windows, front porch and side conservatory</w:t>
            </w:r>
            <w:r>
              <w:rPr>
                <w:rFonts w:ascii="Calibri" w:hAnsi="Calibri"/>
                <w:szCs w:val="22"/>
              </w:rPr>
              <w:t xml:space="preserve"> (Approved)</w:t>
            </w:r>
          </w:p>
          <w:p w14:paraId="64331BBF" w14:textId="77777777" w:rsidR="00990966" w:rsidRPr="00990966" w:rsidRDefault="00990966" w:rsidP="00990966">
            <w:pPr>
              <w:pStyle w:val="PLANNING"/>
              <w:rPr>
                <w:rFonts w:ascii="Calibri" w:hAnsi="Calibri"/>
                <w:szCs w:val="22"/>
              </w:rPr>
            </w:pPr>
          </w:p>
          <w:p w14:paraId="19D1DD46" w14:textId="0D7CF102" w:rsidR="007B196D" w:rsidRDefault="00990966" w:rsidP="007B196D">
            <w:pPr>
              <w:pStyle w:val="PLANNING"/>
              <w:rPr>
                <w:rFonts w:ascii="Calibri" w:hAnsi="Calibri"/>
                <w:b/>
                <w:bCs/>
                <w:szCs w:val="22"/>
              </w:rPr>
            </w:pPr>
            <w:r>
              <w:rPr>
                <w:rFonts w:ascii="Calibri" w:hAnsi="Calibri"/>
                <w:b/>
                <w:bCs/>
                <w:szCs w:val="22"/>
              </w:rPr>
              <w:t>3/1997/0571:</w:t>
            </w:r>
          </w:p>
          <w:p w14:paraId="17147D50" w14:textId="5B8E35F5" w:rsidR="00990966" w:rsidRPr="007919C5" w:rsidRDefault="00990966" w:rsidP="007B196D">
            <w:pPr>
              <w:pStyle w:val="PLANNING"/>
              <w:rPr>
                <w:rFonts w:ascii="Calibri" w:hAnsi="Calibri"/>
                <w:szCs w:val="22"/>
              </w:rPr>
            </w:pPr>
            <w:r w:rsidRPr="00990966">
              <w:rPr>
                <w:rFonts w:ascii="Calibri" w:hAnsi="Calibri"/>
                <w:szCs w:val="22"/>
              </w:rPr>
              <w:t>Conversion of redundant building for residential use</w:t>
            </w:r>
            <w:r>
              <w:rPr>
                <w:rFonts w:ascii="Calibri" w:hAnsi="Calibri"/>
                <w:szCs w:val="22"/>
              </w:rPr>
              <w:t xml:space="preserve"> (Approved)</w:t>
            </w:r>
          </w:p>
        </w:tc>
      </w:tr>
      <w:tr w:rsidR="00C0704D" w:rsidRPr="00D2449B" w14:paraId="6AAC3B0A" w14:textId="77777777" w:rsidTr="003F7C6A">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3F7C6A">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3F7C6A">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4DD11F7" w:rsidR="00C0704D" w:rsidRDefault="00C0704D" w:rsidP="00811771">
            <w:pPr>
              <w:pStyle w:val="Header"/>
              <w:tabs>
                <w:tab w:val="clear" w:pos="4153"/>
                <w:tab w:val="clear" w:pos="8306"/>
              </w:tabs>
              <w:contextualSpacing/>
              <w:jc w:val="both"/>
              <w:rPr>
                <w:rFonts w:ascii="Calibri" w:hAnsi="Calibri"/>
                <w:bCs/>
                <w:szCs w:val="22"/>
              </w:rPr>
            </w:pPr>
          </w:p>
          <w:p w14:paraId="1E590ECA" w14:textId="707F3E3F" w:rsidR="00C0704D" w:rsidRDefault="005A38CF"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w:t>
            </w:r>
            <w:r w:rsidR="00215BC1">
              <w:rPr>
                <w:rFonts w:ascii="Calibri" w:hAnsi="Calibri"/>
                <w:bCs/>
                <w:szCs w:val="22"/>
              </w:rPr>
              <w:t>two storey cottage property</w:t>
            </w:r>
            <w:r>
              <w:rPr>
                <w:rFonts w:ascii="Calibri" w:hAnsi="Calibri"/>
                <w:bCs/>
                <w:szCs w:val="22"/>
              </w:rPr>
              <w:t xml:space="preserve"> located on the North</w:t>
            </w:r>
            <w:r w:rsidR="00215BC1">
              <w:rPr>
                <w:rFonts w:ascii="Calibri" w:hAnsi="Calibri"/>
                <w:bCs/>
                <w:szCs w:val="22"/>
              </w:rPr>
              <w:t>ern</w:t>
            </w:r>
            <w:r>
              <w:rPr>
                <w:rFonts w:ascii="Calibri" w:hAnsi="Calibri"/>
                <w:bCs/>
                <w:szCs w:val="22"/>
              </w:rPr>
              <w:t xml:space="preserve"> outskirts of </w:t>
            </w:r>
            <w:r w:rsidR="00215BC1">
              <w:rPr>
                <w:rFonts w:ascii="Calibri" w:hAnsi="Calibri"/>
                <w:bCs/>
                <w:szCs w:val="22"/>
              </w:rPr>
              <w:t>Bolton-by Bowland</w:t>
            </w:r>
            <w:r>
              <w:rPr>
                <w:rFonts w:ascii="Calibri" w:hAnsi="Calibri"/>
                <w:bCs/>
                <w:szCs w:val="22"/>
              </w:rPr>
              <w:t xml:space="preserve">. The property consists of stone, slate roof tiles and timber doors and windows. The application property forms part of a small cluster of </w:t>
            </w:r>
            <w:r w:rsidR="00A350CE">
              <w:rPr>
                <w:rFonts w:ascii="Calibri" w:hAnsi="Calibri"/>
                <w:bCs/>
                <w:szCs w:val="22"/>
              </w:rPr>
              <w:t xml:space="preserve">stone based </w:t>
            </w:r>
            <w:r w:rsidR="00215BC1">
              <w:rPr>
                <w:rFonts w:ascii="Calibri" w:hAnsi="Calibri"/>
                <w:bCs/>
                <w:szCs w:val="22"/>
              </w:rPr>
              <w:t>dwellings</w:t>
            </w:r>
            <w:r w:rsidR="00C55C05">
              <w:rPr>
                <w:rFonts w:ascii="Calibri" w:hAnsi="Calibri"/>
                <w:bCs/>
                <w:szCs w:val="22"/>
              </w:rPr>
              <w:t xml:space="preserve"> located on Forest Becks Brow</w:t>
            </w:r>
            <w:r>
              <w:rPr>
                <w:rFonts w:ascii="Calibri" w:hAnsi="Calibri"/>
                <w:bCs/>
                <w:szCs w:val="22"/>
              </w:rPr>
              <w:t xml:space="preserve"> </w:t>
            </w:r>
            <w:r w:rsidR="00A350CE">
              <w:rPr>
                <w:rFonts w:ascii="Calibri" w:hAnsi="Calibri"/>
                <w:bCs/>
                <w:szCs w:val="22"/>
              </w:rPr>
              <w:t xml:space="preserve">within a rural setting characterised by </w:t>
            </w:r>
            <w:r w:rsidR="00C55C05">
              <w:rPr>
                <w:rFonts w:ascii="Calibri" w:hAnsi="Calibri"/>
                <w:bCs/>
                <w:szCs w:val="22"/>
              </w:rPr>
              <w:t xml:space="preserve">woodland, </w:t>
            </w:r>
            <w:r w:rsidR="00A350CE">
              <w:rPr>
                <w:rFonts w:ascii="Calibri" w:hAnsi="Calibri"/>
                <w:bCs/>
                <w:szCs w:val="22"/>
              </w:rPr>
              <w:t>agricultural fields and open countryside.</w:t>
            </w:r>
          </w:p>
          <w:p w14:paraId="62370E9F" w14:textId="637F1BC4" w:rsidR="001953ED" w:rsidRPr="006C2BFA" w:rsidRDefault="001953E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3F7C6A">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1006C5E6" w:rsidR="00C0704D" w:rsidRDefault="00C0704D" w:rsidP="00440CB6">
            <w:pPr>
              <w:pStyle w:val="Header"/>
              <w:tabs>
                <w:tab w:val="clear" w:pos="4153"/>
                <w:tab w:val="clear" w:pos="8306"/>
              </w:tabs>
              <w:jc w:val="both"/>
              <w:rPr>
                <w:rFonts w:ascii="Calibri" w:hAnsi="Calibri"/>
                <w:b/>
                <w:szCs w:val="22"/>
              </w:rPr>
            </w:pPr>
          </w:p>
          <w:p w14:paraId="6EE2D4AE" w14:textId="6939C584" w:rsidR="005C6FB3" w:rsidRPr="005A38CF" w:rsidRDefault="006D6B0A" w:rsidP="00440CB6">
            <w:pPr>
              <w:pStyle w:val="Header"/>
              <w:tabs>
                <w:tab w:val="clear" w:pos="4153"/>
                <w:tab w:val="clear" w:pos="8306"/>
              </w:tabs>
              <w:jc w:val="both"/>
              <w:rPr>
                <w:rFonts w:ascii="Calibri" w:hAnsi="Calibri"/>
                <w:bCs/>
                <w:szCs w:val="22"/>
              </w:rPr>
            </w:pPr>
            <w:r w:rsidRPr="005A38CF">
              <w:rPr>
                <w:rFonts w:ascii="Calibri" w:hAnsi="Calibri"/>
                <w:bCs/>
                <w:szCs w:val="22"/>
              </w:rPr>
              <w:t>Consent is sought for the construction</w:t>
            </w:r>
            <w:r w:rsidRPr="005C6FB3">
              <w:rPr>
                <w:rFonts w:ascii="Calibri" w:hAnsi="Calibri"/>
                <w:bCs/>
                <w:szCs w:val="22"/>
              </w:rPr>
              <w:t xml:space="preserve"> of </w:t>
            </w:r>
            <w:r w:rsidRPr="005A38CF">
              <w:rPr>
                <w:rFonts w:ascii="Calibri" w:hAnsi="Calibri"/>
                <w:bCs/>
                <w:szCs w:val="22"/>
              </w:rPr>
              <w:t xml:space="preserve">a </w:t>
            </w:r>
            <w:r w:rsidR="003F7C6A">
              <w:rPr>
                <w:rFonts w:ascii="Calibri" w:hAnsi="Calibri"/>
                <w:bCs/>
                <w:szCs w:val="22"/>
              </w:rPr>
              <w:t>single storey rear extension.</w:t>
            </w:r>
          </w:p>
          <w:p w14:paraId="1B20488F" w14:textId="77777777" w:rsidR="00C0704D" w:rsidRPr="00D54E67" w:rsidRDefault="00C0704D" w:rsidP="002F2580">
            <w:pPr>
              <w:rPr>
                <w:rFonts w:ascii="Calibri" w:hAnsi="Calibri"/>
                <w:szCs w:val="22"/>
              </w:rPr>
            </w:pPr>
          </w:p>
        </w:tc>
      </w:tr>
      <w:tr w:rsidR="00C0704D" w:rsidRPr="00D2449B" w14:paraId="617768FF" w14:textId="77777777" w:rsidTr="003F7C6A">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1E75DC74" w:rsidR="00C0704D" w:rsidRDefault="00C0704D" w:rsidP="00EA09F9">
            <w:pPr>
              <w:pStyle w:val="Header"/>
              <w:tabs>
                <w:tab w:val="clear" w:pos="4153"/>
                <w:tab w:val="clear" w:pos="8306"/>
              </w:tabs>
              <w:contextualSpacing/>
              <w:jc w:val="both"/>
              <w:rPr>
                <w:rFonts w:ascii="Calibri" w:hAnsi="Calibri"/>
                <w:b/>
                <w:szCs w:val="22"/>
              </w:rPr>
            </w:pPr>
          </w:p>
          <w:p w14:paraId="18A2BCB2" w14:textId="6089C294" w:rsidR="00C55C05" w:rsidRPr="00F05583" w:rsidRDefault="00F05583" w:rsidP="00F05583">
            <w:pPr>
              <w:pStyle w:val="Header"/>
              <w:tabs>
                <w:tab w:val="clear" w:pos="4153"/>
                <w:tab w:val="clear" w:pos="8306"/>
              </w:tabs>
              <w:contextualSpacing/>
              <w:jc w:val="both"/>
              <w:rPr>
                <w:rFonts w:ascii="Calibri" w:hAnsi="Calibri"/>
                <w:b/>
                <w:szCs w:val="22"/>
              </w:rPr>
            </w:pPr>
            <w:r>
              <w:rPr>
                <w:rFonts w:ascii="Calibri" w:hAnsi="Calibri"/>
                <w:szCs w:val="22"/>
              </w:rPr>
              <w:t>Analysis shows that the siting of the proposed extension would not lead to any loss of privacy or outlook for any neighbouring residents however t</w:t>
            </w:r>
            <w:r w:rsidR="00C55C05">
              <w:rPr>
                <w:rFonts w:ascii="Calibri" w:hAnsi="Calibri"/>
                <w:szCs w:val="22"/>
              </w:rPr>
              <w:t xml:space="preserve">he proposed extension would be </w:t>
            </w:r>
            <w:r w:rsidR="000F1D6C">
              <w:rPr>
                <w:rFonts w:ascii="Calibri" w:hAnsi="Calibri"/>
                <w:szCs w:val="22"/>
              </w:rPr>
              <w:t xml:space="preserve">a fully glazed structure </w:t>
            </w:r>
            <w:r w:rsidR="00C55C05">
              <w:rPr>
                <w:rFonts w:ascii="Calibri" w:hAnsi="Calibri"/>
                <w:szCs w:val="22"/>
              </w:rPr>
              <w:t>sited within the property’s rear garden space which is located</w:t>
            </w:r>
            <w:r w:rsidR="000F1D6C">
              <w:rPr>
                <w:rFonts w:ascii="Calibri" w:hAnsi="Calibri"/>
                <w:szCs w:val="22"/>
              </w:rPr>
              <w:t xml:space="preserve"> directly</w:t>
            </w:r>
            <w:r w:rsidR="00C55C05">
              <w:rPr>
                <w:rFonts w:ascii="Calibri" w:hAnsi="Calibri"/>
                <w:szCs w:val="22"/>
              </w:rPr>
              <w:t xml:space="preserve"> adjacent </w:t>
            </w:r>
            <w:r w:rsidR="000F1D6C">
              <w:rPr>
                <w:rFonts w:ascii="Calibri" w:hAnsi="Calibri"/>
                <w:szCs w:val="22"/>
              </w:rPr>
              <w:t>to the rear elevation</w:t>
            </w:r>
            <w:r w:rsidR="00C55C05">
              <w:rPr>
                <w:rFonts w:ascii="Calibri" w:hAnsi="Calibri"/>
                <w:szCs w:val="22"/>
              </w:rPr>
              <w:t xml:space="preserve"> of Forest Becks Farmhouse which lies approximately 12 metres away to the South-west. </w:t>
            </w:r>
            <w:r w:rsidR="000F1D6C">
              <w:rPr>
                <w:rFonts w:ascii="Calibri" w:hAnsi="Calibri"/>
                <w:szCs w:val="22"/>
              </w:rPr>
              <w:t>As such, the</w:t>
            </w:r>
            <w:r w:rsidR="003F68D7">
              <w:rPr>
                <w:rFonts w:ascii="Calibri" w:hAnsi="Calibri"/>
                <w:szCs w:val="22"/>
              </w:rPr>
              <w:t xml:space="preserve"> internal area of the proposed extension would be fully viewable from the Northernmost first floor window of Forest Becks Farmhouse which in turn </w:t>
            </w:r>
            <w:r>
              <w:rPr>
                <w:rFonts w:ascii="Calibri" w:hAnsi="Calibri"/>
                <w:szCs w:val="22"/>
              </w:rPr>
              <w:t>c</w:t>
            </w:r>
            <w:r w:rsidR="003F68D7">
              <w:rPr>
                <w:rFonts w:ascii="Calibri" w:hAnsi="Calibri"/>
                <w:szCs w:val="22"/>
              </w:rPr>
              <w:t>ould result in s</w:t>
            </w:r>
            <w:r>
              <w:rPr>
                <w:rFonts w:ascii="Calibri" w:hAnsi="Calibri"/>
                <w:szCs w:val="22"/>
              </w:rPr>
              <w:t>ome</w:t>
            </w:r>
            <w:r w:rsidR="003F68D7">
              <w:rPr>
                <w:rFonts w:ascii="Calibri" w:hAnsi="Calibri"/>
                <w:szCs w:val="22"/>
              </w:rPr>
              <w:t xml:space="preserve"> loss of privacy to any users of the proposed extension. </w:t>
            </w:r>
          </w:p>
          <w:p w14:paraId="0DB485A3" w14:textId="3C6B1F3F" w:rsidR="00CE3393" w:rsidRPr="00C0704D" w:rsidRDefault="00CE3393" w:rsidP="00C0704D">
            <w:pPr>
              <w:contextualSpacing/>
              <w:rPr>
                <w:rFonts w:ascii="Calibri" w:hAnsi="Calibri"/>
                <w:szCs w:val="22"/>
              </w:rPr>
            </w:pPr>
          </w:p>
        </w:tc>
      </w:tr>
      <w:tr w:rsidR="00C0704D" w:rsidRPr="00D2449B" w14:paraId="6754C065" w14:textId="77777777" w:rsidTr="003F7C6A">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3D10BB31"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w:t>
            </w:r>
            <w:r w:rsidR="001D300F">
              <w:rPr>
                <w:rFonts w:ascii="Calibri" w:hAnsi="Calibri"/>
                <w:b/>
                <w:szCs w:val="22"/>
              </w:rPr>
              <w:t xml:space="preserve"> </w:t>
            </w:r>
            <w:r>
              <w:rPr>
                <w:rFonts w:ascii="Calibri" w:hAnsi="Calibri"/>
                <w:b/>
                <w:szCs w:val="22"/>
              </w:rPr>
              <w:t>/</w:t>
            </w:r>
            <w:r w:rsidR="001D300F">
              <w:rPr>
                <w:rFonts w:ascii="Calibri" w:hAnsi="Calibri"/>
                <w:b/>
                <w:szCs w:val="22"/>
              </w:rPr>
              <w:t xml:space="preserve"> Landscape</w:t>
            </w:r>
            <w:r>
              <w:rPr>
                <w:rFonts w:ascii="Calibri" w:hAnsi="Calibri"/>
                <w:b/>
                <w:szCs w:val="22"/>
              </w:rPr>
              <w:t>:</w:t>
            </w:r>
          </w:p>
          <w:p w14:paraId="5BB38287" w14:textId="6B87F492" w:rsidR="00C0704D" w:rsidRDefault="00C0704D" w:rsidP="00EA09F9">
            <w:pPr>
              <w:pStyle w:val="Header"/>
              <w:tabs>
                <w:tab w:val="clear" w:pos="4153"/>
                <w:tab w:val="clear" w:pos="8306"/>
              </w:tabs>
              <w:contextualSpacing/>
              <w:jc w:val="both"/>
              <w:rPr>
                <w:rFonts w:ascii="Calibri" w:hAnsi="Calibri"/>
                <w:b/>
                <w:szCs w:val="22"/>
              </w:rPr>
            </w:pPr>
          </w:p>
          <w:p w14:paraId="5DF81BE9" w14:textId="6282BD22" w:rsidR="00AE0AA2" w:rsidRDefault="00254A1A" w:rsidP="00E21D4B">
            <w:pPr>
              <w:pStyle w:val="Header"/>
              <w:rPr>
                <w:rFonts w:ascii="Calibri" w:hAnsi="Calibri"/>
                <w:bCs/>
                <w:szCs w:val="22"/>
              </w:rPr>
            </w:pPr>
            <w:r w:rsidRPr="00254A1A">
              <w:rPr>
                <w:rFonts w:ascii="Calibri" w:hAnsi="Calibri"/>
                <w:bCs/>
                <w:szCs w:val="22"/>
              </w:rPr>
              <w:t>The application property comprises a stone and slate based dwellinghouse with a gabled roof</w:t>
            </w:r>
            <w:r>
              <w:rPr>
                <w:rFonts w:ascii="Calibri" w:hAnsi="Calibri"/>
                <w:bCs/>
                <w:szCs w:val="22"/>
              </w:rPr>
              <w:t xml:space="preserve">, </w:t>
            </w:r>
            <w:r w:rsidRPr="00254A1A">
              <w:rPr>
                <w:rFonts w:ascii="Calibri" w:hAnsi="Calibri"/>
                <w:bCs/>
                <w:szCs w:val="22"/>
              </w:rPr>
              <w:t xml:space="preserve">modestly sized window openings </w:t>
            </w:r>
            <w:r w:rsidR="00636986">
              <w:rPr>
                <w:rFonts w:ascii="Calibri" w:hAnsi="Calibri"/>
                <w:bCs/>
                <w:szCs w:val="22"/>
              </w:rPr>
              <w:t xml:space="preserve">and </w:t>
            </w:r>
            <w:r w:rsidRPr="00254A1A">
              <w:rPr>
                <w:rFonts w:ascii="Calibri" w:hAnsi="Calibri"/>
                <w:bCs/>
                <w:szCs w:val="22"/>
              </w:rPr>
              <w:t>simple linear elevations</w:t>
            </w:r>
            <w:r w:rsidR="000B05C1">
              <w:rPr>
                <w:rFonts w:ascii="Calibri" w:hAnsi="Calibri"/>
                <w:bCs/>
                <w:szCs w:val="22"/>
              </w:rPr>
              <w:t>. A</w:t>
            </w:r>
            <w:r w:rsidRPr="00254A1A">
              <w:rPr>
                <w:rFonts w:ascii="Calibri" w:hAnsi="Calibri"/>
                <w:bCs/>
                <w:szCs w:val="22"/>
              </w:rPr>
              <w:t>s such</w:t>
            </w:r>
            <w:r w:rsidR="000B05C1">
              <w:rPr>
                <w:rFonts w:ascii="Calibri" w:hAnsi="Calibri"/>
                <w:bCs/>
                <w:szCs w:val="22"/>
              </w:rPr>
              <w:t>, the application property</w:t>
            </w:r>
            <w:r w:rsidRPr="00254A1A">
              <w:rPr>
                <w:rFonts w:ascii="Calibri" w:hAnsi="Calibri"/>
                <w:bCs/>
                <w:szCs w:val="22"/>
              </w:rPr>
              <w:t xml:space="preserve"> is largely characteristic of other rural properties situated within the </w:t>
            </w:r>
            <w:r w:rsidR="00AA0737">
              <w:rPr>
                <w:rFonts w:ascii="Calibri" w:hAnsi="Calibri"/>
                <w:bCs/>
                <w:szCs w:val="22"/>
              </w:rPr>
              <w:t xml:space="preserve">immediate </w:t>
            </w:r>
            <w:r w:rsidRPr="00254A1A">
              <w:rPr>
                <w:rFonts w:ascii="Calibri" w:hAnsi="Calibri"/>
                <w:bCs/>
                <w:szCs w:val="22"/>
              </w:rPr>
              <w:t>local</w:t>
            </w:r>
            <w:r w:rsidR="00AA0737">
              <w:rPr>
                <w:rFonts w:ascii="Calibri" w:hAnsi="Calibri"/>
                <w:bCs/>
                <w:szCs w:val="22"/>
              </w:rPr>
              <w:t>ity</w:t>
            </w:r>
            <w:r w:rsidRPr="00254A1A">
              <w:rPr>
                <w:rFonts w:ascii="Calibri" w:hAnsi="Calibri"/>
                <w:bCs/>
                <w:szCs w:val="22"/>
              </w:rPr>
              <w:t xml:space="preserve"> and wider AONB landscape by virtue of its </w:t>
            </w:r>
            <w:r w:rsidR="00AA0737">
              <w:rPr>
                <w:rFonts w:ascii="Calibri" w:hAnsi="Calibri"/>
                <w:bCs/>
                <w:szCs w:val="22"/>
              </w:rPr>
              <w:t xml:space="preserve">use of traditional materials and </w:t>
            </w:r>
            <w:r w:rsidRPr="00254A1A">
              <w:rPr>
                <w:rFonts w:ascii="Calibri" w:hAnsi="Calibri"/>
                <w:bCs/>
                <w:szCs w:val="22"/>
              </w:rPr>
              <w:t xml:space="preserve">unadorned </w:t>
            </w:r>
            <w:r w:rsidR="00747C0A">
              <w:rPr>
                <w:rFonts w:ascii="Calibri" w:hAnsi="Calibri"/>
                <w:bCs/>
                <w:szCs w:val="22"/>
              </w:rPr>
              <w:t>features</w:t>
            </w:r>
            <w:r w:rsidR="00636986">
              <w:rPr>
                <w:rFonts w:ascii="Calibri" w:hAnsi="Calibri"/>
                <w:bCs/>
                <w:szCs w:val="22"/>
              </w:rPr>
              <w:t>.</w:t>
            </w:r>
            <w:r w:rsidR="006A049D">
              <w:rPr>
                <w:rFonts w:ascii="Calibri" w:hAnsi="Calibri"/>
                <w:bCs/>
                <w:szCs w:val="22"/>
              </w:rPr>
              <w:t xml:space="preserve"> </w:t>
            </w:r>
          </w:p>
          <w:p w14:paraId="2D253883" w14:textId="77777777" w:rsidR="00AE0AA2" w:rsidRDefault="00AE0AA2" w:rsidP="00E21D4B">
            <w:pPr>
              <w:pStyle w:val="Header"/>
              <w:rPr>
                <w:rFonts w:ascii="Calibri" w:hAnsi="Calibri"/>
                <w:bCs/>
                <w:szCs w:val="22"/>
              </w:rPr>
            </w:pPr>
          </w:p>
          <w:p w14:paraId="6421776F" w14:textId="137614B9" w:rsidR="00414272" w:rsidRDefault="009C2F05" w:rsidP="00C022A9">
            <w:pPr>
              <w:pStyle w:val="Header"/>
              <w:rPr>
                <w:rFonts w:ascii="Calibri" w:hAnsi="Calibri"/>
                <w:bCs/>
                <w:szCs w:val="22"/>
              </w:rPr>
            </w:pPr>
            <w:r>
              <w:rPr>
                <w:rFonts w:ascii="Calibri" w:hAnsi="Calibri"/>
                <w:bCs/>
                <w:szCs w:val="22"/>
              </w:rPr>
              <w:t>T</w:t>
            </w:r>
            <w:r w:rsidR="00DB5A56">
              <w:rPr>
                <w:rFonts w:ascii="Calibri" w:hAnsi="Calibri"/>
                <w:bCs/>
                <w:szCs w:val="22"/>
              </w:rPr>
              <w:t>he propos</w:t>
            </w:r>
            <w:r w:rsidR="00F05583">
              <w:rPr>
                <w:rFonts w:ascii="Calibri" w:hAnsi="Calibri"/>
                <w:bCs/>
                <w:szCs w:val="22"/>
              </w:rPr>
              <w:t xml:space="preserve">al </w:t>
            </w:r>
            <w:r w:rsidR="00DB5A56">
              <w:rPr>
                <w:rFonts w:ascii="Calibri" w:hAnsi="Calibri"/>
                <w:bCs/>
                <w:szCs w:val="22"/>
              </w:rPr>
              <w:t xml:space="preserve">would involve </w:t>
            </w:r>
            <w:r w:rsidR="00F05583">
              <w:rPr>
                <w:rFonts w:ascii="Calibri" w:hAnsi="Calibri"/>
                <w:bCs/>
                <w:szCs w:val="22"/>
              </w:rPr>
              <w:t xml:space="preserve">the addition of a single storey extension </w:t>
            </w:r>
            <w:r>
              <w:rPr>
                <w:rFonts w:ascii="Calibri" w:hAnsi="Calibri"/>
                <w:bCs/>
                <w:szCs w:val="22"/>
              </w:rPr>
              <w:t xml:space="preserve">to the property’s </w:t>
            </w:r>
            <w:r w:rsidR="00F05583">
              <w:rPr>
                <w:rFonts w:ascii="Calibri" w:hAnsi="Calibri"/>
                <w:bCs/>
                <w:szCs w:val="22"/>
              </w:rPr>
              <w:t>rear elevation which faces directly into the public realm on Forest Becks Brow</w:t>
            </w:r>
            <w:r w:rsidR="00E73A9C">
              <w:rPr>
                <w:rFonts w:ascii="Calibri" w:hAnsi="Calibri"/>
                <w:bCs/>
                <w:szCs w:val="22"/>
              </w:rPr>
              <w:t xml:space="preserve"> therefore the visual impact of the proposal would be significant. </w:t>
            </w:r>
            <w:r w:rsidR="00146DD5">
              <w:rPr>
                <w:rFonts w:ascii="Calibri" w:hAnsi="Calibri"/>
                <w:bCs/>
                <w:szCs w:val="22"/>
              </w:rPr>
              <w:t xml:space="preserve">The extension would comprise a </w:t>
            </w:r>
            <w:r w:rsidR="00AA0737">
              <w:rPr>
                <w:rFonts w:ascii="Calibri" w:hAnsi="Calibri"/>
                <w:bCs/>
                <w:szCs w:val="22"/>
              </w:rPr>
              <w:t xml:space="preserve">rectangular footprint characterised by </w:t>
            </w:r>
            <w:r w:rsidR="00146DD5">
              <w:rPr>
                <w:rFonts w:ascii="Calibri" w:hAnsi="Calibri"/>
                <w:bCs/>
                <w:szCs w:val="22"/>
              </w:rPr>
              <w:t xml:space="preserve">predominantly glazed </w:t>
            </w:r>
            <w:r w:rsidR="00AA0737">
              <w:rPr>
                <w:rFonts w:ascii="Calibri" w:hAnsi="Calibri"/>
                <w:bCs/>
                <w:szCs w:val="22"/>
              </w:rPr>
              <w:t>elevations</w:t>
            </w:r>
            <w:r w:rsidR="00146DD5">
              <w:rPr>
                <w:rFonts w:ascii="Calibri" w:hAnsi="Calibri"/>
                <w:bCs/>
                <w:szCs w:val="22"/>
              </w:rPr>
              <w:t xml:space="preserve"> </w:t>
            </w:r>
            <w:r w:rsidR="00FD5559">
              <w:rPr>
                <w:rFonts w:ascii="Calibri" w:hAnsi="Calibri"/>
                <w:bCs/>
                <w:szCs w:val="22"/>
              </w:rPr>
              <w:t xml:space="preserve">punctuated by grey aluminium frames topped with a </w:t>
            </w:r>
            <w:r w:rsidR="00146DD5">
              <w:rPr>
                <w:rFonts w:ascii="Calibri" w:hAnsi="Calibri"/>
                <w:bCs/>
                <w:szCs w:val="22"/>
              </w:rPr>
              <w:t>lantern style roof</w:t>
            </w:r>
            <w:r w:rsidR="00AA0737">
              <w:rPr>
                <w:rFonts w:ascii="Calibri" w:hAnsi="Calibri"/>
                <w:bCs/>
                <w:szCs w:val="22"/>
              </w:rPr>
              <w:t>, all of which</w:t>
            </w:r>
            <w:r w:rsidR="00146DD5">
              <w:rPr>
                <w:rFonts w:ascii="Calibri" w:hAnsi="Calibri"/>
                <w:bCs/>
                <w:szCs w:val="22"/>
              </w:rPr>
              <w:t xml:space="preserve"> </w:t>
            </w:r>
            <w:r w:rsidR="00AA0737">
              <w:rPr>
                <w:rFonts w:ascii="Calibri" w:hAnsi="Calibri"/>
                <w:bCs/>
                <w:szCs w:val="22"/>
              </w:rPr>
              <w:t xml:space="preserve">would be </w:t>
            </w:r>
            <w:r w:rsidR="00146DD5">
              <w:rPr>
                <w:rFonts w:ascii="Calibri" w:hAnsi="Calibri"/>
                <w:bCs/>
                <w:szCs w:val="22"/>
              </w:rPr>
              <w:t xml:space="preserve">akin to a conservatory </w:t>
            </w:r>
            <w:r w:rsidR="00AA0737">
              <w:rPr>
                <w:rFonts w:ascii="Calibri" w:hAnsi="Calibri"/>
                <w:bCs/>
                <w:szCs w:val="22"/>
              </w:rPr>
              <w:t xml:space="preserve">style </w:t>
            </w:r>
            <w:r w:rsidR="00146DD5">
              <w:rPr>
                <w:rFonts w:ascii="Calibri" w:hAnsi="Calibri"/>
                <w:bCs/>
                <w:szCs w:val="22"/>
              </w:rPr>
              <w:t xml:space="preserve">extension. The extension would span over half the width of the property’s rear elevation with its footprint covering a significant </w:t>
            </w:r>
            <w:r w:rsidR="00AA0737">
              <w:rPr>
                <w:rFonts w:ascii="Calibri" w:hAnsi="Calibri"/>
                <w:bCs/>
                <w:szCs w:val="22"/>
              </w:rPr>
              <w:t xml:space="preserve">quantity of </w:t>
            </w:r>
            <w:r w:rsidR="00146DD5">
              <w:rPr>
                <w:rFonts w:ascii="Calibri" w:hAnsi="Calibri"/>
                <w:bCs/>
                <w:szCs w:val="22"/>
              </w:rPr>
              <w:t xml:space="preserve">ground floor </w:t>
            </w:r>
            <w:r w:rsidR="00AA0737">
              <w:rPr>
                <w:rFonts w:ascii="Calibri" w:hAnsi="Calibri"/>
                <w:bCs/>
                <w:szCs w:val="22"/>
              </w:rPr>
              <w:t>space within</w:t>
            </w:r>
            <w:r w:rsidR="00146DD5">
              <w:rPr>
                <w:rFonts w:ascii="Calibri" w:hAnsi="Calibri"/>
                <w:bCs/>
                <w:szCs w:val="22"/>
              </w:rPr>
              <w:t xml:space="preserve"> the property’s rear garden. In addition, </w:t>
            </w:r>
            <w:r w:rsidR="00AA0737">
              <w:rPr>
                <w:rFonts w:ascii="Calibri" w:hAnsi="Calibri"/>
                <w:bCs/>
                <w:szCs w:val="22"/>
              </w:rPr>
              <w:t>the extension’s roof lantern would protrude upwards to the middle section of a first floor window sited on the rear Northern elevation of the dwelling</w:t>
            </w:r>
            <w:r w:rsidR="00FD5559">
              <w:rPr>
                <w:rFonts w:ascii="Calibri" w:hAnsi="Calibri"/>
                <w:bCs/>
                <w:szCs w:val="22"/>
              </w:rPr>
              <w:t xml:space="preserve"> therefore </w:t>
            </w:r>
            <w:r w:rsidR="00AA0737">
              <w:rPr>
                <w:rFonts w:ascii="Calibri" w:hAnsi="Calibri"/>
                <w:bCs/>
                <w:szCs w:val="22"/>
              </w:rPr>
              <w:t xml:space="preserve">the </w:t>
            </w:r>
            <w:r w:rsidR="00FD5559">
              <w:rPr>
                <w:rFonts w:ascii="Calibri" w:hAnsi="Calibri"/>
                <w:bCs/>
                <w:szCs w:val="22"/>
              </w:rPr>
              <w:t xml:space="preserve">first floor </w:t>
            </w:r>
            <w:r w:rsidR="00AA0737">
              <w:rPr>
                <w:rFonts w:ascii="Calibri" w:hAnsi="Calibri"/>
                <w:bCs/>
                <w:szCs w:val="22"/>
              </w:rPr>
              <w:t xml:space="preserve">window in question would be partially obscured behind the upper section of the proposed extension. </w:t>
            </w:r>
          </w:p>
          <w:p w14:paraId="49306D87" w14:textId="77777777" w:rsidR="00E21D4B" w:rsidRPr="00E21D4B" w:rsidRDefault="00E21D4B" w:rsidP="00E21D4B">
            <w:pPr>
              <w:pStyle w:val="Header"/>
              <w:rPr>
                <w:rFonts w:ascii="Calibri" w:hAnsi="Calibri"/>
                <w:bCs/>
                <w:szCs w:val="22"/>
              </w:rPr>
            </w:pPr>
          </w:p>
          <w:p w14:paraId="34C9C224" w14:textId="1027EE77" w:rsidR="005B1F50" w:rsidRDefault="00AE72FC" w:rsidP="00E21D4B">
            <w:pPr>
              <w:pStyle w:val="Header"/>
              <w:rPr>
                <w:rFonts w:ascii="Calibri" w:hAnsi="Calibri"/>
                <w:bCs/>
                <w:szCs w:val="22"/>
              </w:rPr>
            </w:pPr>
            <w:r>
              <w:rPr>
                <w:rFonts w:ascii="Calibri" w:hAnsi="Calibri"/>
                <w:bCs/>
                <w:szCs w:val="22"/>
              </w:rPr>
              <w:t>Paragraph 130 of the NPPF states:</w:t>
            </w:r>
          </w:p>
          <w:p w14:paraId="66F4035A" w14:textId="3A316F69" w:rsidR="00AE72FC" w:rsidRDefault="00AE72FC" w:rsidP="00E21D4B">
            <w:pPr>
              <w:pStyle w:val="Header"/>
              <w:rPr>
                <w:rFonts w:ascii="Calibri" w:hAnsi="Calibri"/>
                <w:bCs/>
                <w:szCs w:val="22"/>
              </w:rPr>
            </w:pPr>
          </w:p>
          <w:p w14:paraId="158BCF36" w14:textId="492A1E60" w:rsidR="00AE72FC" w:rsidRPr="00AE72FC" w:rsidRDefault="00AE72FC" w:rsidP="00E21D4B">
            <w:pPr>
              <w:pStyle w:val="Header"/>
              <w:rPr>
                <w:rFonts w:ascii="Calibri" w:hAnsi="Calibri"/>
                <w:bCs/>
                <w:i/>
                <w:iCs/>
                <w:szCs w:val="22"/>
              </w:rPr>
            </w:pPr>
            <w:r w:rsidRPr="00AE72FC">
              <w:rPr>
                <w:rFonts w:ascii="Calibri" w:hAnsi="Calibri"/>
                <w:bCs/>
                <w:i/>
                <w:iCs/>
                <w:szCs w:val="22"/>
              </w:rPr>
              <w:t>‘Planning policies and decisions should ensure that development</w:t>
            </w:r>
            <w:r>
              <w:rPr>
                <w:rFonts w:ascii="Calibri" w:hAnsi="Calibri"/>
                <w:bCs/>
                <w:i/>
                <w:iCs/>
                <w:szCs w:val="22"/>
              </w:rPr>
              <w:t xml:space="preserve">s </w:t>
            </w:r>
            <w:r w:rsidRPr="00AE72FC">
              <w:rPr>
                <w:rFonts w:ascii="Calibri" w:hAnsi="Calibri"/>
                <w:bCs/>
                <w:i/>
                <w:iCs/>
                <w:szCs w:val="22"/>
              </w:rPr>
              <w:t>are sympathetic to local character and history, including the surrounding built environment and landscape setting</w:t>
            </w:r>
            <w:r>
              <w:rPr>
                <w:rFonts w:ascii="Calibri" w:hAnsi="Calibri"/>
                <w:bCs/>
                <w:i/>
                <w:iCs/>
                <w:szCs w:val="22"/>
              </w:rPr>
              <w:t>’.</w:t>
            </w:r>
          </w:p>
          <w:p w14:paraId="46BF8E0C" w14:textId="77777777" w:rsidR="005B1F50" w:rsidRPr="00E21D4B" w:rsidRDefault="005B1F50" w:rsidP="00E21D4B">
            <w:pPr>
              <w:pStyle w:val="Header"/>
              <w:rPr>
                <w:rFonts w:ascii="Calibri" w:hAnsi="Calibri"/>
                <w:bCs/>
                <w:szCs w:val="22"/>
              </w:rPr>
            </w:pPr>
          </w:p>
          <w:p w14:paraId="0E065037" w14:textId="77777777" w:rsidR="00DF5CAF" w:rsidRDefault="005B1F50" w:rsidP="00925F7C">
            <w:pPr>
              <w:pStyle w:val="Header"/>
              <w:rPr>
                <w:rFonts w:ascii="Calibri" w:hAnsi="Calibri"/>
                <w:bCs/>
                <w:szCs w:val="22"/>
              </w:rPr>
            </w:pPr>
            <w:r>
              <w:rPr>
                <w:rFonts w:ascii="Calibri" w:hAnsi="Calibri"/>
                <w:bCs/>
                <w:szCs w:val="22"/>
              </w:rPr>
              <w:t xml:space="preserve">Furthermore, </w:t>
            </w:r>
            <w:r w:rsidR="00E21D4B" w:rsidRPr="00E21D4B">
              <w:rPr>
                <w:rFonts w:ascii="Calibri" w:hAnsi="Calibri"/>
                <w:bCs/>
                <w:szCs w:val="22"/>
              </w:rPr>
              <w:t>Policy DMG1 of the Ribble Valley Core Strategy states that all development must</w:t>
            </w:r>
            <w:r w:rsidR="00DF5CAF">
              <w:rPr>
                <w:rFonts w:ascii="Calibri" w:hAnsi="Calibri"/>
                <w:bCs/>
                <w:szCs w:val="22"/>
              </w:rPr>
              <w:t>:</w:t>
            </w:r>
          </w:p>
          <w:p w14:paraId="68DB1ECE" w14:textId="77777777" w:rsidR="00DF5CAF" w:rsidRDefault="00DF5CAF" w:rsidP="00925F7C">
            <w:pPr>
              <w:pStyle w:val="Header"/>
              <w:rPr>
                <w:rFonts w:ascii="Calibri" w:hAnsi="Calibri"/>
                <w:bCs/>
                <w:szCs w:val="22"/>
              </w:rPr>
            </w:pPr>
          </w:p>
          <w:p w14:paraId="4641D3F8" w14:textId="7F0CE522" w:rsidR="00DF5CAF" w:rsidRDefault="00E21D4B" w:rsidP="00925F7C">
            <w:pPr>
              <w:pStyle w:val="Header"/>
              <w:rPr>
                <w:rFonts w:ascii="Calibri" w:hAnsi="Calibri"/>
                <w:bCs/>
                <w:i/>
                <w:szCs w:val="22"/>
              </w:rPr>
            </w:pPr>
            <w:r w:rsidRPr="00E21D4B">
              <w:rPr>
                <w:rFonts w:ascii="Calibri" w:hAnsi="Calibri"/>
                <w:bCs/>
                <w:szCs w:val="22"/>
              </w:rPr>
              <w:t>‘</w:t>
            </w:r>
            <w:r w:rsidR="00DF5CAF" w:rsidRPr="00DF5CAF">
              <w:rPr>
                <w:rFonts w:ascii="Calibri" w:hAnsi="Calibri"/>
                <w:bCs/>
                <w:i/>
                <w:iCs/>
                <w:szCs w:val="22"/>
              </w:rPr>
              <w:t>B</w:t>
            </w:r>
            <w:r w:rsidRPr="00E21D4B">
              <w:rPr>
                <w:rFonts w:ascii="Calibri" w:hAnsi="Calibri"/>
                <w:bCs/>
                <w:i/>
                <w:szCs w:val="22"/>
              </w:rPr>
              <w:t>e sympathetic to existing and proposed land uses in terms of its size, intensity and nature as well as scale, massing</w:t>
            </w:r>
            <w:r w:rsidR="00DF5CAF">
              <w:rPr>
                <w:rFonts w:ascii="Calibri" w:hAnsi="Calibri"/>
                <w:bCs/>
                <w:i/>
                <w:szCs w:val="22"/>
              </w:rPr>
              <w:t xml:space="preserve">, features and building materials…[all development must] </w:t>
            </w:r>
            <w:r w:rsidR="00DF5CAF" w:rsidRPr="00DF5CAF">
              <w:rPr>
                <w:rFonts w:ascii="Calibri" w:hAnsi="Calibri"/>
                <w:bCs/>
                <w:i/>
                <w:szCs w:val="22"/>
              </w:rPr>
              <w:t>consider the density, layout and relationship between buildings, which is of major importance</w:t>
            </w:r>
            <w:r w:rsidR="00DF5CAF">
              <w:rPr>
                <w:rFonts w:ascii="Calibri" w:hAnsi="Calibri"/>
                <w:bCs/>
                <w:i/>
                <w:szCs w:val="22"/>
              </w:rPr>
              <w:t>…</w:t>
            </w:r>
            <w:r w:rsidR="00DF5CAF" w:rsidRPr="00DF5CAF">
              <w:rPr>
                <w:rFonts w:ascii="Calibri" w:hAnsi="Calibri"/>
                <w:bCs/>
                <w:i/>
                <w:szCs w:val="22"/>
              </w:rPr>
              <w:t>particular emphasis will be placed on visual appearance and the relationship to surroundings, including impact on landscape character</w:t>
            </w:r>
            <w:r w:rsidR="00DF5CAF">
              <w:rPr>
                <w:rFonts w:ascii="Calibri" w:hAnsi="Calibri"/>
                <w:bCs/>
                <w:i/>
                <w:szCs w:val="22"/>
              </w:rPr>
              <w:t xml:space="preserve">…[all development must] </w:t>
            </w:r>
            <w:r w:rsidRPr="00E21D4B">
              <w:rPr>
                <w:rFonts w:ascii="Calibri" w:hAnsi="Calibri"/>
                <w:bCs/>
                <w:i/>
                <w:szCs w:val="22"/>
              </w:rPr>
              <w:t>not adversely affect the amenities of the surrounding area’</w:t>
            </w:r>
            <w:r w:rsidR="00DF5CAF">
              <w:rPr>
                <w:rFonts w:ascii="Calibri" w:hAnsi="Calibri"/>
                <w:bCs/>
                <w:i/>
                <w:szCs w:val="22"/>
              </w:rPr>
              <w:t>.</w:t>
            </w:r>
          </w:p>
          <w:p w14:paraId="7A526182" w14:textId="77777777" w:rsidR="00DF5CAF" w:rsidRPr="00DF5CAF" w:rsidRDefault="00DF5CAF" w:rsidP="00DF5CAF">
            <w:pPr>
              <w:pStyle w:val="Header"/>
              <w:rPr>
                <w:rFonts w:ascii="Calibri" w:hAnsi="Calibri"/>
                <w:bCs/>
                <w:iCs/>
                <w:szCs w:val="22"/>
              </w:rPr>
            </w:pPr>
            <w:r w:rsidRPr="00DF5CAF">
              <w:rPr>
                <w:rFonts w:ascii="Calibri" w:hAnsi="Calibri"/>
                <w:bCs/>
                <w:iCs/>
                <w:szCs w:val="22"/>
              </w:rPr>
              <w:lastRenderedPageBreak/>
              <w:t xml:space="preserve">In addition, with regards to development in the AONB, Key Statement EN2 states: </w:t>
            </w:r>
          </w:p>
          <w:p w14:paraId="4573AC24" w14:textId="77777777" w:rsidR="00DF5CAF" w:rsidRPr="00DF5CAF" w:rsidRDefault="00DF5CAF" w:rsidP="00DF5CAF">
            <w:pPr>
              <w:pStyle w:val="Header"/>
              <w:rPr>
                <w:rFonts w:ascii="Calibri" w:hAnsi="Calibri"/>
                <w:bCs/>
                <w:iCs/>
                <w:szCs w:val="22"/>
              </w:rPr>
            </w:pPr>
          </w:p>
          <w:p w14:paraId="019FBAEC" w14:textId="77777777" w:rsidR="00DF5CAF" w:rsidRPr="00DF5CAF" w:rsidRDefault="00DF5CAF" w:rsidP="00DF5CAF">
            <w:pPr>
              <w:pStyle w:val="Header"/>
              <w:rPr>
                <w:rFonts w:ascii="Calibri" w:hAnsi="Calibri"/>
                <w:bCs/>
                <w:i/>
                <w:iCs/>
                <w:szCs w:val="22"/>
              </w:rPr>
            </w:pPr>
            <w:r w:rsidRPr="00DF5CAF">
              <w:rPr>
                <w:rFonts w:ascii="Calibri" w:hAnsi="Calibri"/>
                <w:bCs/>
                <w:iCs/>
                <w:szCs w:val="22"/>
              </w:rPr>
              <w:t>‘</w:t>
            </w:r>
            <w:r w:rsidRPr="00DF5CAF">
              <w:rPr>
                <w:rFonts w:ascii="Calibri" w:hAnsi="Calibri"/>
                <w:bCs/>
                <w:i/>
                <w:iCs/>
                <w:szCs w:val="22"/>
              </w:rPr>
              <w:t xml:space="preserve">The Council will expect development to be in keeping with the character of the landscape, reflecting local distinctiveness, vernacular style, scale, style, features and building materials’. </w:t>
            </w:r>
          </w:p>
          <w:p w14:paraId="2D378302" w14:textId="0C900CA5" w:rsidR="00DF5CAF" w:rsidRDefault="00DF5CAF" w:rsidP="00925F7C">
            <w:pPr>
              <w:pStyle w:val="Header"/>
              <w:rPr>
                <w:rFonts w:ascii="Calibri" w:hAnsi="Calibri"/>
                <w:bCs/>
                <w:iCs/>
                <w:szCs w:val="22"/>
              </w:rPr>
            </w:pPr>
          </w:p>
          <w:p w14:paraId="0D41D4CF" w14:textId="59C7BE35" w:rsidR="00DF5CAF" w:rsidRDefault="00315651" w:rsidP="00925F7C">
            <w:pPr>
              <w:pStyle w:val="Header"/>
              <w:rPr>
                <w:rFonts w:ascii="Calibri" w:hAnsi="Calibri"/>
                <w:bCs/>
                <w:iCs/>
                <w:szCs w:val="22"/>
              </w:rPr>
            </w:pPr>
            <w:r>
              <w:rPr>
                <w:rFonts w:ascii="Calibri" w:hAnsi="Calibri"/>
                <w:bCs/>
                <w:iCs/>
                <w:szCs w:val="22"/>
              </w:rPr>
              <w:t>Accordingly</w:t>
            </w:r>
            <w:r w:rsidR="0085302B">
              <w:rPr>
                <w:rFonts w:ascii="Calibri" w:hAnsi="Calibri"/>
                <w:bCs/>
                <w:iCs/>
                <w:szCs w:val="22"/>
              </w:rPr>
              <w:t xml:space="preserve">, </w:t>
            </w:r>
            <w:r w:rsidR="0085302B" w:rsidRPr="0085302B">
              <w:rPr>
                <w:rFonts w:ascii="Calibri" w:hAnsi="Calibri"/>
                <w:bCs/>
                <w:iCs/>
                <w:szCs w:val="22"/>
              </w:rPr>
              <w:t>it is considered that the proposed extension would be a</w:t>
            </w:r>
            <w:r w:rsidR="0085302B">
              <w:rPr>
                <w:rFonts w:ascii="Calibri" w:hAnsi="Calibri"/>
                <w:bCs/>
                <w:iCs/>
                <w:szCs w:val="22"/>
              </w:rPr>
              <w:t xml:space="preserve"> conspicuous, </w:t>
            </w:r>
            <w:r w:rsidR="0085302B" w:rsidRPr="0085302B">
              <w:rPr>
                <w:rFonts w:ascii="Calibri" w:hAnsi="Calibri"/>
                <w:bCs/>
                <w:iCs/>
                <w:szCs w:val="22"/>
              </w:rPr>
              <w:t>bulky</w:t>
            </w:r>
            <w:r w:rsidR="0085302B">
              <w:rPr>
                <w:rFonts w:ascii="Calibri" w:hAnsi="Calibri"/>
                <w:bCs/>
                <w:iCs/>
                <w:szCs w:val="22"/>
              </w:rPr>
              <w:t xml:space="preserve"> </w:t>
            </w:r>
            <w:r w:rsidR="0085302B" w:rsidRPr="0085302B">
              <w:rPr>
                <w:rFonts w:ascii="Calibri" w:hAnsi="Calibri"/>
                <w:bCs/>
                <w:iCs/>
                <w:szCs w:val="22"/>
              </w:rPr>
              <w:t xml:space="preserve">and largely unsympathetic addition to the host property by virtue of its </w:t>
            </w:r>
            <w:r w:rsidR="0085302B">
              <w:rPr>
                <w:rFonts w:ascii="Calibri" w:hAnsi="Calibri"/>
                <w:bCs/>
                <w:iCs/>
                <w:szCs w:val="22"/>
              </w:rPr>
              <w:t xml:space="preserve">siting, </w:t>
            </w:r>
            <w:r w:rsidR="0085302B" w:rsidRPr="0085302B">
              <w:rPr>
                <w:rFonts w:ascii="Calibri" w:hAnsi="Calibri"/>
                <w:bCs/>
                <w:iCs/>
                <w:szCs w:val="22"/>
              </w:rPr>
              <w:t>scale</w:t>
            </w:r>
            <w:r w:rsidR="0085302B">
              <w:rPr>
                <w:rFonts w:ascii="Calibri" w:hAnsi="Calibri"/>
                <w:bCs/>
                <w:iCs/>
                <w:szCs w:val="22"/>
              </w:rPr>
              <w:t xml:space="preserve"> and </w:t>
            </w:r>
            <w:r w:rsidR="0085302B" w:rsidRPr="0085302B">
              <w:rPr>
                <w:rFonts w:ascii="Calibri" w:hAnsi="Calibri"/>
                <w:bCs/>
                <w:iCs/>
                <w:szCs w:val="22"/>
              </w:rPr>
              <w:t>massing</w:t>
            </w:r>
            <w:r>
              <w:rPr>
                <w:rFonts w:ascii="Calibri" w:hAnsi="Calibri"/>
                <w:bCs/>
                <w:iCs/>
                <w:szCs w:val="22"/>
              </w:rPr>
              <w:t>. Furthermore, the extension proposed would fail to reflect the rural vernacular of dwellings within the immediate and wider locality by virtue of its design</w:t>
            </w:r>
            <w:r w:rsidR="00A72743">
              <w:rPr>
                <w:rFonts w:ascii="Calibri" w:hAnsi="Calibri"/>
                <w:bCs/>
                <w:iCs/>
                <w:szCs w:val="22"/>
              </w:rPr>
              <w:t>, excessive use of glazing and modern</w:t>
            </w:r>
            <w:r>
              <w:rPr>
                <w:rFonts w:ascii="Calibri" w:hAnsi="Calibri"/>
                <w:bCs/>
                <w:iCs/>
                <w:szCs w:val="22"/>
              </w:rPr>
              <w:t xml:space="preserve"> materials, </w:t>
            </w:r>
            <w:r w:rsidR="00A72743">
              <w:rPr>
                <w:rFonts w:ascii="Calibri" w:hAnsi="Calibri"/>
                <w:bCs/>
                <w:iCs/>
                <w:szCs w:val="22"/>
              </w:rPr>
              <w:t>all</w:t>
            </w:r>
            <w:r>
              <w:rPr>
                <w:rFonts w:ascii="Calibri" w:hAnsi="Calibri"/>
                <w:bCs/>
                <w:iCs/>
                <w:szCs w:val="22"/>
              </w:rPr>
              <w:t xml:space="preserve"> of which would result in </w:t>
            </w:r>
            <w:r w:rsidR="00BB3DAE">
              <w:rPr>
                <w:rFonts w:ascii="Calibri" w:hAnsi="Calibri"/>
                <w:bCs/>
                <w:iCs/>
                <w:szCs w:val="22"/>
              </w:rPr>
              <w:t>a form of development</w:t>
            </w:r>
            <w:r>
              <w:rPr>
                <w:rFonts w:ascii="Calibri" w:hAnsi="Calibri"/>
                <w:bCs/>
                <w:iCs/>
                <w:szCs w:val="22"/>
              </w:rPr>
              <w:t xml:space="preserve"> that would be largely suburban in appearance. </w:t>
            </w:r>
            <w:r w:rsidR="0085302B" w:rsidRPr="0085302B">
              <w:rPr>
                <w:rFonts w:ascii="Calibri" w:hAnsi="Calibri"/>
                <w:bCs/>
                <w:iCs/>
                <w:szCs w:val="22"/>
              </w:rPr>
              <w:t>In addition, the extension would result in a cramped form of development by virtue of its footprint in relation to the limited quantity of existing amenity space to the rear of the property.</w:t>
            </w:r>
            <w:r w:rsidR="0085302B">
              <w:rPr>
                <w:rFonts w:ascii="Calibri" w:hAnsi="Calibri"/>
                <w:bCs/>
                <w:iCs/>
                <w:szCs w:val="22"/>
              </w:rPr>
              <w:t xml:space="preserve"> </w:t>
            </w:r>
          </w:p>
          <w:p w14:paraId="27D39045" w14:textId="77777777" w:rsidR="00DF5CAF" w:rsidRDefault="00DF5CAF" w:rsidP="00925F7C">
            <w:pPr>
              <w:pStyle w:val="Header"/>
              <w:rPr>
                <w:rFonts w:ascii="Calibri" w:hAnsi="Calibri"/>
                <w:bCs/>
                <w:iCs/>
                <w:szCs w:val="22"/>
              </w:rPr>
            </w:pPr>
          </w:p>
          <w:p w14:paraId="384557FE" w14:textId="30E9C96C" w:rsidR="00E94204" w:rsidRDefault="00315651" w:rsidP="00315651">
            <w:pPr>
              <w:pStyle w:val="Header"/>
              <w:rPr>
                <w:rFonts w:ascii="Calibri" w:hAnsi="Calibri"/>
                <w:bCs/>
                <w:iCs/>
                <w:szCs w:val="22"/>
              </w:rPr>
            </w:pPr>
            <w:r w:rsidRPr="00315651">
              <w:rPr>
                <w:rFonts w:ascii="Calibri" w:hAnsi="Calibri"/>
                <w:bCs/>
                <w:iCs/>
                <w:szCs w:val="22"/>
              </w:rPr>
              <w:t>Taking account of the above</w:t>
            </w:r>
            <w:r>
              <w:rPr>
                <w:rFonts w:ascii="Calibri" w:hAnsi="Calibri"/>
                <w:bCs/>
                <w:iCs/>
                <w:szCs w:val="22"/>
              </w:rPr>
              <w:t xml:space="preserve">, </w:t>
            </w:r>
            <w:r w:rsidR="00BB3DAE">
              <w:rPr>
                <w:rFonts w:ascii="Calibri" w:hAnsi="Calibri"/>
                <w:bCs/>
                <w:iCs/>
                <w:szCs w:val="22"/>
              </w:rPr>
              <w:t>it is considered that the proposal would be unduly harmful to the visual amenities of the area and aesthetic of the wider AONB landscape by virtue of its siting, scale, massing and design, be</w:t>
            </w:r>
            <w:r w:rsidR="0088609F">
              <w:rPr>
                <w:rFonts w:ascii="Calibri" w:hAnsi="Calibri"/>
                <w:bCs/>
                <w:iCs/>
                <w:szCs w:val="22"/>
              </w:rPr>
              <w:t>ing</w:t>
            </w:r>
            <w:r w:rsidR="00BB3DAE">
              <w:rPr>
                <w:rFonts w:ascii="Calibri" w:hAnsi="Calibri"/>
                <w:bCs/>
                <w:iCs/>
                <w:szCs w:val="22"/>
              </w:rPr>
              <w:t xml:space="preserve"> contrary to the aims and objectives of P</w:t>
            </w:r>
            <w:r w:rsidR="00BB3DAE" w:rsidRPr="00BB3DAE">
              <w:rPr>
                <w:rFonts w:ascii="Calibri" w:hAnsi="Calibri"/>
                <w:bCs/>
                <w:iCs/>
                <w:szCs w:val="22"/>
              </w:rPr>
              <w:t>olic</w:t>
            </w:r>
            <w:r w:rsidR="00BB3DAE">
              <w:rPr>
                <w:rFonts w:ascii="Calibri" w:hAnsi="Calibri"/>
                <w:bCs/>
                <w:iCs/>
                <w:szCs w:val="22"/>
              </w:rPr>
              <w:t>y</w:t>
            </w:r>
            <w:r w:rsidR="00BB3DAE" w:rsidRPr="00BB3DAE">
              <w:rPr>
                <w:rFonts w:ascii="Calibri" w:hAnsi="Calibri"/>
                <w:bCs/>
                <w:iCs/>
                <w:szCs w:val="22"/>
              </w:rPr>
              <w:t xml:space="preserve"> DMG1</w:t>
            </w:r>
            <w:r w:rsidR="00BB3DAE">
              <w:rPr>
                <w:rFonts w:ascii="Calibri" w:hAnsi="Calibri"/>
                <w:bCs/>
                <w:iCs/>
                <w:szCs w:val="22"/>
              </w:rPr>
              <w:t xml:space="preserve">, </w:t>
            </w:r>
            <w:r w:rsidR="00BB3DAE" w:rsidRPr="00BB3DAE">
              <w:rPr>
                <w:rFonts w:ascii="Calibri" w:hAnsi="Calibri"/>
                <w:bCs/>
                <w:iCs/>
                <w:szCs w:val="22"/>
              </w:rPr>
              <w:t xml:space="preserve">DMH5 and </w:t>
            </w:r>
            <w:r w:rsidR="00BB3DAE">
              <w:rPr>
                <w:rFonts w:ascii="Calibri" w:hAnsi="Calibri"/>
                <w:bCs/>
                <w:iCs/>
                <w:szCs w:val="22"/>
              </w:rPr>
              <w:t xml:space="preserve">Key Statement </w:t>
            </w:r>
            <w:r w:rsidR="00BB3DAE" w:rsidRPr="00BB3DAE">
              <w:rPr>
                <w:rFonts w:ascii="Calibri" w:hAnsi="Calibri"/>
                <w:bCs/>
                <w:iCs/>
                <w:szCs w:val="22"/>
              </w:rPr>
              <w:t>EN2 of the Ribble Valley Core Strategy and Paragraph 130 of the NPPF</w:t>
            </w:r>
            <w:r w:rsidR="0088609F">
              <w:rPr>
                <w:rFonts w:ascii="Calibri" w:hAnsi="Calibri"/>
                <w:bCs/>
                <w:iCs/>
                <w:szCs w:val="22"/>
              </w:rPr>
              <w:t>.</w:t>
            </w:r>
          </w:p>
          <w:p w14:paraId="10A3648A" w14:textId="574D7C0C" w:rsidR="00315651" w:rsidRDefault="00315651" w:rsidP="00315651">
            <w:pPr>
              <w:pStyle w:val="Header"/>
              <w:rPr>
                <w:rFonts w:ascii="Calibri" w:hAnsi="Calibri"/>
                <w:b/>
                <w:szCs w:val="22"/>
              </w:rPr>
            </w:pPr>
          </w:p>
        </w:tc>
      </w:tr>
      <w:tr w:rsidR="00C0704D" w:rsidRPr="00D2449B" w14:paraId="6D877C31" w14:textId="77777777" w:rsidTr="003F7C6A">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EE9298E"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Ecology:</w:t>
            </w:r>
          </w:p>
          <w:p w14:paraId="146AE09E" w14:textId="51EC20CD" w:rsidR="00C0704D" w:rsidRDefault="00C0704D" w:rsidP="00EA09F9">
            <w:pPr>
              <w:pStyle w:val="Header"/>
              <w:tabs>
                <w:tab w:val="clear" w:pos="4153"/>
                <w:tab w:val="clear" w:pos="8306"/>
              </w:tabs>
              <w:contextualSpacing/>
              <w:jc w:val="both"/>
              <w:rPr>
                <w:rFonts w:ascii="Calibri" w:hAnsi="Calibri"/>
                <w:b/>
                <w:szCs w:val="22"/>
              </w:rPr>
            </w:pPr>
          </w:p>
          <w:p w14:paraId="6AB327D2" w14:textId="3D036EA4" w:rsidR="005C6FB3" w:rsidRPr="001D300F" w:rsidRDefault="001D300F" w:rsidP="00EA09F9">
            <w:pPr>
              <w:pStyle w:val="Header"/>
              <w:tabs>
                <w:tab w:val="clear" w:pos="4153"/>
                <w:tab w:val="clear" w:pos="8306"/>
              </w:tabs>
              <w:contextualSpacing/>
              <w:jc w:val="both"/>
              <w:rPr>
                <w:rFonts w:ascii="Calibri" w:hAnsi="Calibri"/>
                <w:bCs/>
                <w:szCs w:val="22"/>
              </w:rPr>
            </w:pPr>
            <w:r w:rsidRPr="001D300F">
              <w:rPr>
                <w:rFonts w:ascii="Calibri" w:hAnsi="Calibri"/>
                <w:bCs/>
                <w:szCs w:val="22"/>
              </w:rPr>
              <w:t>No ecological constraints were identified in relation to the proposal.</w:t>
            </w:r>
          </w:p>
          <w:p w14:paraId="6337C4D8" w14:textId="77777777" w:rsidR="00C0704D" w:rsidRDefault="00C0704D" w:rsidP="00E46243">
            <w:pPr>
              <w:contextualSpacing/>
              <w:rPr>
                <w:rFonts w:ascii="Calibri" w:hAnsi="Calibri"/>
                <w:b/>
                <w:szCs w:val="22"/>
              </w:rPr>
            </w:pPr>
          </w:p>
        </w:tc>
      </w:tr>
      <w:tr w:rsidR="00146DD5" w:rsidRPr="00D2449B" w14:paraId="60699ED0" w14:textId="77777777" w:rsidTr="003F7C6A">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285BC3" w14:textId="77777777" w:rsidR="00146DD5" w:rsidRDefault="00146DD5" w:rsidP="00EA09F9">
            <w:pPr>
              <w:pStyle w:val="Header"/>
              <w:tabs>
                <w:tab w:val="clear" w:pos="4153"/>
                <w:tab w:val="clear" w:pos="8306"/>
              </w:tabs>
              <w:contextualSpacing/>
              <w:jc w:val="both"/>
              <w:rPr>
                <w:rFonts w:ascii="Calibri" w:hAnsi="Calibri"/>
                <w:b/>
                <w:szCs w:val="22"/>
              </w:rPr>
            </w:pPr>
            <w:r>
              <w:rPr>
                <w:rFonts w:ascii="Calibri" w:hAnsi="Calibri"/>
                <w:b/>
                <w:szCs w:val="22"/>
              </w:rPr>
              <w:t>Heritage:</w:t>
            </w:r>
          </w:p>
          <w:p w14:paraId="4BCCBD81" w14:textId="77777777" w:rsidR="00146DD5" w:rsidRDefault="00146DD5" w:rsidP="00EA09F9">
            <w:pPr>
              <w:pStyle w:val="Header"/>
              <w:tabs>
                <w:tab w:val="clear" w:pos="4153"/>
                <w:tab w:val="clear" w:pos="8306"/>
              </w:tabs>
              <w:contextualSpacing/>
              <w:jc w:val="both"/>
              <w:rPr>
                <w:rFonts w:ascii="Calibri" w:hAnsi="Calibri"/>
                <w:b/>
                <w:szCs w:val="22"/>
              </w:rPr>
            </w:pPr>
          </w:p>
          <w:p w14:paraId="4EB027A7" w14:textId="77777777" w:rsidR="00F673E6" w:rsidRDefault="00C742FC" w:rsidP="00C742FC">
            <w:pPr>
              <w:pStyle w:val="Header"/>
              <w:rPr>
                <w:rFonts w:ascii="Calibri" w:hAnsi="Calibri"/>
                <w:szCs w:val="22"/>
              </w:rPr>
            </w:pPr>
            <w:r w:rsidRPr="00C742FC">
              <w:rPr>
                <w:rFonts w:ascii="Calibri" w:hAnsi="Calibri"/>
                <w:szCs w:val="22"/>
              </w:rPr>
              <w:t xml:space="preserve">The application property is </w:t>
            </w:r>
            <w:r>
              <w:rPr>
                <w:rFonts w:ascii="Calibri" w:hAnsi="Calibri"/>
                <w:szCs w:val="22"/>
              </w:rPr>
              <w:t xml:space="preserve">situated directly adjacent to </w:t>
            </w:r>
            <w:r w:rsidR="00A042AB">
              <w:rPr>
                <w:rFonts w:ascii="Calibri" w:hAnsi="Calibri"/>
                <w:szCs w:val="22"/>
              </w:rPr>
              <w:t>Forest Becks Bridge which is Grade II Liste</w:t>
            </w:r>
            <w:r w:rsidR="00F673E6">
              <w:rPr>
                <w:rFonts w:ascii="Calibri" w:hAnsi="Calibri"/>
                <w:szCs w:val="22"/>
              </w:rPr>
              <w:t xml:space="preserve">d. </w:t>
            </w:r>
          </w:p>
          <w:p w14:paraId="075B9376" w14:textId="77777777" w:rsidR="00F673E6" w:rsidRDefault="00F673E6" w:rsidP="00C742FC">
            <w:pPr>
              <w:pStyle w:val="Header"/>
              <w:rPr>
                <w:rFonts w:ascii="Calibri" w:hAnsi="Calibri"/>
                <w:szCs w:val="22"/>
              </w:rPr>
            </w:pPr>
          </w:p>
          <w:p w14:paraId="6A86026E" w14:textId="56EE19AB" w:rsidR="00A042AB" w:rsidRDefault="00A042AB" w:rsidP="00C742FC">
            <w:pPr>
              <w:pStyle w:val="Header"/>
              <w:rPr>
                <w:rFonts w:ascii="Calibri" w:hAnsi="Calibri"/>
                <w:szCs w:val="22"/>
              </w:rPr>
            </w:pPr>
            <w:r>
              <w:rPr>
                <w:rFonts w:ascii="Calibri" w:hAnsi="Calibri"/>
                <w:szCs w:val="22"/>
              </w:rPr>
              <w:t>The List</w:t>
            </w:r>
            <w:r w:rsidR="00142113">
              <w:rPr>
                <w:rFonts w:ascii="Calibri" w:hAnsi="Calibri"/>
                <w:szCs w:val="22"/>
              </w:rPr>
              <w:t>ing</w:t>
            </w:r>
            <w:r>
              <w:rPr>
                <w:rFonts w:ascii="Calibri" w:hAnsi="Calibri"/>
                <w:szCs w:val="22"/>
              </w:rPr>
              <w:t xml:space="preserve"> entry </w:t>
            </w:r>
            <w:r w:rsidR="00AD5FB4">
              <w:rPr>
                <w:rFonts w:ascii="Calibri" w:hAnsi="Calibri"/>
                <w:szCs w:val="22"/>
              </w:rPr>
              <w:t xml:space="preserve">for </w:t>
            </w:r>
            <w:r w:rsidR="00127234">
              <w:rPr>
                <w:rFonts w:ascii="Calibri" w:hAnsi="Calibri"/>
                <w:szCs w:val="22"/>
              </w:rPr>
              <w:t>F</w:t>
            </w:r>
            <w:r w:rsidR="00AD5FB4">
              <w:rPr>
                <w:rFonts w:ascii="Calibri" w:hAnsi="Calibri"/>
                <w:szCs w:val="22"/>
              </w:rPr>
              <w:t xml:space="preserve">orest Becks Bridge </w:t>
            </w:r>
            <w:r>
              <w:rPr>
                <w:rFonts w:ascii="Calibri" w:hAnsi="Calibri"/>
                <w:szCs w:val="22"/>
              </w:rPr>
              <w:t>reads as follows:</w:t>
            </w:r>
          </w:p>
          <w:p w14:paraId="63591828" w14:textId="77777777" w:rsidR="00A042AB" w:rsidRDefault="00A042AB" w:rsidP="00C742FC">
            <w:pPr>
              <w:pStyle w:val="Header"/>
              <w:rPr>
                <w:rFonts w:ascii="Calibri" w:hAnsi="Calibri"/>
                <w:szCs w:val="22"/>
              </w:rPr>
            </w:pPr>
          </w:p>
          <w:p w14:paraId="099CB92B" w14:textId="14763B56" w:rsidR="00C742FC" w:rsidRPr="00C742FC" w:rsidRDefault="00A042AB" w:rsidP="00C742FC">
            <w:pPr>
              <w:pStyle w:val="Header"/>
              <w:rPr>
                <w:rFonts w:ascii="Calibri" w:hAnsi="Calibri"/>
                <w:i/>
                <w:iCs/>
                <w:szCs w:val="22"/>
              </w:rPr>
            </w:pPr>
            <w:r>
              <w:rPr>
                <w:rFonts w:ascii="Calibri" w:hAnsi="Calibri"/>
                <w:i/>
                <w:iCs/>
                <w:szCs w:val="22"/>
              </w:rPr>
              <w:t>‘</w:t>
            </w:r>
            <w:r w:rsidRPr="00A042AB">
              <w:rPr>
                <w:rFonts w:ascii="Calibri" w:hAnsi="Calibri"/>
                <w:i/>
                <w:iCs/>
                <w:szCs w:val="22"/>
              </w:rPr>
              <w:t>Bridge, over Skirden Beck, c.1800. Sandstone ashlar. Single segmental arch with end piers, string, and solid parapet with weathered coping.</w:t>
            </w:r>
            <w:r>
              <w:rPr>
                <w:rFonts w:ascii="Calibri" w:hAnsi="Calibri"/>
                <w:i/>
                <w:iCs/>
                <w:szCs w:val="22"/>
              </w:rPr>
              <w:t>’</w:t>
            </w:r>
          </w:p>
          <w:p w14:paraId="5C784FAE" w14:textId="77777777" w:rsidR="00C742FC" w:rsidRPr="00C742FC" w:rsidRDefault="00C742FC" w:rsidP="00C742FC">
            <w:pPr>
              <w:pStyle w:val="Header"/>
              <w:rPr>
                <w:rFonts w:ascii="Calibri" w:hAnsi="Calibri"/>
                <w:szCs w:val="22"/>
              </w:rPr>
            </w:pPr>
          </w:p>
          <w:p w14:paraId="0E95B4BC" w14:textId="77777777" w:rsidR="00C742FC" w:rsidRPr="00C742FC" w:rsidRDefault="00C742FC" w:rsidP="00C742FC">
            <w:pPr>
              <w:pStyle w:val="Header"/>
              <w:tabs>
                <w:tab w:val="clear" w:pos="4153"/>
                <w:tab w:val="clear" w:pos="8306"/>
              </w:tabs>
              <w:contextualSpacing/>
              <w:jc w:val="both"/>
              <w:rPr>
                <w:rFonts w:ascii="Calibri" w:hAnsi="Calibri"/>
                <w:szCs w:val="22"/>
              </w:rPr>
            </w:pPr>
            <w:r w:rsidRPr="00C742FC">
              <w:rPr>
                <w:rFonts w:ascii="Calibri" w:hAnsi="Calibri"/>
                <w:szCs w:val="22"/>
              </w:rPr>
              <w:t>With regards to proposals for development affecting Listed Buildings, Section 66 of the Planning (Listed Buildings and Conservation Areas) Act 1990 states that:</w:t>
            </w:r>
          </w:p>
          <w:p w14:paraId="204340B4" w14:textId="77777777" w:rsidR="00C742FC" w:rsidRPr="00C742FC" w:rsidRDefault="00C742FC" w:rsidP="00C742FC">
            <w:pPr>
              <w:pStyle w:val="Header"/>
              <w:tabs>
                <w:tab w:val="clear" w:pos="4153"/>
                <w:tab w:val="clear" w:pos="8306"/>
              </w:tabs>
              <w:contextualSpacing/>
              <w:jc w:val="both"/>
              <w:rPr>
                <w:rFonts w:ascii="Calibri" w:hAnsi="Calibri"/>
                <w:szCs w:val="22"/>
              </w:rPr>
            </w:pPr>
          </w:p>
          <w:p w14:paraId="4F15F9E7" w14:textId="605D7CA0" w:rsidR="00C742FC" w:rsidRDefault="00C742FC" w:rsidP="00C742FC">
            <w:pPr>
              <w:pStyle w:val="Header"/>
              <w:tabs>
                <w:tab w:val="clear" w:pos="4153"/>
                <w:tab w:val="clear" w:pos="8306"/>
              </w:tabs>
              <w:contextualSpacing/>
              <w:jc w:val="both"/>
              <w:rPr>
                <w:rFonts w:ascii="Calibri" w:hAnsi="Calibri"/>
                <w:i/>
                <w:iCs/>
                <w:szCs w:val="22"/>
              </w:rPr>
            </w:pPr>
            <w:r w:rsidRPr="00C742FC">
              <w:rPr>
                <w:rFonts w:ascii="Calibri" w:hAnsi="Calibri"/>
                <w:szCs w:val="22"/>
              </w:rPr>
              <w:t>“</w:t>
            </w:r>
            <w:r w:rsidRPr="00C742FC">
              <w:rPr>
                <w:rFonts w:ascii="Calibri" w:hAnsi="Calibri"/>
                <w:i/>
                <w:iCs/>
                <w:szCs w:val="22"/>
              </w:rPr>
              <w:t>In considering whether to grant planning permission for development which affects a listed building or its setting, the local planning authority shall have special regard to the desirability of preserving the building or its setting or any features of special architectural or historic interest which it possesses.”</w:t>
            </w:r>
          </w:p>
          <w:p w14:paraId="7D82DD43" w14:textId="206F5D0F" w:rsidR="00843751" w:rsidRDefault="00843751" w:rsidP="00C742FC">
            <w:pPr>
              <w:pStyle w:val="Header"/>
              <w:tabs>
                <w:tab w:val="clear" w:pos="4153"/>
                <w:tab w:val="clear" w:pos="8306"/>
              </w:tabs>
              <w:contextualSpacing/>
              <w:jc w:val="both"/>
              <w:rPr>
                <w:rFonts w:ascii="Calibri" w:hAnsi="Calibri"/>
                <w:i/>
                <w:iCs/>
                <w:szCs w:val="22"/>
              </w:rPr>
            </w:pPr>
          </w:p>
          <w:p w14:paraId="3E940BDE" w14:textId="2AD61441" w:rsidR="00843751" w:rsidRPr="00843751" w:rsidRDefault="00843751" w:rsidP="00843751">
            <w:pPr>
              <w:pStyle w:val="Header"/>
              <w:contextualSpacing/>
              <w:rPr>
                <w:rFonts w:ascii="Calibri" w:hAnsi="Calibri"/>
                <w:szCs w:val="22"/>
              </w:rPr>
            </w:pPr>
            <w:r w:rsidRPr="00843751">
              <w:rPr>
                <w:rFonts w:ascii="Calibri" w:hAnsi="Calibri"/>
                <w:szCs w:val="22"/>
              </w:rPr>
              <w:t>In addition, Paragraph 199 of the National Planning Policy Framework states:</w:t>
            </w:r>
          </w:p>
          <w:p w14:paraId="509812FF" w14:textId="77777777" w:rsidR="00843751" w:rsidRPr="00843751" w:rsidRDefault="00843751" w:rsidP="00843751">
            <w:pPr>
              <w:pStyle w:val="Header"/>
              <w:contextualSpacing/>
              <w:rPr>
                <w:rFonts w:ascii="Calibri" w:hAnsi="Calibri"/>
                <w:i/>
                <w:iCs/>
                <w:szCs w:val="22"/>
              </w:rPr>
            </w:pPr>
          </w:p>
          <w:p w14:paraId="30F999B6" w14:textId="378C1B4C" w:rsidR="00C021E0" w:rsidRPr="00F673E6" w:rsidRDefault="00843751" w:rsidP="00843751">
            <w:pPr>
              <w:pStyle w:val="Header"/>
              <w:contextualSpacing/>
              <w:rPr>
                <w:rFonts w:ascii="Calibri" w:hAnsi="Calibri"/>
                <w:i/>
                <w:iCs/>
                <w:szCs w:val="22"/>
              </w:rPr>
            </w:pPr>
            <w:r w:rsidRPr="00843751">
              <w:rPr>
                <w:rFonts w:ascii="Calibri" w:hAnsi="Calibri"/>
                <w:i/>
                <w:iCs/>
                <w:szCs w:val="22"/>
              </w:rPr>
              <w:tab/>
              <w:t>When considering the impact of a proposed development on the significance of a designated heritage asset, great weight should be given to the asset’s conservation.</w:t>
            </w:r>
          </w:p>
          <w:p w14:paraId="6B51DCE4" w14:textId="77777777" w:rsidR="00843751" w:rsidRPr="00C742FC" w:rsidRDefault="00843751" w:rsidP="00C742FC">
            <w:pPr>
              <w:pStyle w:val="Header"/>
              <w:tabs>
                <w:tab w:val="clear" w:pos="4153"/>
                <w:tab w:val="clear" w:pos="8306"/>
              </w:tabs>
              <w:contextualSpacing/>
              <w:jc w:val="both"/>
              <w:rPr>
                <w:rFonts w:ascii="Calibri" w:hAnsi="Calibri"/>
                <w:szCs w:val="22"/>
              </w:rPr>
            </w:pPr>
          </w:p>
          <w:p w14:paraId="21696628" w14:textId="49776632" w:rsidR="00C742FC" w:rsidRPr="00C742FC" w:rsidRDefault="00843751" w:rsidP="00C742FC">
            <w:pPr>
              <w:pStyle w:val="Header"/>
              <w:tabs>
                <w:tab w:val="clear" w:pos="4153"/>
                <w:tab w:val="clear" w:pos="8306"/>
              </w:tabs>
              <w:contextualSpacing/>
              <w:jc w:val="both"/>
              <w:rPr>
                <w:rFonts w:ascii="Calibri" w:hAnsi="Calibri"/>
                <w:szCs w:val="22"/>
              </w:rPr>
            </w:pPr>
            <w:r>
              <w:rPr>
                <w:rFonts w:ascii="Calibri" w:hAnsi="Calibri"/>
                <w:szCs w:val="22"/>
              </w:rPr>
              <w:t>Furthermore</w:t>
            </w:r>
            <w:r w:rsidR="00C742FC" w:rsidRPr="00C742FC">
              <w:rPr>
                <w:rFonts w:ascii="Calibri" w:hAnsi="Calibri"/>
                <w:szCs w:val="22"/>
              </w:rPr>
              <w:t>, Policy DME4 of the Ribble Valley Core Strategy states:</w:t>
            </w:r>
          </w:p>
          <w:p w14:paraId="6380CF37" w14:textId="77777777" w:rsidR="00C742FC" w:rsidRPr="00C742FC" w:rsidRDefault="00C742FC" w:rsidP="00C742FC">
            <w:pPr>
              <w:pStyle w:val="Header"/>
              <w:tabs>
                <w:tab w:val="clear" w:pos="4153"/>
                <w:tab w:val="clear" w:pos="8306"/>
              </w:tabs>
              <w:contextualSpacing/>
              <w:jc w:val="both"/>
              <w:rPr>
                <w:rFonts w:ascii="Calibri" w:hAnsi="Calibri"/>
                <w:szCs w:val="22"/>
              </w:rPr>
            </w:pPr>
          </w:p>
          <w:p w14:paraId="5F9A6425" w14:textId="461C7848" w:rsidR="00C742FC" w:rsidRDefault="00C742FC" w:rsidP="00C742FC">
            <w:pPr>
              <w:pStyle w:val="Header"/>
              <w:tabs>
                <w:tab w:val="clear" w:pos="4153"/>
                <w:tab w:val="clear" w:pos="8306"/>
              </w:tabs>
              <w:contextualSpacing/>
              <w:jc w:val="both"/>
              <w:rPr>
                <w:rFonts w:ascii="Calibri" w:hAnsi="Calibri"/>
                <w:i/>
                <w:iCs/>
                <w:szCs w:val="22"/>
              </w:rPr>
            </w:pPr>
            <w:r w:rsidRPr="00C742FC">
              <w:rPr>
                <w:rFonts w:ascii="Calibri" w:hAnsi="Calibri"/>
                <w:i/>
                <w:iCs/>
                <w:szCs w:val="22"/>
              </w:rPr>
              <w:t>‘Alterations or extensions to listed buildings or buildings of local heritage interest, or development proposals on sites within their setting which cause harm to the significance of the heritage asset will not be supported.’</w:t>
            </w:r>
          </w:p>
          <w:p w14:paraId="4D3F4AAE" w14:textId="1020DDF7" w:rsidR="00AD5FB4" w:rsidRDefault="00AD5FB4" w:rsidP="00C742FC">
            <w:pPr>
              <w:pStyle w:val="Header"/>
              <w:tabs>
                <w:tab w:val="clear" w:pos="4153"/>
                <w:tab w:val="clear" w:pos="8306"/>
              </w:tabs>
              <w:contextualSpacing/>
              <w:jc w:val="both"/>
              <w:rPr>
                <w:rFonts w:ascii="Calibri" w:hAnsi="Calibri"/>
                <w:i/>
                <w:iCs/>
                <w:szCs w:val="22"/>
              </w:rPr>
            </w:pPr>
          </w:p>
          <w:p w14:paraId="5290CD27" w14:textId="3B0F9DD6" w:rsidR="00F36FC7" w:rsidRDefault="005B2DDC" w:rsidP="00C742FC">
            <w:pPr>
              <w:pStyle w:val="Header"/>
              <w:tabs>
                <w:tab w:val="clear" w:pos="4153"/>
                <w:tab w:val="clear" w:pos="8306"/>
              </w:tabs>
              <w:contextualSpacing/>
              <w:jc w:val="both"/>
              <w:rPr>
                <w:rFonts w:ascii="Calibri" w:hAnsi="Calibri"/>
                <w:szCs w:val="22"/>
              </w:rPr>
            </w:pPr>
            <w:r>
              <w:rPr>
                <w:rFonts w:ascii="Calibri" w:hAnsi="Calibri"/>
                <w:szCs w:val="22"/>
              </w:rPr>
              <w:t>The Southern parapet wall of Forest Becks Bridge</w:t>
            </w:r>
            <w:r w:rsidR="005105AA">
              <w:rPr>
                <w:rFonts w:ascii="Calibri" w:hAnsi="Calibri"/>
                <w:szCs w:val="22"/>
              </w:rPr>
              <w:t xml:space="preserve"> runs for a distance of approximately 40 meters along Forest Becks Road from the Western end of Monubent Lane through to the rear</w:t>
            </w:r>
            <w:r w:rsidR="00400678">
              <w:rPr>
                <w:rFonts w:ascii="Calibri" w:hAnsi="Calibri"/>
                <w:szCs w:val="22"/>
              </w:rPr>
              <w:t xml:space="preserve"> </w:t>
            </w:r>
            <w:r w:rsidR="005105AA">
              <w:rPr>
                <w:rFonts w:ascii="Calibri" w:hAnsi="Calibri"/>
                <w:szCs w:val="22"/>
              </w:rPr>
              <w:t>of Old School Cottage w</w:t>
            </w:r>
            <w:r w:rsidR="00F36FC7">
              <w:rPr>
                <w:rFonts w:ascii="Calibri" w:hAnsi="Calibri"/>
                <w:szCs w:val="22"/>
              </w:rPr>
              <w:t>ith</w:t>
            </w:r>
            <w:r w:rsidR="005105AA">
              <w:rPr>
                <w:rFonts w:ascii="Calibri" w:hAnsi="Calibri"/>
                <w:szCs w:val="22"/>
              </w:rPr>
              <w:t xml:space="preserve"> the parapet wall </w:t>
            </w:r>
            <w:r w:rsidR="00400678">
              <w:rPr>
                <w:rFonts w:ascii="Calibri" w:hAnsi="Calibri"/>
                <w:szCs w:val="22"/>
              </w:rPr>
              <w:t>of the bridge</w:t>
            </w:r>
            <w:r w:rsidR="005105AA">
              <w:rPr>
                <w:rFonts w:ascii="Calibri" w:hAnsi="Calibri"/>
                <w:szCs w:val="22"/>
              </w:rPr>
              <w:t xml:space="preserve"> </w:t>
            </w:r>
            <w:r w:rsidR="00400678">
              <w:rPr>
                <w:rFonts w:ascii="Calibri" w:hAnsi="Calibri"/>
                <w:szCs w:val="22"/>
              </w:rPr>
              <w:t>forming part of the application property’s rear Northern curtilage boundary.</w:t>
            </w:r>
            <w:r w:rsidR="00C4138D">
              <w:rPr>
                <w:rFonts w:ascii="Calibri" w:hAnsi="Calibri"/>
                <w:szCs w:val="22"/>
              </w:rPr>
              <w:t xml:space="preserve"> </w:t>
            </w:r>
            <w:r w:rsidR="00400678">
              <w:rPr>
                <w:rFonts w:ascii="Calibri" w:hAnsi="Calibri"/>
                <w:szCs w:val="22"/>
              </w:rPr>
              <w:t>As such, the South-western section of the heritage asset</w:t>
            </w:r>
            <w:r w:rsidR="00F36FC7">
              <w:rPr>
                <w:rFonts w:ascii="Calibri" w:hAnsi="Calibri"/>
                <w:szCs w:val="22"/>
              </w:rPr>
              <w:t>’s stone parapet wall</w:t>
            </w:r>
            <w:r w:rsidR="00400678">
              <w:rPr>
                <w:rFonts w:ascii="Calibri" w:hAnsi="Calibri"/>
                <w:szCs w:val="22"/>
              </w:rPr>
              <w:t xml:space="preserve"> is</w:t>
            </w:r>
            <w:r w:rsidR="00C21F34">
              <w:rPr>
                <w:rFonts w:ascii="Calibri" w:hAnsi="Calibri"/>
                <w:szCs w:val="22"/>
              </w:rPr>
              <w:t xml:space="preserve"> fully visible </w:t>
            </w:r>
            <w:r w:rsidR="00C21F34">
              <w:rPr>
                <w:rFonts w:ascii="Calibri" w:hAnsi="Calibri"/>
                <w:szCs w:val="22"/>
              </w:rPr>
              <w:lastRenderedPageBreak/>
              <w:t xml:space="preserve">within the public realm and is </w:t>
            </w:r>
            <w:r w:rsidR="00F36FC7">
              <w:rPr>
                <w:rFonts w:ascii="Calibri" w:hAnsi="Calibri"/>
                <w:szCs w:val="22"/>
              </w:rPr>
              <w:t xml:space="preserve">clearly </w:t>
            </w:r>
            <w:r w:rsidR="00400678">
              <w:rPr>
                <w:rFonts w:ascii="Calibri" w:hAnsi="Calibri"/>
                <w:szCs w:val="22"/>
              </w:rPr>
              <w:t xml:space="preserve">read in concert with the </w:t>
            </w:r>
            <w:r w:rsidR="00F36FC7">
              <w:rPr>
                <w:rFonts w:ascii="Calibri" w:hAnsi="Calibri"/>
                <w:szCs w:val="22"/>
              </w:rPr>
              <w:t xml:space="preserve">stone based </w:t>
            </w:r>
            <w:r w:rsidR="00400678">
              <w:rPr>
                <w:rFonts w:ascii="Calibri" w:hAnsi="Calibri"/>
                <w:szCs w:val="22"/>
              </w:rPr>
              <w:t xml:space="preserve">rear profile </w:t>
            </w:r>
            <w:r w:rsidR="00F36FC7">
              <w:rPr>
                <w:rFonts w:ascii="Calibri" w:hAnsi="Calibri"/>
                <w:szCs w:val="22"/>
              </w:rPr>
              <w:t>of Old School Cottage.</w:t>
            </w:r>
          </w:p>
          <w:p w14:paraId="6126ED03" w14:textId="77777777" w:rsidR="00F673E6" w:rsidRDefault="00F673E6" w:rsidP="00C742FC">
            <w:pPr>
              <w:pStyle w:val="Header"/>
              <w:tabs>
                <w:tab w:val="clear" w:pos="4153"/>
                <w:tab w:val="clear" w:pos="8306"/>
              </w:tabs>
              <w:contextualSpacing/>
              <w:jc w:val="both"/>
              <w:rPr>
                <w:rFonts w:ascii="Calibri" w:hAnsi="Calibri"/>
                <w:szCs w:val="22"/>
              </w:rPr>
            </w:pPr>
          </w:p>
          <w:p w14:paraId="64288A96" w14:textId="12AF27DC" w:rsidR="00F36FC7" w:rsidRPr="00C742FC" w:rsidRDefault="00F36FC7" w:rsidP="00C742FC">
            <w:pPr>
              <w:pStyle w:val="Header"/>
              <w:tabs>
                <w:tab w:val="clear" w:pos="4153"/>
                <w:tab w:val="clear" w:pos="8306"/>
              </w:tabs>
              <w:contextualSpacing/>
              <w:jc w:val="both"/>
              <w:rPr>
                <w:rFonts w:ascii="Calibri" w:hAnsi="Calibri"/>
                <w:szCs w:val="22"/>
              </w:rPr>
            </w:pPr>
            <w:r>
              <w:rPr>
                <w:rFonts w:ascii="Calibri" w:hAnsi="Calibri"/>
                <w:szCs w:val="22"/>
              </w:rPr>
              <w:t>With the above in mind, it is considered that the addition of</w:t>
            </w:r>
            <w:r w:rsidR="00C21F34">
              <w:rPr>
                <w:rFonts w:ascii="Calibri" w:hAnsi="Calibri"/>
                <w:szCs w:val="22"/>
              </w:rPr>
              <w:t xml:space="preserve"> a modern and bulky conservatory style extension to the rear elevation of the </w:t>
            </w:r>
            <w:r w:rsidR="00843751">
              <w:rPr>
                <w:rFonts w:ascii="Calibri" w:hAnsi="Calibri"/>
                <w:szCs w:val="22"/>
              </w:rPr>
              <w:t xml:space="preserve">application </w:t>
            </w:r>
            <w:r w:rsidR="00C21F34">
              <w:rPr>
                <w:rFonts w:ascii="Calibri" w:hAnsi="Calibri"/>
                <w:szCs w:val="22"/>
              </w:rPr>
              <w:t xml:space="preserve">property would largely detract from the traditional architectural features of the bridge which in turn would be harmful to the historic character of the identified heritage asset. Accordingly, the proposal is considered contrary to the aims and objectives of </w:t>
            </w:r>
          </w:p>
          <w:p w14:paraId="629CED7D" w14:textId="2D5F76DD" w:rsidR="00843751" w:rsidRDefault="00843751" w:rsidP="00843751">
            <w:pPr>
              <w:pStyle w:val="Header"/>
              <w:rPr>
                <w:rFonts w:ascii="Calibri" w:hAnsi="Calibri"/>
                <w:bCs/>
                <w:szCs w:val="22"/>
              </w:rPr>
            </w:pPr>
            <w:r w:rsidRPr="00843751">
              <w:rPr>
                <w:rFonts w:ascii="Calibri" w:hAnsi="Calibri"/>
                <w:bCs/>
                <w:szCs w:val="22"/>
              </w:rPr>
              <w:t>Section 66 of the Planning (Listed Buildings and Conservation Areas) Act 1990</w:t>
            </w:r>
            <w:r>
              <w:rPr>
                <w:rFonts w:ascii="Calibri" w:hAnsi="Calibri"/>
                <w:bCs/>
                <w:szCs w:val="22"/>
              </w:rPr>
              <w:t xml:space="preserve">, </w:t>
            </w:r>
            <w:r w:rsidRPr="00843751">
              <w:rPr>
                <w:rFonts w:ascii="Calibri" w:hAnsi="Calibri"/>
                <w:bCs/>
                <w:szCs w:val="22"/>
              </w:rPr>
              <w:t xml:space="preserve">Paragraph 199 of the </w:t>
            </w:r>
            <w:r>
              <w:rPr>
                <w:rFonts w:ascii="Calibri" w:hAnsi="Calibri"/>
                <w:bCs/>
                <w:szCs w:val="22"/>
              </w:rPr>
              <w:t xml:space="preserve">NPPF and </w:t>
            </w:r>
            <w:r w:rsidRPr="00C742FC">
              <w:rPr>
                <w:rFonts w:ascii="Calibri" w:hAnsi="Calibri"/>
                <w:bCs/>
                <w:szCs w:val="22"/>
              </w:rPr>
              <w:t>Policy DME4 of the Ribble Valley Core Strategy</w:t>
            </w:r>
            <w:r>
              <w:rPr>
                <w:rFonts w:ascii="Calibri" w:hAnsi="Calibri"/>
                <w:bCs/>
                <w:szCs w:val="22"/>
              </w:rPr>
              <w:t>.</w:t>
            </w:r>
          </w:p>
          <w:p w14:paraId="425FCFE8" w14:textId="70B7C607" w:rsidR="00F673E6" w:rsidRDefault="00F673E6" w:rsidP="00843751">
            <w:pPr>
              <w:pStyle w:val="Header"/>
              <w:rPr>
                <w:rFonts w:ascii="Calibri" w:hAnsi="Calibri"/>
                <w:bCs/>
                <w:szCs w:val="22"/>
              </w:rPr>
            </w:pPr>
          </w:p>
          <w:p w14:paraId="6BF7698B" w14:textId="3B9B5A75" w:rsidR="00F673E6" w:rsidRDefault="00F673E6" w:rsidP="00F673E6">
            <w:pPr>
              <w:pStyle w:val="Header"/>
              <w:rPr>
                <w:rFonts w:ascii="Calibri" w:hAnsi="Calibri"/>
                <w:bCs/>
                <w:szCs w:val="22"/>
              </w:rPr>
            </w:pPr>
            <w:r w:rsidRPr="00F673E6">
              <w:rPr>
                <w:rFonts w:ascii="Calibri" w:hAnsi="Calibri"/>
                <w:bCs/>
                <w:szCs w:val="22"/>
              </w:rPr>
              <w:t>Notwithstanding t</w:t>
            </w:r>
            <w:r>
              <w:rPr>
                <w:rFonts w:ascii="Calibri" w:hAnsi="Calibri"/>
                <w:bCs/>
                <w:szCs w:val="22"/>
              </w:rPr>
              <w:t>he above</w:t>
            </w:r>
            <w:r w:rsidRPr="00F673E6">
              <w:rPr>
                <w:rFonts w:ascii="Calibri" w:hAnsi="Calibri"/>
                <w:bCs/>
                <w:szCs w:val="22"/>
              </w:rPr>
              <w:t>, the proposed development would only affect part of the Listed building therefore it is considered that the harm to the heritage asset would be less than substantial in this instance.</w:t>
            </w:r>
          </w:p>
          <w:p w14:paraId="51EA1431" w14:textId="1C1585E7" w:rsidR="00F673E6" w:rsidRDefault="00F673E6" w:rsidP="00F673E6">
            <w:pPr>
              <w:pStyle w:val="Header"/>
              <w:rPr>
                <w:rFonts w:ascii="Calibri" w:hAnsi="Calibri"/>
                <w:bCs/>
                <w:szCs w:val="22"/>
              </w:rPr>
            </w:pPr>
          </w:p>
          <w:p w14:paraId="5F34BD47" w14:textId="77777777" w:rsidR="00F673E6" w:rsidRPr="00F673E6" w:rsidRDefault="00F673E6" w:rsidP="00F673E6">
            <w:pPr>
              <w:pStyle w:val="Header"/>
              <w:rPr>
                <w:rFonts w:ascii="Calibri" w:hAnsi="Calibri"/>
                <w:bCs/>
                <w:szCs w:val="22"/>
              </w:rPr>
            </w:pPr>
            <w:r w:rsidRPr="00F673E6">
              <w:rPr>
                <w:rFonts w:ascii="Calibri" w:hAnsi="Calibri"/>
                <w:bCs/>
                <w:szCs w:val="22"/>
              </w:rPr>
              <w:t>Paragraph 202 of the NPPF states:</w:t>
            </w:r>
          </w:p>
          <w:p w14:paraId="054E3B77" w14:textId="77777777" w:rsidR="00F673E6" w:rsidRPr="00F673E6" w:rsidRDefault="00F673E6" w:rsidP="00F673E6">
            <w:pPr>
              <w:pStyle w:val="Header"/>
              <w:rPr>
                <w:rFonts w:ascii="Calibri" w:hAnsi="Calibri"/>
                <w:bCs/>
                <w:i/>
                <w:iCs/>
                <w:szCs w:val="22"/>
              </w:rPr>
            </w:pPr>
          </w:p>
          <w:p w14:paraId="254C0293" w14:textId="77777777" w:rsidR="00F673E6" w:rsidRPr="00F673E6" w:rsidRDefault="00F673E6" w:rsidP="00F673E6">
            <w:pPr>
              <w:pStyle w:val="Header"/>
              <w:rPr>
                <w:rFonts w:ascii="Calibri" w:hAnsi="Calibri"/>
                <w:bCs/>
                <w:i/>
                <w:iCs/>
                <w:szCs w:val="22"/>
              </w:rPr>
            </w:pPr>
            <w:r w:rsidRPr="00F673E6">
              <w:rPr>
                <w:rFonts w:ascii="Calibri" w:hAnsi="Calibri"/>
                <w:bCs/>
                <w:i/>
                <w:iCs/>
                <w:szCs w:val="22"/>
              </w:rPr>
              <w:t>‘Where a development proposal will lead to less than substantial harm to the significance of a designated heritage asset, this harm should be weighed against the public benefits of the proposal including, where appropriate, securing its optimum viable use’.</w:t>
            </w:r>
          </w:p>
          <w:p w14:paraId="700B79AC" w14:textId="77777777" w:rsidR="00F673E6" w:rsidRPr="00F673E6" w:rsidRDefault="00F673E6" w:rsidP="00F673E6">
            <w:pPr>
              <w:pStyle w:val="Header"/>
              <w:rPr>
                <w:rFonts w:ascii="Calibri" w:hAnsi="Calibri"/>
                <w:bCs/>
                <w:i/>
                <w:iCs/>
                <w:szCs w:val="22"/>
              </w:rPr>
            </w:pPr>
          </w:p>
          <w:p w14:paraId="0347A523" w14:textId="77777777" w:rsidR="00F673E6" w:rsidRPr="00F673E6" w:rsidRDefault="00F673E6" w:rsidP="00F673E6">
            <w:pPr>
              <w:pStyle w:val="Header"/>
              <w:rPr>
                <w:rFonts w:ascii="Calibri" w:hAnsi="Calibri"/>
                <w:bCs/>
                <w:szCs w:val="22"/>
              </w:rPr>
            </w:pPr>
            <w:r w:rsidRPr="00F673E6">
              <w:rPr>
                <w:rFonts w:ascii="Calibri" w:hAnsi="Calibri"/>
                <w:bCs/>
                <w:szCs w:val="22"/>
              </w:rPr>
              <w:t>In this instance, the proposal relates to householder development therefore in this instance there would be no public benefits that would outweigh the harm to the historic character and appearance of the heritage asset.</w:t>
            </w:r>
          </w:p>
          <w:p w14:paraId="668D93BD" w14:textId="6498EEBF" w:rsidR="00843751" w:rsidRDefault="00843751" w:rsidP="00EA09F9">
            <w:pPr>
              <w:pStyle w:val="Header"/>
              <w:tabs>
                <w:tab w:val="clear" w:pos="4153"/>
                <w:tab w:val="clear" w:pos="8306"/>
              </w:tabs>
              <w:contextualSpacing/>
              <w:jc w:val="both"/>
              <w:rPr>
                <w:rFonts w:ascii="Calibri" w:hAnsi="Calibri"/>
                <w:b/>
                <w:szCs w:val="22"/>
              </w:rPr>
            </w:pPr>
          </w:p>
        </w:tc>
      </w:tr>
      <w:tr w:rsidR="001D300F" w:rsidRPr="00D2449B" w14:paraId="5A6A8674" w14:textId="77777777" w:rsidTr="003F7C6A">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536C54" w14:textId="23A2323A" w:rsidR="001D300F" w:rsidRDefault="001D300F" w:rsidP="00EA09F9">
            <w:pPr>
              <w:contextualSpacing/>
              <w:jc w:val="both"/>
              <w:rPr>
                <w:rFonts w:ascii="Calibri" w:hAnsi="Calibri"/>
                <w:b/>
                <w:bCs/>
                <w:szCs w:val="22"/>
              </w:rPr>
            </w:pPr>
            <w:r>
              <w:rPr>
                <w:rFonts w:ascii="Calibri" w:hAnsi="Calibri"/>
                <w:b/>
                <w:bCs/>
                <w:szCs w:val="22"/>
              </w:rPr>
              <w:lastRenderedPageBreak/>
              <w:t>Highways:</w:t>
            </w:r>
          </w:p>
          <w:p w14:paraId="6B291F49" w14:textId="206D948B" w:rsidR="001D300F" w:rsidRDefault="001D300F" w:rsidP="00EA09F9">
            <w:pPr>
              <w:contextualSpacing/>
              <w:jc w:val="both"/>
              <w:rPr>
                <w:rFonts w:ascii="Calibri" w:hAnsi="Calibri"/>
                <w:b/>
                <w:bCs/>
                <w:szCs w:val="22"/>
              </w:rPr>
            </w:pPr>
          </w:p>
          <w:p w14:paraId="521E2ED6" w14:textId="77777777" w:rsidR="006D6B0A" w:rsidRPr="006D6B0A" w:rsidRDefault="006D6B0A" w:rsidP="006D6B0A">
            <w:pPr>
              <w:contextualSpacing/>
              <w:jc w:val="both"/>
              <w:rPr>
                <w:rFonts w:ascii="Calibri" w:hAnsi="Calibri"/>
                <w:szCs w:val="22"/>
              </w:rPr>
            </w:pPr>
            <w:r w:rsidRPr="006D6B0A">
              <w:rPr>
                <w:rFonts w:ascii="Calibri" w:hAnsi="Calibri"/>
                <w:szCs w:val="22"/>
              </w:rPr>
              <w:t>Lancashire County Council Highways have not been consulted on the proposal however given that the proposed works would not affect the existing parking arrangement on site it is not considered that the proposal would have any undue impact upon highway safety.</w:t>
            </w:r>
          </w:p>
          <w:p w14:paraId="51D102F0" w14:textId="786F9161" w:rsidR="001D300F" w:rsidRPr="00D2449B" w:rsidRDefault="001D300F" w:rsidP="00EA09F9">
            <w:pPr>
              <w:contextualSpacing/>
              <w:jc w:val="both"/>
              <w:rPr>
                <w:rFonts w:ascii="Calibri" w:hAnsi="Calibri"/>
                <w:b/>
                <w:bCs/>
                <w:szCs w:val="22"/>
              </w:rPr>
            </w:pPr>
          </w:p>
        </w:tc>
      </w:tr>
      <w:tr w:rsidR="00C0704D" w:rsidRPr="00D2449B" w14:paraId="0A9D02B4" w14:textId="77777777" w:rsidTr="003F7C6A">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3BE4D53C" w14:textId="66EC2EB7" w:rsidR="00BB3387" w:rsidRDefault="00C742FC" w:rsidP="00BB3387">
            <w:pPr>
              <w:pStyle w:val="Header"/>
              <w:rPr>
                <w:rFonts w:ascii="Calibri" w:hAnsi="Calibri"/>
                <w:bCs/>
                <w:szCs w:val="22"/>
              </w:rPr>
            </w:pPr>
            <w:r>
              <w:rPr>
                <w:rFonts w:ascii="Calibri" w:hAnsi="Calibri"/>
                <w:bCs/>
                <w:szCs w:val="22"/>
              </w:rPr>
              <w:t>T</w:t>
            </w:r>
            <w:r w:rsidR="00BB3387">
              <w:rPr>
                <w:rFonts w:ascii="Calibri" w:hAnsi="Calibri"/>
                <w:bCs/>
                <w:szCs w:val="22"/>
              </w:rPr>
              <w:t>he proposed extension</w:t>
            </w:r>
            <w:r w:rsidR="00BB3387" w:rsidRPr="00390822">
              <w:rPr>
                <w:rFonts w:ascii="Calibri" w:hAnsi="Calibri"/>
                <w:bCs/>
                <w:szCs w:val="22"/>
              </w:rPr>
              <w:t xml:space="preserve"> would be </w:t>
            </w:r>
            <w:r w:rsidR="004768DD">
              <w:rPr>
                <w:rFonts w:ascii="Calibri" w:hAnsi="Calibri"/>
                <w:bCs/>
                <w:szCs w:val="22"/>
              </w:rPr>
              <w:t xml:space="preserve">an unsympathetic and </w:t>
            </w:r>
            <w:r w:rsidR="00BB3387">
              <w:rPr>
                <w:rFonts w:ascii="Calibri" w:hAnsi="Calibri"/>
                <w:bCs/>
                <w:szCs w:val="22"/>
              </w:rPr>
              <w:t>incongruous</w:t>
            </w:r>
            <w:r w:rsidR="00BB3387" w:rsidRPr="00390822">
              <w:rPr>
                <w:rFonts w:ascii="Calibri" w:hAnsi="Calibri"/>
                <w:bCs/>
                <w:szCs w:val="22"/>
              </w:rPr>
              <w:t xml:space="preserve"> addition to the </w:t>
            </w:r>
            <w:r w:rsidR="00BB3387">
              <w:rPr>
                <w:rFonts w:ascii="Calibri" w:hAnsi="Calibri"/>
                <w:bCs/>
                <w:szCs w:val="22"/>
              </w:rPr>
              <w:t xml:space="preserve">host property </w:t>
            </w:r>
            <w:r w:rsidR="00BB3387" w:rsidRPr="00390822">
              <w:rPr>
                <w:rFonts w:ascii="Calibri" w:hAnsi="Calibri"/>
                <w:bCs/>
                <w:szCs w:val="22"/>
              </w:rPr>
              <w:t xml:space="preserve">that would be </w:t>
            </w:r>
            <w:r w:rsidR="00BB3387">
              <w:rPr>
                <w:rFonts w:ascii="Calibri" w:hAnsi="Calibri"/>
                <w:bCs/>
                <w:szCs w:val="22"/>
              </w:rPr>
              <w:t>harmful</w:t>
            </w:r>
            <w:r w:rsidR="00BB3387" w:rsidRPr="00390822">
              <w:rPr>
                <w:rFonts w:ascii="Calibri" w:hAnsi="Calibri"/>
                <w:bCs/>
                <w:szCs w:val="22"/>
              </w:rPr>
              <w:t xml:space="preserve"> to </w:t>
            </w:r>
            <w:r w:rsidR="005C6A7E">
              <w:rPr>
                <w:rFonts w:ascii="Calibri" w:hAnsi="Calibri"/>
                <w:bCs/>
                <w:szCs w:val="22"/>
              </w:rPr>
              <w:t xml:space="preserve">both </w:t>
            </w:r>
            <w:r w:rsidR="00BB3387" w:rsidRPr="00390822">
              <w:rPr>
                <w:rFonts w:ascii="Calibri" w:hAnsi="Calibri"/>
                <w:bCs/>
                <w:szCs w:val="22"/>
              </w:rPr>
              <w:t>the</w:t>
            </w:r>
            <w:r w:rsidR="005C6A7E">
              <w:rPr>
                <w:rFonts w:ascii="Calibri" w:hAnsi="Calibri"/>
                <w:bCs/>
                <w:szCs w:val="22"/>
              </w:rPr>
              <w:t xml:space="preserve"> visual </w:t>
            </w:r>
            <w:r w:rsidR="00BB3387" w:rsidRPr="00390822">
              <w:rPr>
                <w:rFonts w:ascii="Calibri" w:hAnsi="Calibri"/>
                <w:bCs/>
                <w:szCs w:val="22"/>
              </w:rPr>
              <w:t xml:space="preserve">amenities of the </w:t>
            </w:r>
            <w:r w:rsidR="005C6A7E">
              <w:rPr>
                <w:rFonts w:ascii="Calibri" w:hAnsi="Calibri"/>
                <w:bCs/>
                <w:szCs w:val="22"/>
              </w:rPr>
              <w:t xml:space="preserve">immediate area and </w:t>
            </w:r>
            <w:r w:rsidR="00204FBA">
              <w:rPr>
                <w:rFonts w:ascii="Calibri" w:hAnsi="Calibri"/>
                <w:bCs/>
                <w:szCs w:val="22"/>
              </w:rPr>
              <w:t>aesthetic</w:t>
            </w:r>
            <w:r w:rsidR="005C6A7E">
              <w:rPr>
                <w:rFonts w:ascii="Calibri" w:hAnsi="Calibri"/>
                <w:bCs/>
                <w:szCs w:val="22"/>
              </w:rPr>
              <w:t xml:space="preserve"> of the wider AONB landscape.</w:t>
            </w:r>
          </w:p>
          <w:p w14:paraId="1D163C59" w14:textId="7915E2C4" w:rsidR="00AE72FC" w:rsidRDefault="00AE72FC" w:rsidP="00BB3387">
            <w:pPr>
              <w:pStyle w:val="Header"/>
              <w:rPr>
                <w:rFonts w:ascii="Calibri" w:hAnsi="Calibri"/>
                <w:bCs/>
                <w:szCs w:val="22"/>
              </w:rPr>
            </w:pPr>
          </w:p>
          <w:p w14:paraId="7067A4F8" w14:textId="77777777" w:rsidR="00F673E6" w:rsidRDefault="004768DD" w:rsidP="004768DD">
            <w:pPr>
              <w:pStyle w:val="Header"/>
              <w:rPr>
                <w:rFonts w:ascii="Calibri" w:hAnsi="Calibri"/>
                <w:bCs/>
                <w:szCs w:val="22"/>
              </w:rPr>
            </w:pPr>
            <w:r>
              <w:rPr>
                <w:rFonts w:ascii="Calibri" w:hAnsi="Calibri"/>
                <w:bCs/>
                <w:szCs w:val="22"/>
              </w:rPr>
              <w:t>In addition, t</w:t>
            </w:r>
            <w:r w:rsidRPr="004768DD">
              <w:rPr>
                <w:rFonts w:ascii="Calibri" w:hAnsi="Calibri"/>
                <w:bCs/>
                <w:szCs w:val="22"/>
              </w:rPr>
              <w:t xml:space="preserve">he </w:t>
            </w:r>
            <w:r w:rsidR="00204FBA">
              <w:rPr>
                <w:rFonts w:ascii="Calibri" w:hAnsi="Calibri"/>
                <w:bCs/>
                <w:szCs w:val="22"/>
              </w:rPr>
              <w:t xml:space="preserve">design and external appearance of the </w:t>
            </w:r>
            <w:r w:rsidRPr="004768DD">
              <w:rPr>
                <w:rFonts w:ascii="Calibri" w:hAnsi="Calibri"/>
                <w:bCs/>
                <w:szCs w:val="22"/>
              </w:rPr>
              <w:t xml:space="preserve">proposed development would </w:t>
            </w:r>
            <w:r w:rsidR="00204FBA">
              <w:rPr>
                <w:rFonts w:ascii="Calibri" w:hAnsi="Calibri"/>
                <w:bCs/>
                <w:szCs w:val="22"/>
              </w:rPr>
              <w:t xml:space="preserve">be visually at odds with the stone based profile of Forest Becks Bridge therefore the proposal would </w:t>
            </w:r>
            <w:r>
              <w:rPr>
                <w:rFonts w:ascii="Calibri" w:hAnsi="Calibri"/>
                <w:bCs/>
                <w:szCs w:val="22"/>
              </w:rPr>
              <w:t>detract from</w:t>
            </w:r>
            <w:r w:rsidRPr="004768DD">
              <w:rPr>
                <w:rFonts w:ascii="Calibri" w:hAnsi="Calibri"/>
                <w:bCs/>
                <w:szCs w:val="22"/>
              </w:rPr>
              <w:t xml:space="preserve"> the historic character of the </w:t>
            </w:r>
            <w:r>
              <w:rPr>
                <w:rFonts w:ascii="Calibri" w:hAnsi="Calibri"/>
                <w:bCs/>
                <w:szCs w:val="22"/>
              </w:rPr>
              <w:t>identified heritage asset.</w:t>
            </w:r>
            <w:r w:rsidRPr="004768DD">
              <w:rPr>
                <w:rFonts w:ascii="Calibri" w:hAnsi="Calibri"/>
                <w:bCs/>
                <w:szCs w:val="22"/>
              </w:rPr>
              <w:t xml:space="preserve"> </w:t>
            </w:r>
          </w:p>
          <w:p w14:paraId="1BC2F4F0" w14:textId="77777777" w:rsidR="004768DD" w:rsidRPr="004768DD" w:rsidRDefault="004768DD" w:rsidP="004768DD">
            <w:pPr>
              <w:pStyle w:val="Header"/>
              <w:rPr>
                <w:rFonts w:ascii="Calibri" w:hAnsi="Calibri"/>
                <w:bCs/>
                <w:szCs w:val="22"/>
              </w:rPr>
            </w:pPr>
          </w:p>
          <w:p w14:paraId="31031CDF" w14:textId="77777777" w:rsidR="004768DD" w:rsidRPr="004768DD" w:rsidRDefault="004768DD" w:rsidP="004768DD">
            <w:pPr>
              <w:pStyle w:val="Header"/>
              <w:rPr>
                <w:rFonts w:ascii="Calibri" w:hAnsi="Calibri"/>
                <w:bCs/>
                <w:szCs w:val="22"/>
              </w:rPr>
            </w:pPr>
            <w:r w:rsidRPr="004768DD">
              <w:rPr>
                <w:rFonts w:ascii="Calibri" w:hAnsi="Calibri"/>
                <w:bCs/>
                <w:szCs w:val="22"/>
              </w:rPr>
              <w:t>It is for the above reasons and having regard to all material considerations and matters raised that planning consent be refused.</w:t>
            </w:r>
          </w:p>
          <w:p w14:paraId="3A4BD7A7" w14:textId="21C0D855" w:rsidR="0046548C" w:rsidRDefault="0046548C" w:rsidP="004768DD">
            <w:pPr>
              <w:pStyle w:val="Header"/>
              <w:rPr>
                <w:rFonts w:ascii="Calibri" w:hAnsi="Calibri"/>
                <w:b/>
                <w:szCs w:val="22"/>
              </w:rPr>
            </w:pPr>
          </w:p>
        </w:tc>
      </w:tr>
      <w:tr w:rsidR="00C0704D" w:rsidRPr="00D2449B" w14:paraId="507FC89B" w14:textId="77777777" w:rsidTr="003F7C6A">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14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1B1D61C7" w:rsidR="00C0704D" w:rsidRPr="00D2449B" w:rsidRDefault="005C6A7E" w:rsidP="00CD2CEF">
            <w:pPr>
              <w:rPr>
                <w:rFonts w:ascii="Calibri" w:hAnsi="Calibri"/>
                <w:bCs/>
                <w:szCs w:val="22"/>
              </w:rPr>
            </w:pPr>
            <w:r w:rsidRPr="005C6A7E">
              <w:rPr>
                <w:rFonts w:ascii="Calibri" w:hAnsi="Calibri"/>
                <w:bCs/>
                <w:szCs w:val="22"/>
              </w:rPr>
              <w:t>That planning permission be refused for the following reason</w:t>
            </w:r>
            <w:r w:rsidR="00204FBA">
              <w:rPr>
                <w:rFonts w:ascii="Calibri" w:hAnsi="Calibri"/>
                <w:bCs/>
                <w:szCs w:val="22"/>
              </w:rPr>
              <w:t>s</w:t>
            </w:r>
            <w:r w:rsidRPr="005C6A7E">
              <w:rPr>
                <w:rFonts w:ascii="Calibri" w:hAnsi="Calibri"/>
                <w:bCs/>
                <w:szCs w:val="22"/>
              </w:rPr>
              <w:t>:</w:t>
            </w:r>
          </w:p>
        </w:tc>
      </w:tr>
      <w:tr w:rsidR="005C6A7E" w:rsidRPr="00D2449B" w14:paraId="7284A7A4" w14:textId="77777777" w:rsidTr="003F7C6A">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60CC9FD" w14:textId="39A943C5" w:rsidR="005C6A7E" w:rsidRPr="005C6A7E" w:rsidRDefault="005C6A7E" w:rsidP="005C6A7E">
            <w:pPr>
              <w:jc w:val="center"/>
              <w:rPr>
                <w:rFonts w:ascii="Calibri" w:hAnsi="Calibri"/>
                <w:b/>
                <w:szCs w:val="22"/>
              </w:rPr>
            </w:pPr>
            <w:r w:rsidRPr="005C6A7E">
              <w:rPr>
                <w:rFonts w:ascii="Calibri" w:hAnsi="Calibri"/>
                <w:b/>
                <w:szCs w:val="22"/>
              </w:rPr>
              <w:t>01</w:t>
            </w:r>
          </w:p>
        </w:tc>
        <w:tc>
          <w:tcPr>
            <w:tcW w:w="8777"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5ADAB3" w14:textId="0E214AD8" w:rsidR="007C780B" w:rsidRPr="00F673E6" w:rsidRDefault="003E2632" w:rsidP="00CD2CEF">
            <w:pPr>
              <w:rPr>
                <w:rFonts w:ascii="Calibri" w:hAnsi="Calibri"/>
                <w:bCs/>
                <w:szCs w:val="22"/>
              </w:rPr>
            </w:pPr>
            <w:r w:rsidRPr="00F673E6">
              <w:rPr>
                <w:rFonts w:ascii="Calibri" w:hAnsi="Calibri"/>
                <w:bCs/>
                <w:szCs w:val="22"/>
              </w:rPr>
              <w:t xml:space="preserve">The proposal would </w:t>
            </w:r>
            <w:r w:rsidR="005938FA" w:rsidRPr="00F673E6">
              <w:rPr>
                <w:rFonts w:ascii="Calibri" w:hAnsi="Calibri"/>
                <w:bCs/>
                <w:szCs w:val="22"/>
              </w:rPr>
              <w:t>result in the introduction of</w:t>
            </w:r>
            <w:r w:rsidRPr="00F673E6">
              <w:rPr>
                <w:rFonts w:ascii="Calibri" w:hAnsi="Calibri"/>
                <w:bCs/>
                <w:szCs w:val="22"/>
              </w:rPr>
              <w:t xml:space="preserve"> </w:t>
            </w:r>
            <w:r w:rsidR="00127234" w:rsidRPr="00F673E6">
              <w:rPr>
                <w:rFonts w:ascii="Calibri" w:hAnsi="Calibri"/>
                <w:bCs/>
                <w:szCs w:val="22"/>
              </w:rPr>
              <w:t xml:space="preserve">a bulky </w:t>
            </w:r>
            <w:r w:rsidRPr="00F673E6">
              <w:rPr>
                <w:rFonts w:ascii="Calibri" w:hAnsi="Calibri"/>
                <w:bCs/>
                <w:szCs w:val="22"/>
              </w:rPr>
              <w:t>an</w:t>
            </w:r>
            <w:r w:rsidR="009545FD" w:rsidRPr="00F673E6">
              <w:rPr>
                <w:rFonts w:ascii="Calibri" w:hAnsi="Calibri"/>
                <w:bCs/>
                <w:szCs w:val="22"/>
              </w:rPr>
              <w:t>d</w:t>
            </w:r>
            <w:r w:rsidRPr="00F673E6">
              <w:rPr>
                <w:rFonts w:ascii="Calibri" w:hAnsi="Calibri"/>
                <w:bCs/>
                <w:szCs w:val="22"/>
              </w:rPr>
              <w:t xml:space="preserve"> </w:t>
            </w:r>
            <w:r w:rsidR="004768DD" w:rsidRPr="00F673E6">
              <w:rPr>
                <w:rFonts w:ascii="Calibri" w:hAnsi="Calibri"/>
                <w:bCs/>
                <w:szCs w:val="22"/>
              </w:rPr>
              <w:t xml:space="preserve">incongruous </w:t>
            </w:r>
            <w:r w:rsidRPr="00F673E6">
              <w:rPr>
                <w:rFonts w:ascii="Calibri" w:hAnsi="Calibri"/>
                <w:bCs/>
                <w:szCs w:val="22"/>
              </w:rPr>
              <w:t>form of development into an area</w:t>
            </w:r>
            <w:r w:rsidR="009545FD" w:rsidRPr="00F673E6">
              <w:rPr>
                <w:rFonts w:ascii="Calibri" w:hAnsi="Calibri"/>
                <w:bCs/>
                <w:szCs w:val="22"/>
              </w:rPr>
              <w:t xml:space="preserve"> characterised by rural dwellings comprised of traditional features </w:t>
            </w:r>
            <w:r w:rsidRPr="00F673E6">
              <w:rPr>
                <w:rFonts w:ascii="Calibri" w:hAnsi="Calibri"/>
                <w:bCs/>
                <w:szCs w:val="22"/>
              </w:rPr>
              <w:t>within the setting of the Forest of Bowland AONB. The propos</w:t>
            </w:r>
            <w:r w:rsidR="004768DD" w:rsidRPr="00F673E6">
              <w:rPr>
                <w:rFonts w:ascii="Calibri" w:hAnsi="Calibri"/>
                <w:bCs/>
                <w:szCs w:val="22"/>
              </w:rPr>
              <w:t>al</w:t>
            </w:r>
            <w:r w:rsidRPr="00F673E6">
              <w:rPr>
                <w:rFonts w:ascii="Calibri" w:hAnsi="Calibri"/>
                <w:bCs/>
                <w:szCs w:val="22"/>
              </w:rPr>
              <w:t xml:space="preserve"> by virtue of </w:t>
            </w:r>
            <w:r w:rsidR="004768DD" w:rsidRPr="00F673E6">
              <w:rPr>
                <w:rFonts w:ascii="Calibri" w:hAnsi="Calibri"/>
                <w:bCs/>
                <w:szCs w:val="22"/>
              </w:rPr>
              <w:t>its siting,</w:t>
            </w:r>
            <w:r w:rsidRPr="00F673E6">
              <w:rPr>
                <w:rFonts w:ascii="Calibri" w:hAnsi="Calibri"/>
                <w:bCs/>
                <w:szCs w:val="22"/>
              </w:rPr>
              <w:t xml:space="preserve"> </w:t>
            </w:r>
            <w:r w:rsidR="00146DD5" w:rsidRPr="00F673E6">
              <w:rPr>
                <w:rFonts w:ascii="Calibri" w:hAnsi="Calibri"/>
                <w:bCs/>
                <w:szCs w:val="22"/>
              </w:rPr>
              <w:t xml:space="preserve">scale, </w:t>
            </w:r>
            <w:r w:rsidR="00747C0A" w:rsidRPr="00F673E6">
              <w:rPr>
                <w:rFonts w:ascii="Calibri" w:hAnsi="Calibri"/>
                <w:bCs/>
                <w:szCs w:val="22"/>
              </w:rPr>
              <w:t xml:space="preserve">massing </w:t>
            </w:r>
            <w:r w:rsidRPr="00F673E6">
              <w:rPr>
                <w:rFonts w:ascii="Calibri" w:hAnsi="Calibri"/>
                <w:bCs/>
                <w:szCs w:val="22"/>
              </w:rPr>
              <w:t xml:space="preserve">and use of materials would </w:t>
            </w:r>
            <w:r w:rsidR="00241AF0" w:rsidRPr="00F673E6">
              <w:rPr>
                <w:rFonts w:ascii="Calibri" w:hAnsi="Calibri"/>
                <w:bCs/>
                <w:szCs w:val="22"/>
              </w:rPr>
              <w:t>result in</w:t>
            </w:r>
            <w:r w:rsidRPr="00F673E6">
              <w:rPr>
                <w:rFonts w:ascii="Calibri" w:hAnsi="Calibri"/>
                <w:bCs/>
                <w:szCs w:val="22"/>
              </w:rPr>
              <w:t xml:space="preserve"> an </w:t>
            </w:r>
            <w:r w:rsidR="00A22267" w:rsidRPr="00F673E6">
              <w:rPr>
                <w:rFonts w:ascii="Calibri" w:hAnsi="Calibri"/>
                <w:bCs/>
                <w:szCs w:val="22"/>
              </w:rPr>
              <w:t>unsympathetic</w:t>
            </w:r>
            <w:r w:rsidRPr="00F673E6">
              <w:rPr>
                <w:rFonts w:ascii="Calibri" w:hAnsi="Calibri"/>
                <w:bCs/>
                <w:szCs w:val="22"/>
              </w:rPr>
              <w:t xml:space="preserve"> form of development that would </w:t>
            </w:r>
            <w:r w:rsidR="00142113" w:rsidRPr="00F673E6">
              <w:rPr>
                <w:rFonts w:ascii="Calibri" w:hAnsi="Calibri"/>
                <w:bCs/>
                <w:szCs w:val="22"/>
              </w:rPr>
              <w:t xml:space="preserve">result in poor design to the detriment of the </w:t>
            </w:r>
            <w:r w:rsidRPr="00F673E6">
              <w:rPr>
                <w:rFonts w:ascii="Calibri" w:hAnsi="Calibri"/>
                <w:bCs/>
                <w:szCs w:val="22"/>
              </w:rPr>
              <w:t>AONB landscape</w:t>
            </w:r>
            <w:r w:rsidR="00142113" w:rsidRPr="00F673E6">
              <w:rPr>
                <w:rFonts w:ascii="Calibri" w:hAnsi="Calibri"/>
                <w:bCs/>
                <w:szCs w:val="22"/>
              </w:rPr>
              <w:t xml:space="preserve"> contrary to policies DMG1, DMH5 and EN2 of the Ribble Valley Core Strategy 2008 – 2028 and Paragraph 130 of the National Planning Policy Framework.</w:t>
            </w:r>
          </w:p>
        </w:tc>
      </w:tr>
      <w:tr w:rsidR="00146DD5" w:rsidRPr="00D2449B" w14:paraId="3974C87F" w14:textId="77777777" w:rsidTr="003F7C6A">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8D81DEB" w14:textId="3E35659B" w:rsidR="00146DD5" w:rsidRPr="005C6A7E" w:rsidRDefault="00146DD5" w:rsidP="005C6A7E">
            <w:pPr>
              <w:jc w:val="center"/>
              <w:rPr>
                <w:rFonts w:ascii="Calibri" w:hAnsi="Calibri"/>
                <w:b/>
                <w:szCs w:val="22"/>
              </w:rPr>
            </w:pPr>
            <w:r>
              <w:rPr>
                <w:rFonts w:ascii="Calibri" w:hAnsi="Calibri"/>
                <w:b/>
                <w:szCs w:val="22"/>
              </w:rPr>
              <w:t>02</w:t>
            </w:r>
          </w:p>
        </w:tc>
        <w:tc>
          <w:tcPr>
            <w:tcW w:w="8777"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006D7A" w14:textId="5C65FF6D" w:rsidR="00204FBA" w:rsidRPr="00F673E6" w:rsidRDefault="00204FBA" w:rsidP="00CD2CEF">
            <w:pPr>
              <w:rPr>
                <w:rFonts w:ascii="Calibri" w:hAnsi="Calibri"/>
                <w:bCs/>
                <w:iCs/>
                <w:szCs w:val="22"/>
              </w:rPr>
            </w:pPr>
            <w:r w:rsidRPr="00F673E6">
              <w:rPr>
                <w:rFonts w:ascii="Calibri" w:hAnsi="Calibri"/>
                <w:bCs/>
                <w:szCs w:val="22"/>
              </w:rPr>
              <w:t xml:space="preserve">The proposed development, by virtue of its design and use of inappropriate modern materials, would detract from the traditional features of </w:t>
            </w:r>
            <w:r w:rsidR="00142113" w:rsidRPr="00F673E6">
              <w:rPr>
                <w:rFonts w:ascii="Calibri" w:hAnsi="Calibri"/>
                <w:bCs/>
                <w:szCs w:val="22"/>
              </w:rPr>
              <w:t xml:space="preserve">the Grade II Listed </w:t>
            </w:r>
            <w:r w:rsidR="00127234" w:rsidRPr="00F673E6">
              <w:rPr>
                <w:rFonts w:ascii="Calibri" w:hAnsi="Calibri"/>
                <w:bCs/>
                <w:szCs w:val="22"/>
              </w:rPr>
              <w:t>Forest Becks Bridge</w:t>
            </w:r>
            <w:r w:rsidR="00142113" w:rsidRPr="00F673E6">
              <w:rPr>
                <w:rFonts w:ascii="Calibri" w:hAnsi="Calibri"/>
                <w:bCs/>
                <w:szCs w:val="22"/>
              </w:rPr>
              <w:t xml:space="preserve"> leading to h</w:t>
            </w:r>
            <w:r w:rsidRPr="00F673E6">
              <w:rPr>
                <w:rFonts w:ascii="Calibri" w:hAnsi="Calibri"/>
                <w:bCs/>
                <w:szCs w:val="22"/>
              </w:rPr>
              <w:t xml:space="preserve">arm to the historic character and appearance of </w:t>
            </w:r>
            <w:r w:rsidR="00127234" w:rsidRPr="00F673E6">
              <w:rPr>
                <w:rFonts w:ascii="Calibri" w:hAnsi="Calibri"/>
                <w:bCs/>
                <w:szCs w:val="22"/>
              </w:rPr>
              <w:t xml:space="preserve">the heritage asset. </w:t>
            </w:r>
            <w:r w:rsidRPr="00F673E6">
              <w:rPr>
                <w:rFonts w:ascii="Calibri" w:hAnsi="Calibri"/>
                <w:bCs/>
                <w:iCs/>
                <w:szCs w:val="22"/>
              </w:rPr>
              <w:t>As such</w:t>
            </w:r>
            <w:r w:rsidR="00127234" w:rsidRPr="00F673E6">
              <w:rPr>
                <w:rFonts w:ascii="Calibri" w:hAnsi="Calibri"/>
                <w:bCs/>
                <w:iCs/>
                <w:szCs w:val="22"/>
              </w:rPr>
              <w:t xml:space="preserve">, </w:t>
            </w:r>
            <w:r w:rsidRPr="00F673E6">
              <w:rPr>
                <w:rFonts w:ascii="Calibri" w:hAnsi="Calibri"/>
                <w:bCs/>
                <w:iCs/>
                <w:szCs w:val="22"/>
              </w:rPr>
              <w:t xml:space="preserve">the proposal </w:t>
            </w:r>
            <w:r w:rsidR="00142113" w:rsidRPr="00F673E6">
              <w:rPr>
                <w:rFonts w:ascii="Calibri" w:hAnsi="Calibri"/>
                <w:bCs/>
                <w:iCs/>
                <w:szCs w:val="22"/>
              </w:rPr>
              <w:t xml:space="preserve">would be </w:t>
            </w:r>
            <w:r w:rsidRPr="00F673E6">
              <w:rPr>
                <w:rFonts w:ascii="Calibri" w:hAnsi="Calibri"/>
                <w:bCs/>
                <w:iCs/>
                <w:szCs w:val="22"/>
              </w:rPr>
              <w:t xml:space="preserve">in direct conflict </w:t>
            </w:r>
            <w:r w:rsidR="00127234" w:rsidRPr="00F673E6">
              <w:rPr>
                <w:rFonts w:ascii="Calibri" w:hAnsi="Calibri"/>
                <w:bCs/>
                <w:iCs/>
                <w:szCs w:val="22"/>
              </w:rPr>
              <w:t>with Section 66 of the Planning (Listed Buildings and Conservation Areas) Act 1990, Policy DME4 of the Ribble Valley Core Strategy</w:t>
            </w:r>
            <w:r w:rsidR="00142113" w:rsidRPr="00F673E6">
              <w:rPr>
                <w:rFonts w:ascii="Calibri" w:hAnsi="Calibri"/>
                <w:bCs/>
                <w:iCs/>
                <w:szCs w:val="22"/>
              </w:rPr>
              <w:t xml:space="preserve"> 2008 – 2028 and Paragraph 199 of the National Planning Policy Framework.</w:t>
            </w:r>
          </w:p>
        </w:tc>
      </w:tr>
    </w:tbl>
    <w:p w14:paraId="513FB541" w14:textId="77777777" w:rsidR="0031197A" w:rsidRPr="00D2449B" w:rsidRDefault="00E747E0">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0C5A"/>
    <w:rsid w:val="00060E51"/>
    <w:rsid w:val="0009069C"/>
    <w:rsid w:val="000A703A"/>
    <w:rsid w:val="000B05C1"/>
    <w:rsid w:val="000B5CB5"/>
    <w:rsid w:val="000D3137"/>
    <w:rsid w:val="000E3EDD"/>
    <w:rsid w:val="000F1D6C"/>
    <w:rsid w:val="00107C25"/>
    <w:rsid w:val="0011224E"/>
    <w:rsid w:val="00127234"/>
    <w:rsid w:val="00130035"/>
    <w:rsid w:val="00142113"/>
    <w:rsid w:val="00146DD5"/>
    <w:rsid w:val="001472DC"/>
    <w:rsid w:val="00176C1A"/>
    <w:rsid w:val="001953ED"/>
    <w:rsid w:val="001A3367"/>
    <w:rsid w:val="001D300F"/>
    <w:rsid w:val="001D4F7A"/>
    <w:rsid w:val="00204FBA"/>
    <w:rsid w:val="00215BC1"/>
    <w:rsid w:val="0022129D"/>
    <w:rsid w:val="00241AF0"/>
    <w:rsid w:val="002501B2"/>
    <w:rsid w:val="00250879"/>
    <w:rsid w:val="00254A1A"/>
    <w:rsid w:val="0029334A"/>
    <w:rsid w:val="002A01CF"/>
    <w:rsid w:val="002B7F20"/>
    <w:rsid w:val="002C6277"/>
    <w:rsid w:val="002F2580"/>
    <w:rsid w:val="00315651"/>
    <w:rsid w:val="00321B6E"/>
    <w:rsid w:val="00346819"/>
    <w:rsid w:val="003504FA"/>
    <w:rsid w:val="003E2632"/>
    <w:rsid w:val="003F68D7"/>
    <w:rsid w:val="003F7C6A"/>
    <w:rsid w:val="00400678"/>
    <w:rsid w:val="00414272"/>
    <w:rsid w:val="00440CB6"/>
    <w:rsid w:val="0046548C"/>
    <w:rsid w:val="004768DD"/>
    <w:rsid w:val="004947BB"/>
    <w:rsid w:val="004A5EA9"/>
    <w:rsid w:val="004C2434"/>
    <w:rsid w:val="004C3763"/>
    <w:rsid w:val="004D6901"/>
    <w:rsid w:val="004F0649"/>
    <w:rsid w:val="005105AA"/>
    <w:rsid w:val="00510FA2"/>
    <w:rsid w:val="005268E4"/>
    <w:rsid w:val="00551B46"/>
    <w:rsid w:val="00553704"/>
    <w:rsid w:val="00556ECD"/>
    <w:rsid w:val="005938FA"/>
    <w:rsid w:val="005A38CF"/>
    <w:rsid w:val="005B1F50"/>
    <w:rsid w:val="005B2DDC"/>
    <w:rsid w:val="005C6A7E"/>
    <w:rsid w:val="005C6FB3"/>
    <w:rsid w:val="005E1C6C"/>
    <w:rsid w:val="005E65DF"/>
    <w:rsid w:val="005F6A72"/>
    <w:rsid w:val="00614593"/>
    <w:rsid w:val="00636986"/>
    <w:rsid w:val="00683A9D"/>
    <w:rsid w:val="00692B60"/>
    <w:rsid w:val="006A049D"/>
    <w:rsid w:val="006A71AD"/>
    <w:rsid w:val="006C2BFA"/>
    <w:rsid w:val="006D6B0A"/>
    <w:rsid w:val="006F6849"/>
    <w:rsid w:val="0070054B"/>
    <w:rsid w:val="00747C0A"/>
    <w:rsid w:val="00776AE2"/>
    <w:rsid w:val="00780479"/>
    <w:rsid w:val="00783B4D"/>
    <w:rsid w:val="007919C5"/>
    <w:rsid w:val="007B196D"/>
    <w:rsid w:val="007C780B"/>
    <w:rsid w:val="007C791C"/>
    <w:rsid w:val="007D7DF4"/>
    <w:rsid w:val="007E0D23"/>
    <w:rsid w:val="007F16D6"/>
    <w:rsid w:val="00811771"/>
    <w:rsid w:val="008138E7"/>
    <w:rsid w:val="00826C0C"/>
    <w:rsid w:val="0083737F"/>
    <w:rsid w:val="00843751"/>
    <w:rsid w:val="0085302B"/>
    <w:rsid w:val="008542DE"/>
    <w:rsid w:val="008653A2"/>
    <w:rsid w:val="0087660B"/>
    <w:rsid w:val="008818B2"/>
    <w:rsid w:val="0088609F"/>
    <w:rsid w:val="008A28C8"/>
    <w:rsid w:val="00925F7C"/>
    <w:rsid w:val="009545FD"/>
    <w:rsid w:val="009702A2"/>
    <w:rsid w:val="00990966"/>
    <w:rsid w:val="009C2F05"/>
    <w:rsid w:val="00A042AB"/>
    <w:rsid w:val="00A11DAA"/>
    <w:rsid w:val="00A22267"/>
    <w:rsid w:val="00A350CE"/>
    <w:rsid w:val="00A42E82"/>
    <w:rsid w:val="00A579BB"/>
    <w:rsid w:val="00A63D55"/>
    <w:rsid w:val="00A72743"/>
    <w:rsid w:val="00A95D89"/>
    <w:rsid w:val="00AA0737"/>
    <w:rsid w:val="00AD4058"/>
    <w:rsid w:val="00AD5FB4"/>
    <w:rsid w:val="00AE0AA2"/>
    <w:rsid w:val="00AE72FC"/>
    <w:rsid w:val="00B36985"/>
    <w:rsid w:val="00B80374"/>
    <w:rsid w:val="00B93EB5"/>
    <w:rsid w:val="00BB3387"/>
    <w:rsid w:val="00BB3DAE"/>
    <w:rsid w:val="00BD1F88"/>
    <w:rsid w:val="00BD3F03"/>
    <w:rsid w:val="00C021E0"/>
    <w:rsid w:val="00C022A9"/>
    <w:rsid w:val="00C0704D"/>
    <w:rsid w:val="00C07AAB"/>
    <w:rsid w:val="00C21F34"/>
    <w:rsid w:val="00C25722"/>
    <w:rsid w:val="00C4138D"/>
    <w:rsid w:val="00C55C05"/>
    <w:rsid w:val="00C618DB"/>
    <w:rsid w:val="00C73906"/>
    <w:rsid w:val="00C742FC"/>
    <w:rsid w:val="00C92F6D"/>
    <w:rsid w:val="00C95ECB"/>
    <w:rsid w:val="00CB79C2"/>
    <w:rsid w:val="00CE1AA5"/>
    <w:rsid w:val="00CE3393"/>
    <w:rsid w:val="00CF7BF1"/>
    <w:rsid w:val="00D11007"/>
    <w:rsid w:val="00D17EB1"/>
    <w:rsid w:val="00D20AE3"/>
    <w:rsid w:val="00D2449B"/>
    <w:rsid w:val="00D54E67"/>
    <w:rsid w:val="00D87F1C"/>
    <w:rsid w:val="00DB5A56"/>
    <w:rsid w:val="00DD62F6"/>
    <w:rsid w:val="00DE03FC"/>
    <w:rsid w:val="00DF5CAF"/>
    <w:rsid w:val="00E0069E"/>
    <w:rsid w:val="00E21D4B"/>
    <w:rsid w:val="00E30A6C"/>
    <w:rsid w:val="00E46243"/>
    <w:rsid w:val="00E5135B"/>
    <w:rsid w:val="00E56376"/>
    <w:rsid w:val="00E66534"/>
    <w:rsid w:val="00E72F6C"/>
    <w:rsid w:val="00E73A9C"/>
    <w:rsid w:val="00E747E0"/>
    <w:rsid w:val="00E86993"/>
    <w:rsid w:val="00E94204"/>
    <w:rsid w:val="00EA09F9"/>
    <w:rsid w:val="00EA6E96"/>
    <w:rsid w:val="00EC23C7"/>
    <w:rsid w:val="00ED00B7"/>
    <w:rsid w:val="00EF35C9"/>
    <w:rsid w:val="00EF44E6"/>
    <w:rsid w:val="00F05583"/>
    <w:rsid w:val="00F36FC7"/>
    <w:rsid w:val="00F54386"/>
    <w:rsid w:val="00F56AE4"/>
    <w:rsid w:val="00F673E6"/>
    <w:rsid w:val="00FA4829"/>
    <w:rsid w:val="00FD5559"/>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4866">
      <w:bodyDiv w:val="1"/>
      <w:marLeft w:val="0"/>
      <w:marRight w:val="0"/>
      <w:marTop w:val="0"/>
      <w:marBottom w:val="0"/>
      <w:divBdr>
        <w:top w:val="none" w:sz="0" w:space="0" w:color="auto"/>
        <w:left w:val="none" w:sz="0" w:space="0" w:color="auto"/>
        <w:bottom w:val="none" w:sz="0" w:space="0" w:color="auto"/>
        <w:right w:val="none" w:sz="0" w:space="0" w:color="auto"/>
      </w:divBdr>
    </w:div>
    <w:div w:id="482743518">
      <w:bodyDiv w:val="1"/>
      <w:marLeft w:val="0"/>
      <w:marRight w:val="0"/>
      <w:marTop w:val="0"/>
      <w:marBottom w:val="0"/>
      <w:divBdr>
        <w:top w:val="none" w:sz="0" w:space="0" w:color="auto"/>
        <w:left w:val="none" w:sz="0" w:space="0" w:color="auto"/>
        <w:bottom w:val="none" w:sz="0" w:space="0" w:color="auto"/>
        <w:right w:val="none" w:sz="0" w:space="0" w:color="auto"/>
      </w:divBdr>
    </w:div>
    <w:div w:id="929191575">
      <w:bodyDiv w:val="1"/>
      <w:marLeft w:val="0"/>
      <w:marRight w:val="0"/>
      <w:marTop w:val="0"/>
      <w:marBottom w:val="0"/>
      <w:divBdr>
        <w:top w:val="none" w:sz="0" w:space="0" w:color="auto"/>
        <w:left w:val="none" w:sz="0" w:space="0" w:color="auto"/>
        <w:bottom w:val="none" w:sz="0" w:space="0" w:color="auto"/>
        <w:right w:val="none" w:sz="0" w:space="0" w:color="auto"/>
      </w:divBdr>
    </w:div>
    <w:div w:id="1049038759">
      <w:bodyDiv w:val="1"/>
      <w:marLeft w:val="0"/>
      <w:marRight w:val="0"/>
      <w:marTop w:val="0"/>
      <w:marBottom w:val="0"/>
      <w:divBdr>
        <w:top w:val="none" w:sz="0" w:space="0" w:color="auto"/>
        <w:left w:val="none" w:sz="0" w:space="0" w:color="auto"/>
        <w:bottom w:val="none" w:sz="0" w:space="0" w:color="auto"/>
        <w:right w:val="none" w:sz="0" w:space="0" w:color="auto"/>
      </w:divBdr>
    </w:div>
    <w:div w:id="1138691851">
      <w:bodyDiv w:val="1"/>
      <w:marLeft w:val="0"/>
      <w:marRight w:val="0"/>
      <w:marTop w:val="0"/>
      <w:marBottom w:val="0"/>
      <w:divBdr>
        <w:top w:val="none" w:sz="0" w:space="0" w:color="auto"/>
        <w:left w:val="none" w:sz="0" w:space="0" w:color="auto"/>
        <w:bottom w:val="none" w:sz="0" w:space="0" w:color="auto"/>
        <w:right w:val="none" w:sz="0" w:space="0" w:color="auto"/>
      </w:divBdr>
    </w:div>
    <w:div w:id="177775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1727</Words>
  <Characters>9848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2022-11-09T17:18:00Z</cp:lastPrinted>
  <dcterms:created xsi:type="dcterms:W3CDTF">2022-11-09T17:19:00Z</dcterms:created>
  <dcterms:modified xsi:type="dcterms:W3CDTF">2022-11-09T17:19:00Z</dcterms:modified>
</cp:coreProperties>
</file>