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545"/>
        <w:gridCol w:w="1053"/>
        <w:gridCol w:w="55"/>
        <w:gridCol w:w="474"/>
        <w:gridCol w:w="47"/>
        <w:gridCol w:w="586"/>
        <w:gridCol w:w="1108"/>
        <w:gridCol w:w="1107"/>
        <w:gridCol w:w="412"/>
        <w:gridCol w:w="696"/>
        <w:gridCol w:w="863"/>
        <w:gridCol w:w="244"/>
        <w:gridCol w:w="1108"/>
        <w:gridCol w:w="1108"/>
      </w:tblGrid>
      <w:tr w:rsidR="008C75E4" w:rsidRPr="008C75E4" w14:paraId="4201472B" w14:textId="77777777" w:rsidTr="009319F1">
        <w:trPr>
          <w:jc w:val="center"/>
        </w:trPr>
        <w:tc>
          <w:tcPr>
            <w:tcW w:w="9968"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53408F" w:rsidRPr="008C75E4" w14:paraId="482EC256" w14:textId="77777777" w:rsidTr="00F651BC">
        <w:trPr>
          <w:jc w:val="center"/>
        </w:trPr>
        <w:tc>
          <w:tcPr>
            <w:tcW w:w="1107" w:type="dxa"/>
            <w:gridSpan w:val="2"/>
            <w:tcMar>
              <w:top w:w="57" w:type="dxa"/>
              <w:bottom w:w="57" w:type="dxa"/>
            </w:tcMar>
          </w:tcPr>
          <w:p w14:paraId="6F3967C1" w14:textId="4A485584" w:rsidR="0053408F" w:rsidRPr="008C75E4" w:rsidRDefault="0053408F" w:rsidP="00D2449B">
            <w:pPr>
              <w:jc w:val="center"/>
              <w:rPr>
                <w:rFonts w:ascii="Calibri" w:hAnsi="Calibri"/>
                <w:b/>
                <w:szCs w:val="22"/>
              </w:rPr>
            </w:pPr>
            <w:r>
              <w:rPr>
                <w:rFonts w:ascii="Calibri" w:hAnsi="Calibri"/>
                <w:b/>
                <w:szCs w:val="22"/>
              </w:rPr>
              <w:t>Signed:</w:t>
            </w:r>
          </w:p>
        </w:tc>
        <w:tc>
          <w:tcPr>
            <w:tcW w:w="1108" w:type="dxa"/>
            <w:gridSpan w:val="2"/>
          </w:tcPr>
          <w:p w14:paraId="084E518D" w14:textId="1D4DEC68" w:rsidR="0053408F" w:rsidRPr="008C75E4" w:rsidRDefault="0053408F" w:rsidP="00D2449B">
            <w:pPr>
              <w:jc w:val="center"/>
              <w:rPr>
                <w:rFonts w:ascii="Calibri" w:hAnsi="Calibri"/>
                <w:b/>
                <w:szCs w:val="22"/>
              </w:rPr>
            </w:pPr>
            <w:r>
              <w:rPr>
                <w:rFonts w:ascii="Calibri" w:hAnsi="Calibri"/>
                <w:b/>
                <w:szCs w:val="22"/>
              </w:rPr>
              <w:t>Officer:</w:t>
            </w:r>
          </w:p>
        </w:tc>
        <w:tc>
          <w:tcPr>
            <w:tcW w:w="1107" w:type="dxa"/>
            <w:gridSpan w:val="3"/>
          </w:tcPr>
          <w:p w14:paraId="3F9B3A35" w14:textId="378E1DCC" w:rsidR="0053408F" w:rsidRPr="0053408F" w:rsidRDefault="0053408F" w:rsidP="00D2449B">
            <w:pPr>
              <w:jc w:val="center"/>
              <w:rPr>
                <w:rFonts w:ascii="Calibri" w:hAnsi="Calibri"/>
                <w:bCs/>
                <w:szCs w:val="22"/>
              </w:rPr>
            </w:pPr>
            <w:r w:rsidRPr="0053408F">
              <w:rPr>
                <w:rFonts w:ascii="Calibri" w:hAnsi="Calibri"/>
                <w:bCs/>
                <w:szCs w:val="22"/>
              </w:rPr>
              <w:t>BT</w:t>
            </w:r>
          </w:p>
        </w:tc>
        <w:tc>
          <w:tcPr>
            <w:tcW w:w="1108" w:type="dxa"/>
          </w:tcPr>
          <w:p w14:paraId="4114CEA2" w14:textId="3BE9C50C" w:rsidR="0053408F" w:rsidRPr="008C75E4" w:rsidRDefault="0053408F" w:rsidP="00D2449B">
            <w:pPr>
              <w:jc w:val="center"/>
              <w:rPr>
                <w:rFonts w:ascii="Calibri" w:hAnsi="Calibri"/>
                <w:b/>
                <w:szCs w:val="22"/>
              </w:rPr>
            </w:pPr>
            <w:r>
              <w:rPr>
                <w:rFonts w:ascii="Calibri" w:hAnsi="Calibri"/>
                <w:b/>
                <w:szCs w:val="22"/>
              </w:rPr>
              <w:t>Date:</w:t>
            </w:r>
          </w:p>
        </w:tc>
        <w:tc>
          <w:tcPr>
            <w:tcW w:w="1107" w:type="dxa"/>
          </w:tcPr>
          <w:p w14:paraId="5647EC59" w14:textId="459788B2" w:rsidR="0053408F" w:rsidRPr="00AA72B8" w:rsidRDefault="00AA72B8" w:rsidP="00D2449B">
            <w:pPr>
              <w:jc w:val="center"/>
              <w:rPr>
                <w:rFonts w:ascii="Calibri" w:hAnsi="Calibri"/>
                <w:bCs/>
                <w:szCs w:val="22"/>
              </w:rPr>
            </w:pPr>
            <w:r w:rsidRPr="00AA72B8">
              <w:rPr>
                <w:rFonts w:ascii="Calibri" w:hAnsi="Calibri"/>
                <w:bCs/>
                <w:szCs w:val="22"/>
              </w:rPr>
              <w:t>30/11/22</w:t>
            </w:r>
          </w:p>
        </w:tc>
        <w:tc>
          <w:tcPr>
            <w:tcW w:w="1108" w:type="dxa"/>
            <w:gridSpan w:val="2"/>
          </w:tcPr>
          <w:p w14:paraId="204307D2" w14:textId="541CBE79" w:rsidR="0053408F" w:rsidRPr="008C75E4" w:rsidRDefault="0053408F" w:rsidP="00D2449B">
            <w:pPr>
              <w:jc w:val="center"/>
              <w:rPr>
                <w:rFonts w:ascii="Calibri" w:hAnsi="Calibri"/>
                <w:b/>
                <w:szCs w:val="22"/>
              </w:rPr>
            </w:pPr>
            <w:r>
              <w:rPr>
                <w:rFonts w:ascii="Calibri" w:hAnsi="Calibri"/>
                <w:b/>
                <w:szCs w:val="22"/>
              </w:rPr>
              <w:t>Manager:</w:t>
            </w:r>
          </w:p>
        </w:tc>
        <w:tc>
          <w:tcPr>
            <w:tcW w:w="1107" w:type="dxa"/>
            <w:gridSpan w:val="2"/>
          </w:tcPr>
          <w:p w14:paraId="468FD5EF" w14:textId="151C762E" w:rsidR="0053408F" w:rsidRPr="008C75E4" w:rsidRDefault="0053408F" w:rsidP="0053408F">
            <w:pPr>
              <w:rPr>
                <w:rFonts w:ascii="Calibri" w:hAnsi="Calibri"/>
                <w:b/>
                <w:szCs w:val="22"/>
              </w:rPr>
            </w:pPr>
          </w:p>
        </w:tc>
        <w:tc>
          <w:tcPr>
            <w:tcW w:w="1108" w:type="dxa"/>
          </w:tcPr>
          <w:p w14:paraId="170F1914" w14:textId="0176BCF2" w:rsidR="0053408F" w:rsidRPr="008C75E4" w:rsidRDefault="0053408F" w:rsidP="00D2449B">
            <w:pPr>
              <w:jc w:val="center"/>
              <w:rPr>
                <w:rFonts w:ascii="Calibri" w:hAnsi="Calibri"/>
                <w:b/>
                <w:szCs w:val="22"/>
              </w:rPr>
            </w:pPr>
            <w:r>
              <w:rPr>
                <w:rFonts w:ascii="Calibri" w:hAnsi="Calibri"/>
                <w:b/>
                <w:szCs w:val="22"/>
              </w:rPr>
              <w:t>Date:</w:t>
            </w:r>
          </w:p>
        </w:tc>
        <w:tc>
          <w:tcPr>
            <w:tcW w:w="1108" w:type="dxa"/>
          </w:tcPr>
          <w:p w14:paraId="055C7CDC" w14:textId="56F0CEC6" w:rsidR="0053408F" w:rsidRPr="008C75E4" w:rsidRDefault="0053408F" w:rsidP="00D2449B">
            <w:pPr>
              <w:jc w:val="center"/>
              <w:rPr>
                <w:rFonts w:ascii="Calibri" w:hAnsi="Calibri"/>
                <w:b/>
                <w:szCs w:val="22"/>
              </w:rPr>
            </w:pPr>
          </w:p>
        </w:tc>
      </w:tr>
      <w:tr w:rsidR="008C75E4" w:rsidRPr="008C75E4" w14:paraId="3CEB6798" w14:textId="77777777" w:rsidTr="009319F1">
        <w:trPr>
          <w:jc w:val="center"/>
        </w:trPr>
        <w:tc>
          <w:tcPr>
            <w:tcW w:w="9968"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492748">
        <w:trPr>
          <w:jc w:val="center"/>
        </w:trPr>
        <w:tc>
          <w:tcPr>
            <w:tcW w:w="2736" w:type="dxa"/>
            <w:gridSpan w:val="6"/>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213" w:type="dxa"/>
            <w:gridSpan w:val="4"/>
          </w:tcPr>
          <w:p w14:paraId="38471E52" w14:textId="388F16F5" w:rsidR="004A5EA9" w:rsidRPr="008C75E4" w:rsidRDefault="006644F6" w:rsidP="008F6B58">
            <w:pPr>
              <w:rPr>
                <w:rFonts w:ascii="Calibri" w:hAnsi="Calibri"/>
                <w:szCs w:val="22"/>
              </w:rPr>
            </w:pPr>
            <w:r>
              <w:rPr>
                <w:rFonts w:ascii="Calibri" w:hAnsi="Calibri"/>
                <w:szCs w:val="22"/>
              </w:rPr>
              <w:t>3/</w:t>
            </w:r>
            <w:r w:rsidR="008432F0">
              <w:rPr>
                <w:rFonts w:ascii="Calibri" w:hAnsi="Calibri"/>
                <w:szCs w:val="22"/>
              </w:rPr>
              <w:t>2022/</w:t>
            </w:r>
            <w:r w:rsidR="0053408F">
              <w:rPr>
                <w:rFonts w:ascii="Calibri" w:hAnsi="Calibri"/>
                <w:szCs w:val="22"/>
              </w:rPr>
              <w:t>0923</w:t>
            </w:r>
          </w:p>
        </w:tc>
        <w:tc>
          <w:tcPr>
            <w:tcW w:w="4019"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492748">
        <w:trPr>
          <w:jc w:val="center"/>
        </w:trPr>
        <w:tc>
          <w:tcPr>
            <w:tcW w:w="2736" w:type="dxa"/>
            <w:gridSpan w:val="6"/>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213" w:type="dxa"/>
            <w:gridSpan w:val="4"/>
          </w:tcPr>
          <w:p w14:paraId="0B5D6057" w14:textId="4374F7BD" w:rsidR="004A5EA9" w:rsidRPr="008C75E4" w:rsidRDefault="003623BF" w:rsidP="002C6277">
            <w:pPr>
              <w:rPr>
                <w:rFonts w:ascii="Calibri" w:hAnsi="Calibri"/>
                <w:szCs w:val="22"/>
              </w:rPr>
            </w:pPr>
            <w:r>
              <w:rPr>
                <w:rFonts w:ascii="Calibri" w:hAnsi="Calibri"/>
                <w:szCs w:val="22"/>
              </w:rPr>
              <w:t>2</w:t>
            </w:r>
            <w:r w:rsidR="0053408F">
              <w:rPr>
                <w:rFonts w:ascii="Calibri" w:hAnsi="Calibri"/>
                <w:szCs w:val="22"/>
              </w:rPr>
              <w:t>1</w:t>
            </w:r>
            <w:r w:rsidR="006644F6">
              <w:rPr>
                <w:rFonts w:ascii="Calibri" w:hAnsi="Calibri"/>
                <w:szCs w:val="22"/>
              </w:rPr>
              <w:t>/</w:t>
            </w:r>
            <w:r w:rsidR="0053408F">
              <w:rPr>
                <w:rFonts w:ascii="Calibri" w:hAnsi="Calibri"/>
                <w:szCs w:val="22"/>
              </w:rPr>
              <w:t>10</w:t>
            </w:r>
            <w:r w:rsidR="006644F6">
              <w:rPr>
                <w:rFonts w:ascii="Calibri" w:hAnsi="Calibri"/>
                <w:szCs w:val="22"/>
              </w:rPr>
              <w:t>/202</w:t>
            </w:r>
            <w:r w:rsidR="008432F0">
              <w:rPr>
                <w:rFonts w:ascii="Calibri" w:hAnsi="Calibri"/>
                <w:szCs w:val="22"/>
              </w:rPr>
              <w:t>2</w:t>
            </w:r>
          </w:p>
        </w:tc>
        <w:tc>
          <w:tcPr>
            <w:tcW w:w="4019"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492748">
        <w:trPr>
          <w:jc w:val="center"/>
        </w:trPr>
        <w:tc>
          <w:tcPr>
            <w:tcW w:w="2736" w:type="dxa"/>
            <w:gridSpan w:val="6"/>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213" w:type="dxa"/>
            <w:gridSpan w:val="4"/>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4019"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53408F">
        <w:trPr>
          <w:jc w:val="center"/>
        </w:trPr>
        <w:tc>
          <w:tcPr>
            <w:tcW w:w="5949"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559"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460" w:type="dxa"/>
            <w:gridSpan w:val="3"/>
            <w:tcBorders>
              <w:bottom w:val="single" w:sz="4" w:space="0" w:color="BFBFBF" w:themeColor="background1" w:themeShade="BF"/>
            </w:tcBorders>
          </w:tcPr>
          <w:p w14:paraId="623CF6AB" w14:textId="0D69B0EB" w:rsidR="00FD334A" w:rsidRPr="000267F9" w:rsidRDefault="0053408F" w:rsidP="0053408F">
            <w:pPr>
              <w:jc w:val="center"/>
              <w:rPr>
                <w:rFonts w:ascii="Calibri" w:hAnsi="Calibri"/>
                <w:szCs w:val="22"/>
              </w:rPr>
            </w:pPr>
            <w:r w:rsidRPr="0053408F">
              <w:rPr>
                <w:rFonts w:ascii="Calibri" w:hAnsi="Calibri"/>
                <w:b/>
                <w:bCs/>
                <w:szCs w:val="22"/>
              </w:rPr>
              <w:t>REFUSAL</w:t>
            </w:r>
          </w:p>
        </w:tc>
      </w:tr>
      <w:tr w:rsidR="008C75E4" w:rsidRPr="008C75E4" w14:paraId="389432DB" w14:textId="77777777" w:rsidTr="009319F1">
        <w:trPr>
          <w:trHeight w:hRule="exact" w:val="144"/>
          <w:jc w:val="center"/>
        </w:trPr>
        <w:tc>
          <w:tcPr>
            <w:tcW w:w="9968"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500EC7">
        <w:trPr>
          <w:jc w:val="center"/>
        </w:trPr>
        <w:tc>
          <w:tcPr>
            <w:tcW w:w="2689"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7279" w:type="dxa"/>
            <w:gridSpan w:val="10"/>
          </w:tcPr>
          <w:p w14:paraId="6315D5D9" w14:textId="44506EE2" w:rsidR="00D13259" w:rsidRPr="008C75E4" w:rsidRDefault="0053408F">
            <w:pPr>
              <w:rPr>
                <w:rFonts w:ascii="Calibri" w:hAnsi="Calibri"/>
                <w:szCs w:val="22"/>
              </w:rPr>
            </w:pPr>
            <w:r w:rsidRPr="0053408F">
              <w:rPr>
                <w:rFonts w:ascii="Calibri" w:hAnsi="Calibri"/>
                <w:szCs w:val="22"/>
              </w:rPr>
              <w:t>Proposed new raised decked area to rear of property with ramp to garden.</w:t>
            </w:r>
          </w:p>
        </w:tc>
      </w:tr>
      <w:tr w:rsidR="008C75E4" w:rsidRPr="008C75E4" w14:paraId="3E3EA155" w14:textId="77777777" w:rsidTr="00500EC7">
        <w:trPr>
          <w:jc w:val="center"/>
        </w:trPr>
        <w:tc>
          <w:tcPr>
            <w:tcW w:w="2689"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7279" w:type="dxa"/>
            <w:gridSpan w:val="10"/>
            <w:tcBorders>
              <w:bottom w:val="single" w:sz="4" w:space="0" w:color="BFBFBF" w:themeColor="background1" w:themeShade="BF"/>
            </w:tcBorders>
          </w:tcPr>
          <w:p w14:paraId="5753A06F" w14:textId="740A6F05" w:rsidR="002A01CF" w:rsidRPr="003623BF" w:rsidRDefault="0053408F" w:rsidP="00A42E82">
            <w:pPr>
              <w:rPr>
                <w:rFonts w:ascii="Calibri" w:hAnsi="Calibri"/>
                <w:szCs w:val="22"/>
              </w:rPr>
            </w:pPr>
            <w:r>
              <w:rPr>
                <w:rFonts w:ascii="Calibri" w:hAnsi="Calibri"/>
                <w:szCs w:val="22"/>
              </w:rPr>
              <w:t>3 Knowsley Road West, Wilpshire</w:t>
            </w:r>
            <w:r w:rsidR="00BE6301">
              <w:rPr>
                <w:rFonts w:ascii="Calibri" w:hAnsi="Calibri"/>
                <w:szCs w:val="22"/>
              </w:rPr>
              <w:t>, BB1 9PW.</w:t>
            </w:r>
          </w:p>
        </w:tc>
      </w:tr>
      <w:tr w:rsidR="008C75E4" w:rsidRPr="008C75E4" w14:paraId="7C98B64E" w14:textId="77777777" w:rsidTr="009319F1">
        <w:trPr>
          <w:trHeight w:hRule="exact" w:val="144"/>
          <w:jc w:val="center"/>
        </w:trPr>
        <w:tc>
          <w:tcPr>
            <w:tcW w:w="9968"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500EC7">
        <w:trPr>
          <w:jc w:val="center"/>
        </w:trPr>
        <w:tc>
          <w:tcPr>
            <w:tcW w:w="2689"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7279" w:type="dxa"/>
            <w:gridSpan w:val="10"/>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319F1">
        <w:trPr>
          <w:jc w:val="center"/>
        </w:trPr>
        <w:tc>
          <w:tcPr>
            <w:tcW w:w="9968" w:type="dxa"/>
            <w:gridSpan w:val="15"/>
            <w:tcBorders>
              <w:bottom w:val="single" w:sz="4" w:space="0" w:color="BFBFBF" w:themeColor="background1" w:themeShade="BF"/>
            </w:tcBorders>
            <w:tcMar>
              <w:top w:w="57" w:type="dxa"/>
              <w:bottom w:w="57" w:type="dxa"/>
            </w:tcMar>
          </w:tcPr>
          <w:p w14:paraId="53829CE5" w14:textId="445E7B25" w:rsidR="00BC0FF2" w:rsidRPr="00A47F23" w:rsidRDefault="00BE6301" w:rsidP="00A47F23">
            <w:pPr>
              <w:jc w:val="both"/>
              <w:rPr>
                <w:rFonts w:ascii="Calibri" w:hAnsi="Calibri"/>
                <w:szCs w:val="22"/>
              </w:rPr>
            </w:pPr>
            <w:r w:rsidRPr="00BE6301">
              <w:rPr>
                <w:rFonts w:ascii="Calibri" w:hAnsi="Calibri"/>
                <w:szCs w:val="22"/>
              </w:rPr>
              <w:t>Clayton Le Dale Parish Council have no objections</w:t>
            </w:r>
            <w:r>
              <w:rPr>
                <w:rFonts w:ascii="Calibri" w:hAnsi="Calibri"/>
                <w:szCs w:val="22"/>
              </w:rPr>
              <w:t>.</w:t>
            </w:r>
          </w:p>
        </w:tc>
      </w:tr>
      <w:tr w:rsidR="008C75E4" w:rsidRPr="008C75E4" w14:paraId="615BE4E4" w14:textId="77777777" w:rsidTr="009319F1">
        <w:trPr>
          <w:trHeight w:hRule="exact" w:val="144"/>
          <w:jc w:val="center"/>
        </w:trPr>
        <w:tc>
          <w:tcPr>
            <w:tcW w:w="9968"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500EC7">
        <w:trPr>
          <w:jc w:val="center"/>
        </w:trPr>
        <w:tc>
          <w:tcPr>
            <w:tcW w:w="2689"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BE6301">
        <w:trPr>
          <w:jc w:val="center"/>
        </w:trPr>
        <w:tc>
          <w:tcPr>
            <w:tcW w:w="9968" w:type="dxa"/>
            <w:gridSpan w:val="15"/>
            <w:tcBorders>
              <w:bottom w:val="single" w:sz="4" w:space="0" w:color="BFBFBF" w:themeColor="background1" w:themeShade="BF"/>
            </w:tcBorders>
            <w:tcMar>
              <w:top w:w="57" w:type="dxa"/>
              <w:bottom w:w="57" w:type="dxa"/>
            </w:tcMar>
          </w:tcPr>
          <w:p w14:paraId="0EC0D7F0" w14:textId="49C7F20A" w:rsidR="009130B6" w:rsidRPr="002A239D" w:rsidRDefault="00BE6301" w:rsidP="006126D1">
            <w:pPr>
              <w:jc w:val="both"/>
              <w:rPr>
                <w:rFonts w:ascii="Calibri" w:hAnsi="Calibri"/>
                <w:szCs w:val="22"/>
              </w:rPr>
            </w:pPr>
            <w:r>
              <w:rPr>
                <w:rFonts w:ascii="Calibri" w:hAnsi="Calibri"/>
                <w:szCs w:val="22"/>
              </w:rPr>
              <w:t>None.</w:t>
            </w:r>
          </w:p>
        </w:tc>
      </w:tr>
      <w:tr w:rsidR="00091D83" w:rsidRPr="008C75E4" w14:paraId="3B66C93A" w14:textId="77777777" w:rsidTr="00BE6301">
        <w:trPr>
          <w:jc w:val="center"/>
        </w:trPr>
        <w:tc>
          <w:tcPr>
            <w:tcW w:w="9968" w:type="dxa"/>
            <w:gridSpan w:val="15"/>
            <w:tcBorders>
              <w:left w:val="nil"/>
              <w:right w:val="nil"/>
            </w:tcBorders>
            <w:tcMar>
              <w:top w:w="57" w:type="dxa"/>
              <w:bottom w:w="57" w:type="dxa"/>
            </w:tcMar>
          </w:tcPr>
          <w:p w14:paraId="240A54E0" w14:textId="2B2F3F40" w:rsidR="00091D83" w:rsidRDefault="00091D83" w:rsidP="006126D1">
            <w:pPr>
              <w:jc w:val="both"/>
              <w:rPr>
                <w:rFonts w:ascii="Calibri" w:hAnsi="Calibri"/>
                <w:szCs w:val="22"/>
              </w:rPr>
            </w:pPr>
          </w:p>
        </w:tc>
      </w:tr>
      <w:tr w:rsidR="008C75E4" w:rsidRPr="008C75E4" w14:paraId="64F1E4C0" w14:textId="77777777" w:rsidTr="00500EC7">
        <w:trPr>
          <w:jc w:val="center"/>
        </w:trPr>
        <w:tc>
          <w:tcPr>
            <w:tcW w:w="2689"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7279" w:type="dxa"/>
            <w:gridSpan w:val="10"/>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319F1">
        <w:trPr>
          <w:jc w:val="center"/>
        </w:trPr>
        <w:tc>
          <w:tcPr>
            <w:tcW w:w="9968" w:type="dxa"/>
            <w:gridSpan w:val="15"/>
            <w:tcBorders>
              <w:bottom w:val="single" w:sz="4" w:space="0" w:color="BFBFBF" w:themeColor="background1" w:themeShade="BF"/>
            </w:tcBorders>
            <w:tcMar>
              <w:top w:w="57" w:type="dxa"/>
              <w:bottom w:w="57" w:type="dxa"/>
            </w:tcMar>
          </w:tcPr>
          <w:p w14:paraId="220955C2" w14:textId="77777777" w:rsidR="005878FE" w:rsidRDefault="00BE6301" w:rsidP="00A47F23">
            <w:pPr>
              <w:jc w:val="both"/>
              <w:rPr>
                <w:rFonts w:ascii="Calibri" w:hAnsi="Calibri"/>
                <w:szCs w:val="22"/>
              </w:rPr>
            </w:pPr>
            <w:r>
              <w:rPr>
                <w:rFonts w:ascii="Calibri" w:hAnsi="Calibri"/>
                <w:szCs w:val="22"/>
              </w:rPr>
              <w:t xml:space="preserve">Two objections have been received in relation to the proposal. These objections are summarised as: </w:t>
            </w:r>
          </w:p>
          <w:p w14:paraId="34FE4CD2" w14:textId="77777777" w:rsidR="00BE6301" w:rsidRDefault="00BE6301" w:rsidP="00A47F23">
            <w:pPr>
              <w:jc w:val="both"/>
              <w:rPr>
                <w:rFonts w:ascii="Calibri" w:hAnsi="Calibri"/>
                <w:szCs w:val="22"/>
              </w:rPr>
            </w:pPr>
          </w:p>
          <w:p w14:paraId="53F1874D" w14:textId="392DA669" w:rsidR="00BE6301" w:rsidRDefault="00BE6301" w:rsidP="00BE6301">
            <w:pPr>
              <w:pStyle w:val="ListParagraph"/>
              <w:numPr>
                <w:ilvl w:val="0"/>
                <w:numId w:val="17"/>
              </w:numPr>
              <w:jc w:val="both"/>
              <w:rPr>
                <w:rFonts w:ascii="Calibri" w:hAnsi="Calibri"/>
                <w:szCs w:val="22"/>
              </w:rPr>
            </w:pPr>
            <w:r>
              <w:rPr>
                <w:rFonts w:ascii="Calibri" w:hAnsi="Calibri"/>
                <w:szCs w:val="22"/>
              </w:rPr>
              <w:t>Impact of the proposal upon residential amenity</w:t>
            </w:r>
          </w:p>
          <w:p w14:paraId="2755ECE7" w14:textId="77777777" w:rsidR="00BE6301" w:rsidRDefault="00BE6301" w:rsidP="00BE6301">
            <w:pPr>
              <w:pStyle w:val="ListParagraph"/>
              <w:jc w:val="both"/>
              <w:rPr>
                <w:rFonts w:ascii="Calibri" w:hAnsi="Calibri"/>
                <w:szCs w:val="22"/>
              </w:rPr>
            </w:pPr>
          </w:p>
          <w:p w14:paraId="6954D2B8" w14:textId="77777777" w:rsidR="00BE6301" w:rsidRDefault="00BE6301" w:rsidP="00BE6301">
            <w:pPr>
              <w:pStyle w:val="ListParagraph"/>
              <w:numPr>
                <w:ilvl w:val="0"/>
                <w:numId w:val="17"/>
              </w:numPr>
              <w:jc w:val="both"/>
              <w:rPr>
                <w:rFonts w:ascii="Calibri" w:hAnsi="Calibri"/>
                <w:szCs w:val="22"/>
              </w:rPr>
            </w:pPr>
            <w:r>
              <w:rPr>
                <w:rFonts w:ascii="Calibri" w:hAnsi="Calibri"/>
                <w:szCs w:val="22"/>
              </w:rPr>
              <w:t>Impact of the proposal upon visual amenity</w:t>
            </w:r>
          </w:p>
          <w:p w14:paraId="7624D7A6" w14:textId="77777777" w:rsidR="00BE6301" w:rsidRPr="00BE6301" w:rsidRDefault="00BE6301" w:rsidP="00BE6301">
            <w:pPr>
              <w:pStyle w:val="ListParagraph"/>
              <w:rPr>
                <w:rFonts w:ascii="Calibri" w:hAnsi="Calibri"/>
                <w:szCs w:val="22"/>
              </w:rPr>
            </w:pPr>
          </w:p>
          <w:p w14:paraId="2EE17730" w14:textId="25B1FE2C" w:rsidR="00BE6301" w:rsidRPr="00BE6301" w:rsidRDefault="00BE6301" w:rsidP="00BE6301">
            <w:pPr>
              <w:jc w:val="both"/>
              <w:rPr>
                <w:rFonts w:ascii="Calibri" w:hAnsi="Calibri"/>
                <w:szCs w:val="22"/>
              </w:rPr>
            </w:pPr>
            <w:r>
              <w:rPr>
                <w:rFonts w:ascii="Calibri" w:hAnsi="Calibri"/>
                <w:szCs w:val="22"/>
              </w:rPr>
              <w:t>The objections received also comprise references to drainage and pest control however these issues are do not fall within the realm of material planning considerations and as such cannot be assessed as part of the proposal.</w:t>
            </w:r>
          </w:p>
        </w:tc>
      </w:tr>
      <w:tr w:rsidR="008C75E4" w:rsidRPr="008C75E4" w14:paraId="5AA67F48" w14:textId="77777777" w:rsidTr="009319F1">
        <w:trPr>
          <w:trHeight w:hRule="exact" w:val="144"/>
          <w:jc w:val="center"/>
        </w:trPr>
        <w:tc>
          <w:tcPr>
            <w:tcW w:w="9968"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319F1">
        <w:trPr>
          <w:jc w:val="center"/>
        </w:trPr>
        <w:tc>
          <w:tcPr>
            <w:tcW w:w="9968"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319F1">
        <w:trPr>
          <w:trHeight w:val="864"/>
          <w:jc w:val="center"/>
        </w:trPr>
        <w:tc>
          <w:tcPr>
            <w:tcW w:w="9968"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1858CFB5"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319F1">
        <w:trPr>
          <w:trHeight w:val="864"/>
          <w:jc w:val="center"/>
        </w:trPr>
        <w:tc>
          <w:tcPr>
            <w:tcW w:w="9968"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5E71ABB6" w14:textId="543059FB" w:rsidR="00DF4AE9" w:rsidRPr="008432F0" w:rsidRDefault="008432F0" w:rsidP="008432F0">
            <w:pPr>
              <w:pStyle w:val="PLANNING"/>
              <w:rPr>
                <w:rFonts w:ascii="Calibri" w:hAnsi="Calibri"/>
                <w:bCs/>
                <w:szCs w:val="22"/>
              </w:rPr>
            </w:pPr>
            <w:r w:rsidRPr="008432F0">
              <w:rPr>
                <w:rFonts w:ascii="Calibri" w:hAnsi="Calibri"/>
                <w:bCs/>
                <w:szCs w:val="22"/>
              </w:rPr>
              <w:t xml:space="preserve">No </w:t>
            </w:r>
            <w:r w:rsidR="008A7F83">
              <w:rPr>
                <w:rFonts w:ascii="Calibri" w:hAnsi="Calibri"/>
                <w:bCs/>
                <w:szCs w:val="22"/>
              </w:rPr>
              <w:t xml:space="preserve">recent </w:t>
            </w:r>
            <w:r w:rsidRPr="008432F0">
              <w:rPr>
                <w:rFonts w:ascii="Calibri" w:hAnsi="Calibri"/>
                <w:bCs/>
                <w:szCs w:val="22"/>
              </w:rPr>
              <w:t>planning history</w:t>
            </w:r>
            <w:r w:rsidR="008A7F83">
              <w:rPr>
                <w:rFonts w:ascii="Calibri" w:hAnsi="Calibri"/>
                <w:bCs/>
                <w:szCs w:val="22"/>
              </w:rPr>
              <w:t xml:space="preserve"> relevant to the determination of the application</w:t>
            </w:r>
            <w:r w:rsidRPr="008432F0">
              <w:rPr>
                <w:rFonts w:ascii="Calibri" w:hAnsi="Calibri"/>
                <w:bCs/>
                <w:szCs w:val="22"/>
              </w:rPr>
              <w:t>.</w:t>
            </w:r>
          </w:p>
          <w:p w14:paraId="30A97D50" w14:textId="2A356BB4" w:rsidR="008432F0" w:rsidRPr="00DF4AE9" w:rsidRDefault="008432F0" w:rsidP="008432F0">
            <w:pPr>
              <w:pStyle w:val="PLANNING"/>
              <w:rPr>
                <w:rFonts w:ascii="Calibri" w:hAnsi="Calibri"/>
                <w:bCs/>
                <w:szCs w:val="22"/>
              </w:rPr>
            </w:pPr>
          </w:p>
        </w:tc>
      </w:tr>
      <w:tr w:rsidR="008C75E4" w:rsidRPr="008C75E4" w14:paraId="541EC7DC" w14:textId="77777777" w:rsidTr="009319F1">
        <w:trPr>
          <w:trHeight w:hRule="exact" w:val="144"/>
          <w:jc w:val="center"/>
        </w:trPr>
        <w:tc>
          <w:tcPr>
            <w:tcW w:w="9968"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319F1">
        <w:trPr>
          <w:jc w:val="center"/>
        </w:trPr>
        <w:tc>
          <w:tcPr>
            <w:tcW w:w="9968"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319F1">
        <w:trPr>
          <w:trHeight w:val="1152"/>
          <w:jc w:val="center"/>
        </w:trPr>
        <w:tc>
          <w:tcPr>
            <w:tcW w:w="9968"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56549651" w14:textId="5CA27618"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8A7F83">
              <w:rPr>
                <w:rFonts w:asciiTheme="minorHAnsi" w:hAnsiTheme="minorHAnsi" w:cstheme="minorHAnsi"/>
                <w:szCs w:val="22"/>
              </w:rPr>
              <w:t>detached</w:t>
            </w:r>
            <w:r w:rsidR="00FE0D34">
              <w:rPr>
                <w:rFonts w:asciiTheme="minorHAnsi" w:hAnsiTheme="minorHAnsi" w:cstheme="minorHAnsi"/>
                <w:szCs w:val="22"/>
              </w:rPr>
              <w:t xml:space="preserve"> dormer bungalow</w:t>
            </w:r>
            <w:r w:rsidR="009870E2">
              <w:rPr>
                <w:rFonts w:asciiTheme="minorHAnsi" w:hAnsiTheme="minorHAnsi" w:cstheme="minorHAnsi"/>
                <w:szCs w:val="22"/>
              </w:rPr>
              <w:t xml:space="preserve"> property in </w:t>
            </w:r>
            <w:r w:rsidR="00915817">
              <w:rPr>
                <w:rFonts w:asciiTheme="minorHAnsi" w:hAnsiTheme="minorHAnsi" w:cstheme="minorHAnsi"/>
                <w:szCs w:val="22"/>
              </w:rPr>
              <w:t>Wilpshire</w:t>
            </w:r>
            <w:r w:rsidR="009870E2">
              <w:rPr>
                <w:rFonts w:asciiTheme="minorHAnsi" w:hAnsiTheme="minorHAnsi" w:cstheme="minorHAnsi"/>
                <w:szCs w:val="22"/>
              </w:rPr>
              <w:t>.</w:t>
            </w:r>
            <w:r w:rsidR="008432F0">
              <w:rPr>
                <w:rFonts w:asciiTheme="minorHAnsi" w:hAnsiTheme="minorHAnsi" w:cstheme="minorHAnsi"/>
                <w:szCs w:val="22"/>
              </w:rPr>
              <w:t xml:space="preserve"> The property consists of </w:t>
            </w:r>
            <w:r w:rsidR="00915817">
              <w:rPr>
                <w:rFonts w:asciiTheme="minorHAnsi" w:hAnsiTheme="minorHAnsi" w:cstheme="minorHAnsi"/>
                <w:szCs w:val="22"/>
              </w:rPr>
              <w:t>brick</w:t>
            </w:r>
            <w:r w:rsidR="00EA257F">
              <w:rPr>
                <w:rFonts w:asciiTheme="minorHAnsi" w:hAnsiTheme="minorHAnsi" w:cstheme="minorHAnsi"/>
                <w:szCs w:val="22"/>
              </w:rPr>
              <w:t xml:space="preserve">, </w:t>
            </w:r>
            <w:r w:rsidR="008F5A62">
              <w:rPr>
                <w:rFonts w:asciiTheme="minorHAnsi" w:hAnsiTheme="minorHAnsi" w:cstheme="minorHAnsi"/>
                <w:szCs w:val="22"/>
              </w:rPr>
              <w:t>concrete</w:t>
            </w:r>
            <w:r w:rsidR="00EA257F">
              <w:rPr>
                <w:rFonts w:asciiTheme="minorHAnsi" w:hAnsiTheme="minorHAnsi" w:cstheme="minorHAnsi"/>
                <w:szCs w:val="22"/>
              </w:rPr>
              <w:t xml:space="preserve"> roof tiles and white UPVC windows</w:t>
            </w:r>
            <w:r w:rsidR="009870E2">
              <w:rPr>
                <w:rFonts w:asciiTheme="minorHAnsi" w:hAnsiTheme="minorHAnsi" w:cstheme="minorHAnsi"/>
                <w:szCs w:val="22"/>
              </w:rPr>
              <w:t xml:space="preserve">. The surrounding area is residential and </w:t>
            </w:r>
            <w:r w:rsidR="00915817">
              <w:rPr>
                <w:rFonts w:asciiTheme="minorHAnsi" w:hAnsiTheme="minorHAnsi" w:cstheme="minorHAnsi"/>
                <w:szCs w:val="22"/>
              </w:rPr>
              <w:t>is characterised by numerous detached dormer bungalow properties. A large area of Green Belt and open countryside adjoins the South-western corner of the application site.</w:t>
            </w:r>
          </w:p>
          <w:p w14:paraId="4630E569" w14:textId="3870B175" w:rsidR="00915817" w:rsidRPr="003C0C2B" w:rsidRDefault="00915817" w:rsidP="0043472B">
            <w:pPr>
              <w:jc w:val="both"/>
              <w:rPr>
                <w:rFonts w:asciiTheme="minorHAnsi" w:hAnsiTheme="minorHAnsi" w:cstheme="minorHAnsi"/>
                <w:szCs w:val="22"/>
              </w:rPr>
            </w:pPr>
          </w:p>
        </w:tc>
      </w:tr>
      <w:tr w:rsidR="008C75E4" w:rsidRPr="008C75E4" w14:paraId="0F6FC8F6" w14:textId="77777777" w:rsidTr="009319F1">
        <w:trPr>
          <w:trHeight w:val="1152"/>
          <w:jc w:val="center"/>
        </w:trPr>
        <w:tc>
          <w:tcPr>
            <w:tcW w:w="9968"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1AEE71E" w14:textId="65B3D835" w:rsidR="00845CF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w:t>
            </w:r>
            <w:r w:rsidR="00FE0D34">
              <w:rPr>
                <w:rFonts w:ascii="Calibri" w:hAnsi="Calibri"/>
                <w:szCs w:val="22"/>
              </w:rPr>
              <w:t>a raised decking area with ramps within the property’s rear garden.</w:t>
            </w:r>
          </w:p>
          <w:p w14:paraId="2E79BDB6" w14:textId="6F210AF9" w:rsidR="00D2076E" w:rsidRPr="00096654" w:rsidRDefault="00845CF4" w:rsidP="00BD6206">
            <w:pPr>
              <w:pStyle w:val="Header"/>
              <w:tabs>
                <w:tab w:val="clear" w:pos="4153"/>
                <w:tab w:val="clear" w:pos="8306"/>
              </w:tabs>
              <w:jc w:val="both"/>
              <w:rPr>
                <w:rFonts w:ascii="Calibri" w:hAnsi="Calibri"/>
                <w:szCs w:val="22"/>
              </w:rPr>
            </w:pPr>
            <w:r>
              <w:rPr>
                <w:rFonts w:ascii="Calibri" w:hAnsi="Calibri"/>
                <w:szCs w:val="22"/>
              </w:rPr>
              <w:t xml:space="preserve"> </w:t>
            </w:r>
          </w:p>
        </w:tc>
      </w:tr>
      <w:tr w:rsidR="008C75E4" w:rsidRPr="008C75E4" w14:paraId="7E4BEC4D" w14:textId="77777777" w:rsidTr="009319F1">
        <w:trPr>
          <w:trHeight w:val="864"/>
          <w:jc w:val="center"/>
        </w:trPr>
        <w:tc>
          <w:tcPr>
            <w:tcW w:w="9968"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65810F1" w14:textId="77777777" w:rsidR="007744E1" w:rsidRDefault="007744E1" w:rsidP="002948B7">
            <w:pPr>
              <w:contextualSpacing/>
              <w:jc w:val="both"/>
              <w:rPr>
                <w:rFonts w:ascii="Calibri" w:hAnsi="Calibri"/>
                <w:szCs w:val="22"/>
              </w:rPr>
            </w:pPr>
          </w:p>
          <w:p w14:paraId="52425565" w14:textId="2258935A" w:rsidR="00CE300F" w:rsidRDefault="009B5D79" w:rsidP="002948B7">
            <w:pPr>
              <w:contextualSpacing/>
              <w:jc w:val="both"/>
              <w:rPr>
                <w:rFonts w:ascii="Calibri" w:hAnsi="Calibri"/>
                <w:szCs w:val="22"/>
              </w:rPr>
            </w:pPr>
            <w:r>
              <w:rPr>
                <w:rFonts w:ascii="Calibri" w:hAnsi="Calibri"/>
                <w:szCs w:val="22"/>
              </w:rPr>
              <w:t xml:space="preserve">The </w:t>
            </w:r>
            <w:r w:rsidR="00565FD9">
              <w:rPr>
                <w:rFonts w:ascii="Calibri" w:hAnsi="Calibri"/>
                <w:szCs w:val="22"/>
              </w:rPr>
              <w:t>Eas</w:t>
            </w:r>
            <w:r w:rsidR="000C774A">
              <w:rPr>
                <w:rFonts w:ascii="Calibri" w:hAnsi="Calibri"/>
                <w:szCs w:val="22"/>
              </w:rPr>
              <w:t>tern</w:t>
            </w:r>
            <w:r>
              <w:rPr>
                <w:rFonts w:ascii="Calibri" w:hAnsi="Calibri"/>
                <w:szCs w:val="22"/>
              </w:rPr>
              <w:t xml:space="preserve"> </w:t>
            </w:r>
            <w:r w:rsidR="009C301C">
              <w:rPr>
                <w:rFonts w:ascii="Calibri" w:hAnsi="Calibri"/>
                <w:szCs w:val="22"/>
              </w:rPr>
              <w:t>section</w:t>
            </w:r>
            <w:r>
              <w:rPr>
                <w:rFonts w:ascii="Calibri" w:hAnsi="Calibri"/>
                <w:szCs w:val="22"/>
              </w:rPr>
              <w:t xml:space="preserve"> of the </w:t>
            </w:r>
            <w:r w:rsidR="000C774A">
              <w:rPr>
                <w:rFonts w:ascii="Calibri" w:hAnsi="Calibri"/>
                <w:szCs w:val="22"/>
              </w:rPr>
              <w:t xml:space="preserve">proposed </w:t>
            </w:r>
            <w:r w:rsidR="0004184B">
              <w:rPr>
                <w:rFonts w:ascii="Calibri" w:hAnsi="Calibri"/>
                <w:szCs w:val="22"/>
              </w:rPr>
              <w:t>raised decking area</w:t>
            </w:r>
            <w:r>
              <w:rPr>
                <w:rFonts w:ascii="Calibri" w:hAnsi="Calibri"/>
                <w:szCs w:val="22"/>
              </w:rPr>
              <w:t xml:space="preserve"> would be </w:t>
            </w:r>
            <w:r w:rsidR="006F034D">
              <w:rPr>
                <w:rFonts w:ascii="Calibri" w:hAnsi="Calibri"/>
                <w:szCs w:val="22"/>
              </w:rPr>
              <w:t xml:space="preserve">sited </w:t>
            </w:r>
            <w:r w:rsidR="009F64D1">
              <w:rPr>
                <w:rFonts w:ascii="Calibri" w:hAnsi="Calibri"/>
                <w:szCs w:val="22"/>
              </w:rPr>
              <w:t>in close proximity to</w:t>
            </w:r>
            <w:r w:rsidR="00107A1B">
              <w:rPr>
                <w:rFonts w:ascii="Calibri" w:hAnsi="Calibri"/>
                <w:szCs w:val="22"/>
              </w:rPr>
              <w:t xml:space="preserve"> the common boundary </w:t>
            </w:r>
            <w:r w:rsidR="009F64D1">
              <w:rPr>
                <w:rFonts w:ascii="Calibri" w:hAnsi="Calibri"/>
                <w:szCs w:val="22"/>
              </w:rPr>
              <w:t xml:space="preserve">fence </w:t>
            </w:r>
            <w:r w:rsidR="00107A1B">
              <w:rPr>
                <w:rFonts w:ascii="Calibri" w:hAnsi="Calibri"/>
                <w:szCs w:val="22"/>
              </w:rPr>
              <w:t xml:space="preserve">shared with No. </w:t>
            </w:r>
            <w:r w:rsidR="009F64D1">
              <w:rPr>
                <w:rFonts w:ascii="Calibri" w:hAnsi="Calibri"/>
                <w:szCs w:val="22"/>
              </w:rPr>
              <w:t xml:space="preserve">1 Knowsley Road West. The proposed decking area would be sited 0.6 metres above the property’s existing rear patio level </w:t>
            </w:r>
            <w:r w:rsidR="00CE300F">
              <w:rPr>
                <w:rFonts w:ascii="Calibri" w:hAnsi="Calibri"/>
                <w:szCs w:val="22"/>
              </w:rPr>
              <w:t xml:space="preserve">with its depth projecting almost 4 metres </w:t>
            </w:r>
            <w:r w:rsidR="00565FD9">
              <w:rPr>
                <w:rFonts w:ascii="Calibri" w:hAnsi="Calibri"/>
                <w:szCs w:val="22"/>
              </w:rPr>
              <w:t xml:space="preserve">away </w:t>
            </w:r>
            <w:r w:rsidR="00CE300F">
              <w:rPr>
                <w:rFonts w:ascii="Calibri" w:hAnsi="Calibri"/>
                <w:szCs w:val="22"/>
              </w:rPr>
              <w:t xml:space="preserve">from the property’s rear elevation. </w:t>
            </w:r>
            <w:r w:rsidR="006D31C0">
              <w:rPr>
                <w:rFonts w:ascii="Calibri" w:hAnsi="Calibri"/>
                <w:szCs w:val="22"/>
              </w:rPr>
              <w:t>In this instance, t</w:t>
            </w:r>
            <w:r w:rsidR="009F64D1">
              <w:rPr>
                <w:rFonts w:ascii="Calibri" w:hAnsi="Calibri"/>
                <w:szCs w:val="22"/>
              </w:rPr>
              <w:t>he topography of the property’s rear garden descends</w:t>
            </w:r>
            <w:r w:rsidR="00565FD9">
              <w:rPr>
                <w:rFonts w:ascii="Calibri" w:hAnsi="Calibri"/>
                <w:szCs w:val="22"/>
              </w:rPr>
              <w:t xml:space="preserve"> </w:t>
            </w:r>
            <w:r w:rsidR="009F64D1">
              <w:rPr>
                <w:rFonts w:ascii="Calibri" w:hAnsi="Calibri"/>
                <w:szCs w:val="22"/>
              </w:rPr>
              <w:t>Southwards</w:t>
            </w:r>
            <w:r w:rsidR="00565FD9">
              <w:rPr>
                <w:rFonts w:ascii="Calibri" w:hAnsi="Calibri"/>
                <w:szCs w:val="22"/>
              </w:rPr>
              <w:t xml:space="preserve"> away </w:t>
            </w:r>
            <w:r w:rsidR="009F64D1">
              <w:rPr>
                <w:rFonts w:ascii="Calibri" w:hAnsi="Calibri"/>
                <w:szCs w:val="22"/>
              </w:rPr>
              <w:t>from the rear elevation of the dwelling</w:t>
            </w:r>
            <w:r w:rsidR="00107A1B">
              <w:rPr>
                <w:rFonts w:ascii="Calibri" w:hAnsi="Calibri"/>
                <w:szCs w:val="22"/>
              </w:rPr>
              <w:t xml:space="preserve"> </w:t>
            </w:r>
            <w:r w:rsidR="00CE300F">
              <w:rPr>
                <w:rFonts w:ascii="Calibri" w:hAnsi="Calibri"/>
                <w:szCs w:val="22"/>
              </w:rPr>
              <w:t xml:space="preserve">with the individual sections of common boundary fence </w:t>
            </w:r>
            <w:r w:rsidR="009C301C">
              <w:rPr>
                <w:rFonts w:ascii="Calibri" w:hAnsi="Calibri"/>
                <w:szCs w:val="22"/>
              </w:rPr>
              <w:t>between</w:t>
            </w:r>
            <w:r w:rsidR="00CE300F">
              <w:rPr>
                <w:rFonts w:ascii="Calibri" w:hAnsi="Calibri"/>
                <w:szCs w:val="22"/>
              </w:rPr>
              <w:t xml:space="preserve"> No. 1 and No. 3 </w:t>
            </w:r>
            <w:r w:rsidR="00565FD9">
              <w:rPr>
                <w:rFonts w:ascii="Calibri" w:hAnsi="Calibri"/>
                <w:szCs w:val="22"/>
              </w:rPr>
              <w:t xml:space="preserve">also </w:t>
            </w:r>
            <w:r w:rsidR="00CE300F">
              <w:rPr>
                <w:rFonts w:ascii="Calibri" w:hAnsi="Calibri"/>
                <w:szCs w:val="22"/>
              </w:rPr>
              <w:t xml:space="preserve">descending in line with the sloping topography of the property’s rear garden. </w:t>
            </w:r>
            <w:r w:rsidR="00D87C2F">
              <w:rPr>
                <w:rFonts w:ascii="Calibri" w:hAnsi="Calibri"/>
                <w:szCs w:val="22"/>
              </w:rPr>
              <w:t xml:space="preserve">As such, the </w:t>
            </w:r>
            <w:r w:rsidR="0004184B">
              <w:rPr>
                <w:rFonts w:ascii="Calibri" w:hAnsi="Calibri"/>
                <w:szCs w:val="22"/>
              </w:rPr>
              <w:t xml:space="preserve">raised </w:t>
            </w:r>
            <w:r w:rsidR="0024054C">
              <w:rPr>
                <w:rFonts w:ascii="Calibri" w:hAnsi="Calibri"/>
                <w:szCs w:val="22"/>
              </w:rPr>
              <w:t>decking area</w:t>
            </w:r>
            <w:r w:rsidR="00CE300F">
              <w:rPr>
                <w:rFonts w:ascii="Calibri" w:hAnsi="Calibri"/>
                <w:szCs w:val="22"/>
              </w:rPr>
              <w:t>, by virtue of its outwards projection</w:t>
            </w:r>
            <w:r w:rsidR="00D87C2F">
              <w:rPr>
                <w:rFonts w:ascii="Calibri" w:hAnsi="Calibri"/>
                <w:szCs w:val="22"/>
              </w:rPr>
              <w:t xml:space="preserve"> </w:t>
            </w:r>
            <w:r w:rsidR="00CE300F">
              <w:rPr>
                <w:rFonts w:ascii="Calibri" w:hAnsi="Calibri"/>
                <w:szCs w:val="22"/>
              </w:rPr>
              <w:t xml:space="preserve">and height above ground floor level </w:t>
            </w:r>
            <w:r w:rsidR="003479EB">
              <w:rPr>
                <w:rFonts w:ascii="Calibri" w:hAnsi="Calibri"/>
                <w:szCs w:val="22"/>
              </w:rPr>
              <w:t>would</w:t>
            </w:r>
            <w:r w:rsidR="009C4194">
              <w:rPr>
                <w:rFonts w:ascii="Calibri" w:hAnsi="Calibri"/>
                <w:szCs w:val="22"/>
              </w:rPr>
              <w:t xml:space="preserve"> </w:t>
            </w:r>
            <w:r w:rsidR="007D34EE">
              <w:rPr>
                <w:rFonts w:ascii="Calibri" w:hAnsi="Calibri"/>
                <w:szCs w:val="22"/>
              </w:rPr>
              <w:t xml:space="preserve">allow largely unrestricted </w:t>
            </w:r>
            <w:r w:rsidR="00CE300F">
              <w:rPr>
                <w:rFonts w:ascii="Calibri" w:hAnsi="Calibri"/>
                <w:szCs w:val="22"/>
              </w:rPr>
              <w:t xml:space="preserve">sideways </w:t>
            </w:r>
            <w:r w:rsidR="007D34EE">
              <w:rPr>
                <w:rFonts w:ascii="Calibri" w:hAnsi="Calibri"/>
                <w:szCs w:val="22"/>
              </w:rPr>
              <w:t xml:space="preserve">views into the rear garden </w:t>
            </w:r>
            <w:r w:rsidR="00CE300F">
              <w:rPr>
                <w:rFonts w:ascii="Calibri" w:hAnsi="Calibri"/>
                <w:szCs w:val="22"/>
              </w:rPr>
              <w:t>of No. 1 Knowsley Road West.</w:t>
            </w:r>
          </w:p>
          <w:p w14:paraId="1763C6BE" w14:textId="39856BDF" w:rsidR="00CE300F" w:rsidRDefault="00CE300F" w:rsidP="002948B7">
            <w:pPr>
              <w:contextualSpacing/>
              <w:jc w:val="both"/>
              <w:rPr>
                <w:rFonts w:ascii="Calibri" w:hAnsi="Calibri"/>
                <w:szCs w:val="22"/>
              </w:rPr>
            </w:pPr>
          </w:p>
          <w:p w14:paraId="4C01AB6E" w14:textId="77777777" w:rsidR="00874062" w:rsidRPr="00874062" w:rsidRDefault="00874062" w:rsidP="00874062">
            <w:pPr>
              <w:contextualSpacing/>
              <w:jc w:val="both"/>
              <w:rPr>
                <w:rFonts w:ascii="Calibri" w:hAnsi="Calibri"/>
                <w:bCs/>
                <w:szCs w:val="22"/>
              </w:rPr>
            </w:pPr>
            <w:r w:rsidRPr="00874062">
              <w:rPr>
                <w:rFonts w:ascii="Calibri" w:hAnsi="Calibri"/>
                <w:bCs/>
                <w:szCs w:val="22"/>
              </w:rPr>
              <w:t>Paragraph 130 of the NPPF states:</w:t>
            </w:r>
          </w:p>
          <w:p w14:paraId="771A728D" w14:textId="77777777" w:rsidR="00874062" w:rsidRPr="00874062" w:rsidRDefault="00874062" w:rsidP="00874062">
            <w:pPr>
              <w:contextualSpacing/>
              <w:jc w:val="both"/>
              <w:rPr>
                <w:rFonts w:ascii="Calibri" w:hAnsi="Calibri"/>
                <w:bCs/>
                <w:szCs w:val="22"/>
              </w:rPr>
            </w:pPr>
          </w:p>
          <w:p w14:paraId="4CA97206" w14:textId="77777777" w:rsidR="00874062" w:rsidRPr="00874062" w:rsidRDefault="00874062" w:rsidP="00874062">
            <w:pPr>
              <w:contextualSpacing/>
              <w:jc w:val="both"/>
              <w:rPr>
                <w:rFonts w:ascii="Calibri" w:hAnsi="Calibri"/>
                <w:bCs/>
                <w:i/>
                <w:iCs/>
                <w:szCs w:val="22"/>
              </w:rPr>
            </w:pPr>
            <w:r w:rsidRPr="00874062">
              <w:rPr>
                <w:rFonts w:ascii="Calibri" w:hAnsi="Calibri"/>
                <w:bCs/>
                <w:i/>
                <w:iCs/>
                <w:szCs w:val="22"/>
              </w:rPr>
              <w:t>‘Planning policies and decisions should ensure that developments are sympathetic to local character and history, including the surrounding built environment and landscape setting [and] create places that are safe, inclusive and accessible and which promote health and well-being, with a high standard of amenity for existing and future users’.</w:t>
            </w:r>
          </w:p>
          <w:p w14:paraId="37E44A43" w14:textId="77777777" w:rsidR="00874062" w:rsidRDefault="00874062" w:rsidP="002948B7">
            <w:pPr>
              <w:contextualSpacing/>
              <w:jc w:val="both"/>
              <w:rPr>
                <w:rFonts w:ascii="Calibri" w:hAnsi="Calibri"/>
                <w:szCs w:val="22"/>
              </w:rPr>
            </w:pPr>
          </w:p>
          <w:p w14:paraId="019E185B" w14:textId="2F880488" w:rsidR="00CE300F" w:rsidRDefault="00874062" w:rsidP="00AB4F77">
            <w:pPr>
              <w:contextualSpacing/>
              <w:jc w:val="both"/>
              <w:rPr>
                <w:rFonts w:ascii="Calibri" w:hAnsi="Calibri"/>
                <w:szCs w:val="22"/>
              </w:rPr>
            </w:pPr>
            <w:r>
              <w:rPr>
                <w:rFonts w:ascii="Calibri" w:hAnsi="Calibri"/>
                <w:szCs w:val="22"/>
              </w:rPr>
              <w:t xml:space="preserve">In addition, </w:t>
            </w:r>
            <w:r w:rsidR="00E27842" w:rsidRPr="00E27842">
              <w:rPr>
                <w:rFonts w:ascii="Calibri" w:hAnsi="Calibri"/>
                <w:szCs w:val="22"/>
              </w:rPr>
              <w:t>Policy DMG1 of the Ribble Valley Core Strategy states that</w:t>
            </w:r>
            <w:r w:rsidR="00CE300F">
              <w:rPr>
                <w:rFonts w:ascii="Calibri" w:hAnsi="Calibri"/>
                <w:szCs w:val="22"/>
              </w:rPr>
              <w:t>:</w:t>
            </w:r>
          </w:p>
          <w:p w14:paraId="3E1F142C" w14:textId="77777777" w:rsidR="00CE300F" w:rsidRDefault="00CE300F" w:rsidP="00AB4F77">
            <w:pPr>
              <w:contextualSpacing/>
              <w:jc w:val="both"/>
              <w:rPr>
                <w:rFonts w:ascii="Calibri" w:hAnsi="Calibri"/>
                <w:szCs w:val="22"/>
              </w:rPr>
            </w:pPr>
          </w:p>
          <w:p w14:paraId="3AC3291D" w14:textId="6B59A568" w:rsidR="008E1A16" w:rsidRDefault="00E27842" w:rsidP="00AB4F77">
            <w:pPr>
              <w:contextualSpacing/>
              <w:jc w:val="both"/>
              <w:rPr>
                <w:rFonts w:ascii="Calibri" w:hAnsi="Calibri"/>
                <w:i/>
                <w:iCs/>
                <w:szCs w:val="22"/>
              </w:rPr>
            </w:pPr>
            <w:r w:rsidRPr="00E27842">
              <w:rPr>
                <w:rFonts w:ascii="Calibri" w:hAnsi="Calibri"/>
                <w:szCs w:val="22"/>
              </w:rPr>
              <w:t xml:space="preserve"> </w:t>
            </w:r>
            <w:r w:rsidR="00CE300F">
              <w:rPr>
                <w:rFonts w:ascii="Calibri" w:hAnsi="Calibri"/>
                <w:szCs w:val="22"/>
              </w:rPr>
              <w:t>‘</w:t>
            </w:r>
            <w:r w:rsidR="00CE300F" w:rsidRPr="00CE300F">
              <w:rPr>
                <w:rFonts w:ascii="Calibri" w:hAnsi="Calibri"/>
                <w:i/>
                <w:iCs/>
                <w:szCs w:val="22"/>
              </w:rPr>
              <w:t>A</w:t>
            </w:r>
            <w:r w:rsidRPr="00CE300F">
              <w:rPr>
                <w:rFonts w:ascii="Calibri" w:hAnsi="Calibri"/>
                <w:i/>
                <w:iCs/>
                <w:szCs w:val="22"/>
              </w:rPr>
              <w:t xml:space="preserve">ll development must </w:t>
            </w:r>
            <w:r w:rsidR="00B84CFF" w:rsidRPr="00CE300F">
              <w:rPr>
                <w:rFonts w:ascii="Calibri" w:hAnsi="Calibri"/>
                <w:i/>
                <w:iCs/>
                <w:szCs w:val="22"/>
              </w:rPr>
              <w:t>consider</w:t>
            </w:r>
            <w:r w:rsidR="00B84CFF" w:rsidRPr="00B84CFF">
              <w:rPr>
                <w:rFonts w:ascii="Calibri" w:hAnsi="Calibri"/>
                <w:i/>
                <w:iCs/>
                <w:szCs w:val="22"/>
              </w:rPr>
              <w:t xml:space="preserve"> the density, layout and relationship between buildings</w:t>
            </w:r>
            <w:r w:rsidR="00B84CFF">
              <w:rPr>
                <w:rFonts w:ascii="Calibri" w:hAnsi="Calibri"/>
                <w:i/>
                <w:iCs/>
                <w:szCs w:val="22"/>
              </w:rPr>
              <w:t>’</w:t>
            </w:r>
            <w:r w:rsidR="00B84CFF">
              <w:rPr>
                <w:rFonts w:ascii="Calibri" w:hAnsi="Calibri"/>
                <w:szCs w:val="22"/>
              </w:rPr>
              <w:t xml:space="preserve"> </w:t>
            </w:r>
            <w:r w:rsidR="00AD2B92">
              <w:rPr>
                <w:rFonts w:ascii="Calibri" w:hAnsi="Calibri"/>
                <w:szCs w:val="22"/>
              </w:rPr>
              <w:t xml:space="preserve">and </w:t>
            </w:r>
            <w:r w:rsidR="00AD2B92" w:rsidRPr="00091D83">
              <w:rPr>
                <w:rFonts w:ascii="Calibri" w:hAnsi="Calibri"/>
                <w:i/>
                <w:iCs/>
                <w:szCs w:val="22"/>
              </w:rPr>
              <w:t>‘</w:t>
            </w:r>
            <w:r w:rsidR="00091D83" w:rsidRPr="00091D83">
              <w:rPr>
                <w:rFonts w:ascii="Calibri" w:hAnsi="Calibri"/>
                <w:i/>
                <w:iCs/>
                <w:szCs w:val="22"/>
              </w:rPr>
              <w:t>provide adequate privacy distances’</w:t>
            </w:r>
            <w:r w:rsidR="00CE300F">
              <w:rPr>
                <w:rFonts w:ascii="Calibri" w:hAnsi="Calibri"/>
                <w:i/>
                <w:iCs/>
                <w:szCs w:val="22"/>
              </w:rPr>
              <w:t>.</w:t>
            </w:r>
          </w:p>
          <w:p w14:paraId="11012278" w14:textId="73941B20" w:rsidR="006D31C0" w:rsidRDefault="006D31C0" w:rsidP="006D31C0">
            <w:pPr>
              <w:contextualSpacing/>
              <w:jc w:val="both"/>
              <w:rPr>
                <w:rFonts w:ascii="Calibri" w:hAnsi="Calibri"/>
                <w:bCs/>
                <w:i/>
                <w:iCs/>
                <w:szCs w:val="22"/>
              </w:rPr>
            </w:pPr>
          </w:p>
          <w:p w14:paraId="13E18A0C" w14:textId="41FECBD6" w:rsidR="006D31C0" w:rsidRPr="006D31C0" w:rsidRDefault="006D31C0" w:rsidP="006D31C0">
            <w:pPr>
              <w:contextualSpacing/>
              <w:jc w:val="both"/>
              <w:rPr>
                <w:rFonts w:ascii="Calibri" w:hAnsi="Calibri"/>
                <w:bCs/>
                <w:szCs w:val="22"/>
              </w:rPr>
            </w:pPr>
            <w:r>
              <w:rPr>
                <w:rFonts w:ascii="Calibri" w:hAnsi="Calibri"/>
                <w:bCs/>
                <w:szCs w:val="22"/>
              </w:rPr>
              <w:t>With the above in mind, it is considered that the proposed</w:t>
            </w:r>
            <w:r w:rsidR="00565FD9">
              <w:rPr>
                <w:rFonts w:ascii="Calibri" w:hAnsi="Calibri"/>
                <w:bCs/>
                <w:szCs w:val="22"/>
              </w:rPr>
              <w:t xml:space="preserve"> decking area by virtue of its </w:t>
            </w:r>
            <w:r w:rsidR="00565FD9" w:rsidRPr="00565FD9">
              <w:rPr>
                <w:rFonts w:ascii="Calibri" w:hAnsi="Calibri"/>
                <w:bCs/>
                <w:szCs w:val="22"/>
              </w:rPr>
              <w:t xml:space="preserve">outwards projection, </w:t>
            </w:r>
            <w:r w:rsidR="00565FD9">
              <w:rPr>
                <w:rFonts w:ascii="Calibri" w:hAnsi="Calibri"/>
                <w:bCs/>
                <w:szCs w:val="22"/>
              </w:rPr>
              <w:t xml:space="preserve">height above ground floor level </w:t>
            </w:r>
            <w:r w:rsidR="00565FD9" w:rsidRPr="00565FD9">
              <w:rPr>
                <w:rFonts w:ascii="Calibri" w:hAnsi="Calibri"/>
                <w:bCs/>
                <w:szCs w:val="22"/>
              </w:rPr>
              <w:t xml:space="preserve">and proximity to </w:t>
            </w:r>
            <w:r w:rsidR="00565FD9">
              <w:rPr>
                <w:rFonts w:ascii="Calibri" w:hAnsi="Calibri"/>
                <w:bCs/>
                <w:szCs w:val="22"/>
              </w:rPr>
              <w:t xml:space="preserve">the directly adjacent Eastern common boundary would allow largely unrestricted views into the rear garden of No. 1 which in turn would </w:t>
            </w:r>
            <w:r w:rsidR="009C301C">
              <w:rPr>
                <w:rFonts w:ascii="Calibri" w:hAnsi="Calibri"/>
                <w:bCs/>
                <w:szCs w:val="22"/>
              </w:rPr>
              <w:t xml:space="preserve">be unduly harmful </w:t>
            </w:r>
            <w:r w:rsidR="00565FD9">
              <w:rPr>
                <w:rFonts w:ascii="Calibri" w:hAnsi="Calibri"/>
                <w:bCs/>
                <w:szCs w:val="22"/>
              </w:rPr>
              <w:t xml:space="preserve">to the </w:t>
            </w:r>
            <w:r w:rsidR="009C301C">
              <w:rPr>
                <w:rFonts w:ascii="Calibri" w:hAnsi="Calibri"/>
                <w:bCs/>
                <w:szCs w:val="22"/>
              </w:rPr>
              <w:t xml:space="preserve">amenity of the </w:t>
            </w:r>
            <w:r w:rsidR="00565FD9">
              <w:rPr>
                <w:rFonts w:ascii="Calibri" w:hAnsi="Calibri"/>
                <w:bCs/>
                <w:szCs w:val="22"/>
              </w:rPr>
              <w:t xml:space="preserve">adjacent neighbouring residents. As such, the proposal would be contrary to the aims and objectives of </w:t>
            </w:r>
            <w:r w:rsidR="00565FD9" w:rsidRPr="00565FD9">
              <w:rPr>
                <w:rFonts w:ascii="Calibri" w:hAnsi="Calibri"/>
                <w:bCs/>
                <w:szCs w:val="22"/>
              </w:rPr>
              <w:t>Policy DMG1 and DMH5 of the Ribble Valley Core Strategy and Paragraph 130 of the NPPF.</w:t>
            </w:r>
          </w:p>
          <w:p w14:paraId="7D13DE81" w14:textId="7CF76AA5" w:rsidR="00AB4F77" w:rsidRPr="00D23470" w:rsidRDefault="00AB4F77" w:rsidP="00AB4F77">
            <w:pPr>
              <w:contextualSpacing/>
              <w:jc w:val="both"/>
              <w:rPr>
                <w:rFonts w:ascii="Calibri" w:hAnsi="Calibri"/>
                <w:szCs w:val="22"/>
              </w:rPr>
            </w:pPr>
          </w:p>
        </w:tc>
      </w:tr>
      <w:tr w:rsidR="008C75E4" w:rsidRPr="008C75E4" w14:paraId="2C196D2F" w14:textId="77777777" w:rsidTr="009319F1">
        <w:trPr>
          <w:trHeight w:val="864"/>
          <w:jc w:val="center"/>
        </w:trPr>
        <w:tc>
          <w:tcPr>
            <w:tcW w:w="9968" w:type="dxa"/>
            <w:gridSpan w:val="15"/>
            <w:tcMar>
              <w:top w:w="57" w:type="dxa"/>
              <w:bottom w:w="57" w:type="dxa"/>
            </w:tcMar>
          </w:tcPr>
          <w:p w14:paraId="41B5467A" w14:textId="0DE56310"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04C746CC" w:rsidR="00091A2A" w:rsidRDefault="009D3CF8" w:rsidP="00454754">
            <w:pPr>
              <w:contextualSpacing/>
              <w:jc w:val="both"/>
              <w:rPr>
                <w:rFonts w:ascii="Calibri" w:hAnsi="Calibri"/>
                <w:szCs w:val="22"/>
              </w:rPr>
            </w:pPr>
            <w:r>
              <w:rPr>
                <w:rFonts w:ascii="Calibri" w:hAnsi="Calibri"/>
                <w:szCs w:val="22"/>
              </w:rPr>
              <w:t xml:space="preserve">The proposed decking area and ramp system would cover a significant area in terms of footprint however the large majority of the structure would be sited away from the public realm to the rear of the property and would have relatively modest projection above ground floor level therefore its visual impact would be minimal. </w:t>
            </w:r>
            <w:r w:rsidR="00AB5AD4">
              <w:rPr>
                <w:rFonts w:ascii="Calibri" w:hAnsi="Calibri"/>
                <w:szCs w:val="22"/>
              </w:rPr>
              <w:t>Accordingly,</w:t>
            </w:r>
            <w:r w:rsidR="00393D53">
              <w:rPr>
                <w:rFonts w:ascii="Calibri" w:hAnsi="Calibri"/>
                <w:szCs w:val="22"/>
              </w:rPr>
              <w:t xml:space="preserve"> it is not considered that the propos</w:t>
            </w:r>
            <w:r>
              <w:rPr>
                <w:rFonts w:ascii="Calibri" w:hAnsi="Calibri"/>
                <w:szCs w:val="22"/>
              </w:rPr>
              <w:t>ed works</w:t>
            </w:r>
            <w:r w:rsidR="00393D53">
              <w:rPr>
                <w:rFonts w:ascii="Calibri" w:hAnsi="Calibri"/>
                <w:szCs w:val="22"/>
              </w:rPr>
              <w:t xml:space="preserve"> would have any </w:t>
            </w:r>
            <w:r w:rsidR="00AB5AD4">
              <w:rPr>
                <w:rFonts w:ascii="Calibri" w:hAnsi="Calibri"/>
                <w:szCs w:val="22"/>
              </w:rPr>
              <w:t>undue</w:t>
            </w:r>
            <w:r w:rsidR="00393D53">
              <w:rPr>
                <w:rFonts w:ascii="Calibri" w:hAnsi="Calibri"/>
                <w:szCs w:val="22"/>
              </w:rPr>
              <w:t xml:space="preserve"> impact upon the visual amenities of the </w:t>
            </w:r>
            <w:r>
              <w:rPr>
                <w:rFonts w:ascii="Calibri" w:hAnsi="Calibri"/>
                <w:szCs w:val="22"/>
              </w:rPr>
              <w:t>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319F1">
        <w:trPr>
          <w:trHeight w:val="864"/>
          <w:jc w:val="center"/>
        </w:trPr>
        <w:tc>
          <w:tcPr>
            <w:tcW w:w="9968" w:type="dxa"/>
            <w:gridSpan w:val="15"/>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BD52B91" w14:textId="4AD7627F" w:rsidR="00B11C82" w:rsidRDefault="00845CF4"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34160546" w:rsidR="00845CF4" w:rsidRPr="008C75E4" w:rsidRDefault="00845CF4" w:rsidP="008A6574">
            <w:pPr>
              <w:contextualSpacing/>
              <w:jc w:val="both"/>
              <w:rPr>
                <w:rFonts w:ascii="Calibri" w:hAnsi="Calibri"/>
                <w:b/>
                <w:bCs/>
                <w:szCs w:val="22"/>
              </w:rPr>
            </w:pPr>
          </w:p>
        </w:tc>
      </w:tr>
      <w:tr w:rsidR="00D02F83" w:rsidRPr="008C75E4" w14:paraId="6B8E5DAB" w14:textId="77777777" w:rsidTr="009319F1">
        <w:trPr>
          <w:trHeight w:val="864"/>
          <w:jc w:val="center"/>
        </w:trPr>
        <w:tc>
          <w:tcPr>
            <w:tcW w:w="9968"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1E583CEE" w:rsidR="00D02F83" w:rsidRDefault="00D02F83" w:rsidP="006126D1">
            <w:pPr>
              <w:contextualSpacing/>
              <w:jc w:val="both"/>
              <w:rPr>
                <w:rFonts w:ascii="Calibri" w:hAnsi="Calibri"/>
                <w:b/>
                <w:bCs/>
                <w:szCs w:val="22"/>
              </w:rPr>
            </w:pPr>
          </w:p>
          <w:p w14:paraId="5138D835" w14:textId="7D21FE15" w:rsidR="00D13259" w:rsidRDefault="004A1088" w:rsidP="00BF21E2">
            <w:pPr>
              <w:contextualSpacing/>
              <w:jc w:val="both"/>
              <w:rPr>
                <w:rFonts w:ascii="Calibri" w:hAnsi="Calibri"/>
                <w:szCs w:val="22"/>
              </w:rPr>
            </w:pPr>
            <w:r>
              <w:rPr>
                <w:rFonts w:ascii="Calibri" w:hAnsi="Calibri"/>
                <w:szCs w:val="22"/>
              </w:rPr>
              <w:t xml:space="preserve">LCC Highways have not been consulted on the proposal however given that the proposed works would not affect the existing parking arrangement at the property it is not considered that the proposed development </w:t>
            </w:r>
            <w:r w:rsidR="0089402F">
              <w:rPr>
                <w:rFonts w:ascii="Calibri" w:hAnsi="Calibri"/>
                <w:szCs w:val="22"/>
              </w:rPr>
              <w:t>would have any undue impact upon highway safety.</w:t>
            </w:r>
          </w:p>
          <w:p w14:paraId="72741D21" w14:textId="3F7A486A" w:rsidR="00FE0D34" w:rsidRPr="008C75E4" w:rsidRDefault="00FE0D34" w:rsidP="00BF21E2">
            <w:pPr>
              <w:contextualSpacing/>
              <w:jc w:val="both"/>
              <w:rPr>
                <w:rFonts w:ascii="Calibri" w:hAnsi="Calibri"/>
                <w:b/>
                <w:bCs/>
                <w:szCs w:val="22"/>
              </w:rPr>
            </w:pPr>
          </w:p>
        </w:tc>
      </w:tr>
      <w:tr w:rsidR="008C75E4" w:rsidRPr="008C75E4" w14:paraId="5B942BE0" w14:textId="77777777" w:rsidTr="009319F1">
        <w:trPr>
          <w:trHeight w:val="864"/>
          <w:jc w:val="center"/>
        </w:trPr>
        <w:tc>
          <w:tcPr>
            <w:tcW w:w="9968"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7F04A65" w14:textId="77777777" w:rsidR="00D17A23" w:rsidRDefault="00D17A23" w:rsidP="0043472B">
            <w:pPr>
              <w:pStyle w:val="Header"/>
              <w:contextualSpacing/>
              <w:jc w:val="both"/>
              <w:rPr>
                <w:rFonts w:ascii="Calibri" w:hAnsi="Calibri"/>
                <w:bCs/>
                <w:szCs w:val="22"/>
              </w:rPr>
            </w:pPr>
          </w:p>
          <w:p w14:paraId="17277761" w14:textId="2427EECF" w:rsidR="00D17A23" w:rsidRDefault="0089402F" w:rsidP="0043472B">
            <w:pPr>
              <w:pStyle w:val="Header"/>
              <w:contextualSpacing/>
              <w:jc w:val="both"/>
              <w:rPr>
                <w:rFonts w:ascii="Calibri" w:hAnsi="Calibri"/>
                <w:bCs/>
                <w:szCs w:val="22"/>
              </w:rPr>
            </w:pPr>
            <w:r>
              <w:rPr>
                <w:rFonts w:ascii="Calibri" w:hAnsi="Calibri"/>
                <w:bCs/>
                <w:szCs w:val="22"/>
              </w:rPr>
              <w:t xml:space="preserve">The proposed development would be screened from public view and as such its visual impact would be minimal however </w:t>
            </w:r>
            <w:r w:rsidR="00D17A23">
              <w:rPr>
                <w:rFonts w:ascii="Calibri" w:hAnsi="Calibri"/>
                <w:bCs/>
                <w:szCs w:val="22"/>
              </w:rPr>
              <w:t xml:space="preserve">the </w:t>
            </w:r>
            <w:r>
              <w:rPr>
                <w:rFonts w:ascii="Calibri" w:hAnsi="Calibri"/>
                <w:bCs/>
                <w:szCs w:val="22"/>
              </w:rPr>
              <w:t xml:space="preserve">works proposed </w:t>
            </w:r>
            <w:r w:rsidR="009D3CF8">
              <w:rPr>
                <w:rFonts w:ascii="Calibri" w:hAnsi="Calibri"/>
                <w:bCs/>
                <w:szCs w:val="22"/>
              </w:rPr>
              <w:t xml:space="preserve">in this instance </w:t>
            </w:r>
            <w:r w:rsidR="00D17A23">
              <w:rPr>
                <w:rFonts w:ascii="Calibri" w:hAnsi="Calibri"/>
                <w:bCs/>
                <w:szCs w:val="22"/>
              </w:rPr>
              <w:t xml:space="preserve">would </w:t>
            </w:r>
            <w:r w:rsidR="00BF21E2">
              <w:rPr>
                <w:rFonts w:ascii="Calibri" w:hAnsi="Calibri"/>
                <w:bCs/>
                <w:szCs w:val="22"/>
              </w:rPr>
              <w:t xml:space="preserve">compromise the privacy </w:t>
            </w:r>
            <w:r w:rsidR="00D17A23" w:rsidRPr="00D17A23">
              <w:rPr>
                <w:rFonts w:ascii="Calibri" w:hAnsi="Calibri"/>
                <w:bCs/>
                <w:szCs w:val="22"/>
              </w:rPr>
              <w:t xml:space="preserve">of </w:t>
            </w:r>
            <w:r w:rsidR="00D17A23">
              <w:rPr>
                <w:rFonts w:ascii="Calibri" w:hAnsi="Calibri"/>
                <w:bCs/>
                <w:szCs w:val="22"/>
              </w:rPr>
              <w:t xml:space="preserve">the </w:t>
            </w:r>
            <w:r w:rsidR="00D17A23" w:rsidRPr="00D17A23">
              <w:rPr>
                <w:rFonts w:ascii="Calibri" w:hAnsi="Calibri"/>
                <w:bCs/>
                <w:szCs w:val="22"/>
              </w:rPr>
              <w:t>neighbouring residents</w:t>
            </w:r>
            <w:r w:rsidR="00D17A23">
              <w:rPr>
                <w:rFonts w:ascii="Calibri" w:hAnsi="Calibri"/>
                <w:bCs/>
                <w:szCs w:val="22"/>
              </w:rPr>
              <w:t xml:space="preserve"> </w:t>
            </w:r>
            <w:r w:rsidR="00BF21E2">
              <w:rPr>
                <w:rFonts w:ascii="Calibri" w:hAnsi="Calibri"/>
                <w:bCs/>
                <w:szCs w:val="22"/>
              </w:rPr>
              <w:t>at</w:t>
            </w:r>
            <w:r w:rsidR="00D17A23">
              <w:rPr>
                <w:rFonts w:ascii="Calibri" w:hAnsi="Calibri"/>
                <w:bCs/>
                <w:szCs w:val="22"/>
              </w:rPr>
              <w:t xml:space="preserve"> No. </w:t>
            </w:r>
            <w:r>
              <w:rPr>
                <w:rFonts w:ascii="Calibri" w:hAnsi="Calibri"/>
                <w:bCs/>
                <w:szCs w:val="22"/>
              </w:rPr>
              <w:t>1 Knowsley Road West</w:t>
            </w:r>
            <w:r w:rsidR="00BF21E2">
              <w:rPr>
                <w:rFonts w:ascii="Calibri" w:hAnsi="Calibri"/>
                <w:bCs/>
                <w:szCs w:val="22"/>
              </w:rPr>
              <w:t xml:space="preserve"> </w:t>
            </w:r>
            <w:r w:rsidR="002A4D94">
              <w:rPr>
                <w:rFonts w:ascii="Calibri" w:hAnsi="Calibri"/>
                <w:bCs/>
                <w:szCs w:val="22"/>
              </w:rPr>
              <w:t>to an unacceptable degree</w:t>
            </w:r>
            <w:r w:rsidR="009D3CF8">
              <w:rPr>
                <w:rFonts w:ascii="Calibri" w:hAnsi="Calibri"/>
                <w:bCs/>
                <w:szCs w:val="22"/>
              </w:rPr>
              <w:t>.</w:t>
            </w:r>
          </w:p>
          <w:p w14:paraId="38C4BE19" w14:textId="77777777" w:rsidR="00D17A23" w:rsidRDefault="00D17A23" w:rsidP="009319F1">
            <w:pPr>
              <w:pStyle w:val="Header"/>
              <w:rPr>
                <w:rFonts w:ascii="Calibri" w:hAnsi="Calibri"/>
                <w:bCs/>
                <w:szCs w:val="22"/>
              </w:rPr>
            </w:pPr>
          </w:p>
          <w:p w14:paraId="36C44E63" w14:textId="4FB6F43E" w:rsidR="009319F1" w:rsidRPr="009319F1" w:rsidRDefault="009319F1" w:rsidP="009319F1">
            <w:pPr>
              <w:pStyle w:val="Header"/>
              <w:rPr>
                <w:rFonts w:ascii="Calibri" w:hAnsi="Calibri"/>
                <w:bCs/>
                <w:szCs w:val="22"/>
              </w:rPr>
            </w:pPr>
            <w:r w:rsidRPr="009319F1">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264339">
            <w:pPr>
              <w:pStyle w:val="Header"/>
              <w:rPr>
                <w:rFonts w:ascii="Calibri" w:hAnsi="Calibri"/>
                <w:bCs/>
                <w:szCs w:val="22"/>
              </w:rPr>
            </w:pPr>
          </w:p>
        </w:tc>
      </w:tr>
      <w:tr w:rsidR="00C0704D" w:rsidRPr="008C75E4" w14:paraId="5817A72D" w14:textId="77777777" w:rsidTr="00492748">
        <w:trPr>
          <w:jc w:val="center"/>
        </w:trPr>
        <w:tc>
          <w:tcPr>
            <w:tcW w:w="2160" w:type="dxa"/>
            <w:gridSpan w:val="3"/>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808" w:type="dxa"/>
            <w:gridSpan w:val="12"/>
          </w:tcPr>
          <w:p w14:paraId="41C5B0AD" w14:textId="240BA2DE" w:rsidR="00C0704D" w:rsidRPr="008C75E4" w:rsidRDefault="009319F1" w:rsidP="006126D1">
            <w:pPr>
              <w:jc w:val="both"/>
              <w:rPr>
                <w:rFonts w:ascii="Calibri" w:hAnsi="Calibri"/>
                <w:bCs/>
                <w:szCs w:val="22"/>
              </w:rPr>
            </w:pPr>
            <w:r w:rsidRPr="009319F1">
              <w:rPr>
                <w:rFonts w:ascii="Calibri" w:hAnsi="Calibri"/>
                <w:bCs/>
                <w:szCs w:val="22"/>
              </w:rPr>
              <w:t>That planning permission be refused for the following reason:</w:t>
            </w:r>
          </w:p>
        </w:tc>
      </w:tr>
      <w:tr w:rsidR="009319F1" w:rsidRPr="008C75E4" w14:paraId="6925516D" w14:textId="77777777" w:rsidTr="009319F1">
        <w:trPr>
          <w:jc w:val="center"/>
        </w:trPr>
        <w:tc>
          <w:tcPr>
            <w:tcW w:w="562" w:type="dxa"/>
            <w:tcMar>
              <w:top w:w="57" w:type="dxa"/>
              <w:bottom w:w="57" w:type="dxa"/>
            </w:tcMar>
          </w:tcPr>
          <w:p w14:paraId="5DB80B81" w14:textId="03CEE89B" w:rsidR="009319F1" w:rsidRPr="009319F1" w:rsidRDefault="009319F1" w:rsidP="009319F1">
            <w:pPr>
              <w:jc w:val="center"/>
              <w:rPr>
                <w:rFonts w:ascii="Calibri" w:hAnsi="Calibri"/>
                <w:b/>
                <w:szCs w:val="22"/>
              </w:rPr>
            </w:pPr>
            <w:r w:rsidRPr="009319F1">
              <w:rPr>
                <w:rFonts w:ascii="Calibri" w:hAnsi="Calibri"/>
                <w:b/>
                <w:szCs w:val="22"/>
              </w:rPr>
              <w:t>01</w:t>
            </w:r>
          </w:p>
        </w:tc>
        <w:tc>
          <w:tcPr>
            <w:tcW w:w="9406" w:type="dxa"/>
            <w:gridSpan w:val="14"/>
          </w:tcPr>
          <w:p w14:paraId="62581B89" w14:textId="32E8299F" w:rsidR="000C5DB7" w:rsidRPr="009319F1" w:rsidRDefault="00A83702" w:rsidP="00E26B80">
            <w:pPr>
              <w:jc w:val="both"/>
              <w:rPr>
                <w:rFonts w:ascii="Calibri" w:hAnsi="Calibri"/>
                <w:bCs/>
                <w:szCs w:val="22"/>
              </w:rPr>
            </w:pPr>
            <w:r w:rsidRPr="00A83702">
              <w:rPr>
                <w:rFonts w:ascii="Calibri" w:hAnsi="Calibri"/>
                <w:bCs/>
                <w:szCs w:val="22"/>
              </w:rPr>
              <w:t xml:space="preserve">The </w:t>
            </w:r>
            <w:r w:rsidR="00BF21E2">
              <w:rPr>
                <w:rFonts w:ascii="Calibri" w:hAnsi="Calibri"/>
                <w:bCs/>
                <w:szCs w:val="22"/>
              </w:rPr>
              <w:t>proposed decking area</w:t>
            </w:r>
            <w:r w:rsidRPr="00A83702">
              <w:rPr>
                <w:rFonts w:ascii="Calibri" w:hAnsi="Calibri"/>
                <w:bCs/>
                <w:szCs w:val="22"/>
              </w:rPr>
              <w:t xml:space="preserve">, by virtue of its </w:t>
            </w:r>
            <w:r w:rsidR="006D31C0">
              <w:rPr>
                <w:rFonts w:ascii="Calibri" w:hAnsi="Calibri"/>
                <w:bCs/>
                <w:szCs w:val="22"/>
              </w:rPr>
              <w:t xml:space="preserve">outwards projection, height above ground floor level and </w:t>
            </w:r>
            <w:r w:rsidR="009D3CF8">
              <w:rPr>
                <w:rFonts w:ascii="Calibri" w:hAnsi="Calibri"/>
                <w:bCs/>
                <w:szCs w:val="22"/>
              </w:rPr>
              <w:t>proximity to a neighbouring property</w:t>
            </w:r>
            <w:r w:rsidRPr="00A83702">
              <w:rPr>
                <w:rFonts w:ascii="Calibri" w:hAnsi="Calibri"/>
                <w:bCs/>
                <w:szCs w:val="22"/>
              </w:rPr>
              <w:t xml:space="preserve">, would </w:t>
            </w:r>
            <w:r w:rsidR="00943E0B">
              <w:rPr>
                <w:rFonts w:ascii="Calibri" w:hAnsi="Calibri"/>
                <w:bCs/>
                <w:szCs w:val="22"/>
              </w:rPr>
              <w:t xml:space="preserve">compromise the privacy of the occupants residing at the property known as No. </w:t>
            </w:r>
            <w:r w:rsidR="00FE0D34">
              <w:rPr>
                <w:rFonts w:ascii="Calibri" w:hAnsi="Calibri"/>
                <w:bCs/>
                <w:szCs w:val="22"/>
              </w:rPr>
              <w:t>1 Knowsley Road West</w:t>
            </w:r>
            <w:r w:rsidRPr="00A83702">
              <w:rPr>
                <w:rFonts w:ascii="Calibri" w:hAnsi="Calibri"/>
                <w:bCs/>
                <w:szCs w:val="22"/>
              </w:rPr>
              <w:t xml:space="preserve"> </w:t>
            </w:r>
            <w:r w:rsidR="00DF7134">
              <w:rPr>
                <w:rFonts w:ascii="Calibri" w:hAnsi="Calibri"/>
                <w:bCs/>
                <w:szCs w:val="22"/>
              </w:rPr>
              <w:t xml:space="preserve">to an unacceptable degree </w:t>
            </w:r>
            <w:r w:rsidR="00943E0B">
              <w:rPr>
                <w:rFonts w:ascii="Calibri" w:hAnsi="Calibri"/>
                <w:bCs/>
                <w:szCs w:val="22"/>
              </w:rPr>
              <w:t xml:space="preserve">which in turn would be contrary to the aims and </w:t>
            </w:r>
            <w:r w:rsidR="007B5A13">
              <w:rPr>
                <w:rFonts w:ascii="Calibri" w:hAnsi="Calibri"/>
                <w:bCs/>
                <w:szCs w:val="22"/>
              </w:rPr>
              <w:t>objectives of</w:t>
            </w:r>
            <w:r w:rsidR="00943E0B">
              <w:rPr>
                <w:rFonts w:ascii="Calibri" w:hAnsi="Calibri"/>
                <w:bCs/>
                <w:szCs w:val="22"/>
              </w:rPr>
              <w:t xml:space="preserve"> Policy DMG1 and DM</w:t>
            </w:r>
            <w:r w:rsidR="007B5A13">
              <w:rPr>
                <w:rFonts w:ascii="Calibri" w:hAnsi="Calibri"/>
                <w:bCs/>
                <w:szCs w:val="22"/>
              </w:rPr>
              <w:t>H</w:t>
            </w:r>
            <w:r w:rsidR="00943E0B">
              <w:rPr>
                <w:rFonts w:ascii="Calibri" w:hAnsi="Calibri"/>
                <w:bCs/>
                <w:szCs w:val="22"/>
              </w:rPr>
              <w:t>5</w:t>
            </w:r>
            <w:r w:rsidR="007B5A13">
              <w:rPr>
                <w:rFonts w:ascii="Calibri" w:hAnsi="Calibri"/>
                <w:bCs/>
                <w:szCs w:val="22"/>
              </w:rPr>
              <w:t xml:space="preserve"> of the Ribble Valley Core Strategy</w:t>
            </w:r>
            <w:r w:rsidR="000C774A">
              <w:rPr>
                <w:rFonts w:ascii="Calibri" w:hAnsi="Calibri"/>
                <w:bCs/>
                <w:szCs w:val="22"/>
              </w:rPr>
              <w:t xml:space="preserve"> and Paragraph 130 of the NPPF.</w:t>
            </w:r>
          </w:p>
        </w:tc>
      </w:tr>
    </w:tbl>
    <w:p w14:paraId="1E754A62" w14:textId="77777777" w:rsidR="0031197A" w:rsidRPr="008C75E4" w:rsidRDefault="00230FF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EB3A" w14:textId="77777777" w:rsidR="00E30E47" w:rsidRDefault="00E30E47" w:rsidP="006D0B5F">
      <w:r>
        <w:separator/>
      </w:r>
    </w:p>
  </w:endnote>
  <w:endnote w:type="continuationSeparator" w:id="0">
    <w:p w14:paraId="11BD6EFA" w14:textId="77777777" w:rsidR="00E30E47" w:rsidRDefault="00E30E4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DDBEA" w14:textId="77777777" w:rsidR="00E30E47" w:rsidRDefault="00E30E47" w:rsidP="006D0B5F">
      <w:r>
        <w:separator/>
      </w:r>
    </w:p>
  </w:footnote>
  <w:footnote w:type="continuationSeparator" w:id="0">
    <w:p w14:paraId="6DA63C2C" w14:textId="77777777" w:rsidR="00E30E47" w:rsidRDefault="00E30E4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E0C2A"/>
    <w:multiLevelType w:val="hybridMultilevel"/>
    <w:tmpl w:val="C856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428697">
    <w:abstractNumId w:val="16"/>
  </w:num>
  <w:num w:numId="2" w16cid:durableId="830413544">
    <w:abstractNumId w:val="11"/>
  </w:num>
  <w:num w:numId="3" w16cid:durableId="161312868">
    <w:abstractNumId w:val="7"/>
  </w:num>
  <w:num w:numId="4" w16cid:durableId="634137065">
    <w:abstractNumId w:val="8"/>
  </w:num>
  <w:num w:numId="5" w16cid:durableId="745149400">
    <w:abstractNumId w:val="0"/>
  </w:num>
  <w:num w:numId="6" w16cid:durableId="2027487571">
    <w:abstractNumId w:val="3"/>
  </w:num>
  <w:num w:numId="7" w16cid:durableId="1517697959">
    <w:abstractNumId w:val="9"/>
  </w:num>
  <w:num w:numId="8" w16cid:durableId="2121029678">
    <w:abstractNumId w:val="14"/>
  </w:num>
  <w:num w:numId="9" w16cid:durableId="487523430">
    <w:abstractNumId w:val="5"/>
  </w:num>
  <w:num w:numId="10" w16cid:durableId="1892811315">
    <w:abstractNumId w:val="10"/>
  </w:num>
  <w:num w:numId="11" w16cid:durableId="2141459153">
    <w:abstractNumId w:val="13"/>
  </w:num>
  <w:num w:numId="12" w16cid:durableId="375544072">
    <w:abstractNumId w:val="1"/>
  </w:num>
  <w:num w:numId="13" w16cid:durableId="992564450">
    <w:abstractNumId w:val="4"/>
  </w:num>
  <w:num w:numId="14" w16cid:durableId="1765878975">
    <w:abstractNumId w:val="6"/>
  </w:num>
  <w:num w:numId="15" w16cid:durableId="555359412">
    <w:abstractNumId w:val="12"/>
  </w:num>
  <w:num w:numId="16" w16cid:durableId="2083796753">
    <w:abstractNumId w:val="15"/>
  </w:num>
  <w:num w:numId="17" w16cid:durableId="1788354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84B"/>
    <w:rsid w:val="00041FBF"/>
    <w:rsid w:val="00055B13"/>
    <w:rsid w:val="0006136E"/>
    <w:rsid w:val="0008638E"/>
    <w:rsid w:val="00091A2A"/>
    <w:rsid w:val="00091D83"/>
    <w:rsid w:val="00096654"/>
    <w:rsid w:val="000A037A"/>
    <w:rsid w:val="000A13A1"/>
    <w:rsid w:val="000A4B0D"/>
    <w:rsid w:val="000B5CB5"/>
    <w:rsid w:val="000C5DB7"/>
    <w:rsid w:val="000C774A"/>
    <w:rsid w:val="000C7A57"/>
    <w:rsid w:val="000D11A4"/>
    <w:rsid w:val="00101855"/>
    <w:rsid w:val="00103648"/>
    <w:rsid w:val="0010371E"/>
    <w:rsid w:val="001039F9"/>
    <w:rsid w:val="00106932"/>
    <w:rsid w:val="00107A1B"/>
    <w:rsid w:val="001162A9"/>
    <w:rsid w:val="00130035"/>
    <w:rsid w:val="00132FCC"/>
    <w:rsid w:val="0013474E"/>
    <w:rsid w:val="00141512"/>
    <w:rsid w:val="0016428F"/>
    <w:rsid w:val="00164B55"/>
    <w:rsid w:val="00171D54"/>
    <w:rsid w:val="00174004"/>
    <w:rsid w:val="001936C6"/>
    <w:rsid w:val="001946E0"/>
    <w:rsid w:val="00196722"/>
    <w:rsid w:val="001A0401"/>
    <w:rsid w:val="001A2C18"/>
    <w:rsid w:val="001A47EE"/>
    <w:rsid w:val="001B1038"/>
    <w:rsid w:val="001B6840"/>
    <w:rsid w:val="001B769B"/>
    <w:rsid w:val="001C01D8"/>
    <w:rsid w:val="001C1453"/>
    <w:rsid w:val="001C276A"/>
    <w:rsid w:val="001C63D5"/>
    <w:rsid w:val="001D38E1"/>
    <w:rsid w:val="001D4F7A"/>
    <w:rsid w:val="001D5ADD"/>
    <w:rsid w:val="001D6426"/>
    <w:rsid w:val="00203F50"/>
    <w:rsid w:val="00204ED1"/>
    <w:rsid w:val="00206E24"/>
    <w:rsid w:val="002122F4"/>
    <w:rsid w:val="0022611D"/>
    <w:rsid w:val="00230AE6"/>
    <w:rsid w:val="00230FFD"/>
    <w:rsid w:val="00237DA1"/>
    <w:rsid w:val="0024054C"/>
    <w:rsid w:val="00242A1C"/>
    <w:rsid w:val="00250879"/>
    <w:rsid w:val="00261E1A"/>
    <w:rsid w:val="00263B45"/>
    <w:rsid w:val="00264339"/>
    <w:rsid w:val="00266D44"/>
    <w:rsid w:val="002840B2"/>
    <w:rsid w:val="00284480"/>
    <w:rsid w:val="0028751A"/>
    <w:rsid w:val="0029334A"/>
    <w:rsid w:val="002948B7"/>
    <w:rsid w:val="002A01CF"/>
    <w:rsid w:val="002A239D"/>
    <w:rsid w:val="002A4D94"/>
    <w:rsid w:val="002A7DF7"/>
    <w:rsid w:val="002B7854"/>
    <w:rsid w:val="002C6277"/>
    <w:rsid w:val="002D4346"/>
    <w:rsid w:val="002E2952"/>
    <w:rsid w:val="002E7762"/>
    <w:rsid w:val="002E7CC1"/>
    <w:rsid w:val="002F041D"/>
    <w:rsid w:val="002F2580"/>
    <w:rsid w:val="002F6780"/>
    <w:rsid w:val="002F7502"/>
    <w:rsid w:val="00301F0E"/>
    <w:rsid w:val="00303CBF"/>
    <w:rsid w:val="003137E0"/>
    <w:rsid w:val="003171DC"/>
    <w:rsid w:val="00320A6F"/>
    <w:rsid w:val="00321B6E"/>
    <w:rsid w:val="003359D0"/>
    <w:rsid w:val="0033699D"/>
    <w:rsid w:val="0034083D"/>
    <w:rsid w:val="00341E8D"/>
    <w:rsid w:val="00345446"/>
    <w:rsid w:val="003454D6"/>
    <w:rsid w:val="003479EB"/>
    <w:rsid w:val="00347F5E"/>
    <w:rsid w:val="003562A3"/>
    <w:rsid w:val="00357D6A"/>
    <w:rsid w:val="003623BF"/>
    <w:rsid w:val="003634D9"/>
    <w:rsid w:val="0036536F"/>
    <w:rsid w:val="0036759A"/>
    <w:rsid w:val="00374CB0"/>
    <w:rsid w:val="003770F1"/>
    <w:rsid w:val="003825D5"/>
    <w:rsid w:val="0038449E"/>
    <w:rsid w:val="00391BCC"/>
    <w:rsid w:val="00392B0B"/>
    <w:rsid w:val="00393D53"/>
    <w:rsid w:val="003A4376"/>
    <w:rsid w:val="003B04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2748"/>
    <w:rsid w:val="004936A6"/>
    <w:rsid w:val="004947BB"/>
    <w:rsid w:val="004978AD"/>
    <w:rsid w:val="004A1088"/>
    <w:rsid w:val="004A1CDC"/>
    <w:rsid w:val="004A2C27"/>
    <w:rsid w:val="004A5EA9"/>
    <w:rsid w:val="004B3551"/>
    <w:rsid w:val="004B519A"/>
    <w:rsid w:val="004B5FB6"/>
    <w:rsid w:val="004B6F92"/>
    <w:rsid w:val="004C2434"/>
    <w:rsid w:val="004C526E"/>
    <w:rsid w:val="004C6109"/>
    <w:rsid w:val="004D33C8"/>
    <w:rsid w:val="004D41BF"/>
    <w:rsid w:val="004D6FC7"/>
    <w:rsid w:val="004E58E3"/>
    <w:rsid w:val="004F0649"/>
    <w:rsid w:val="004F1043"/>
    <w:rsid w:val="004F1E99"/>
    <w:rsid w:val="004F46AF"/>
    <w:rsid w:val="005001EE"/>
    <w:rsid w:val="00500EC7"/>
    <w:rsid w:val="0050432D"/>
    <w:rsid w:val="00504440"/>
    <w:rsid w:val="00510DBF"/>
    <w:rsid w:val="00510FA2"/>
    <w:rsid w:val="00510FE3"/>
    <w:rsid w:val="00521ABA"/>
    <w:rsid w:val="0052349A"/>
    <w:rsid w:val="00525341"/>
    <w:rsid w:val="00527A31"/>
    <w:rsid w:val="0053408F"/>
    <w:rsid w:val="00534611"/>
    <w:rsid w:val="00542B47"/>
    <w:rsid w:val="00545D8C"/>
    <w:rsid w:val="00546A79"/>
    <w:rsid w:val="00546E14"/>
    <w:rsid w:val="00556ECD"/>
    <w:rsid w:val="005631B3"/>
    <w:rsid w:val="005633B0"/>
    <w:rsid w:val="005635FF"/>
    <w:rsid w:val="00563E70"/>
    <w:rsid w:val="00565FD9"/>
    <w:rsid w:val="00573B80"/>
    <w:rsid w:val="00573B90"/>
    <w:rsid w:val="00586075"/>
    <w:rsid w:val="005878FE"/>
    <w:rsid w:val="00593040"/>
    <w:rsid w:val="0059562A"/>
    <w:rsid w:val="005B0A0E"/>
    <w:rsid w:val="005B642C"/>
    <w:rsid w:val="005D3432"/>
    <w:rsid w:val="005E1088"/>
    <w:rsid w:val="005E1241"/>
    <w:rsid w:val="005E1C6C"/>
    <w:rsid w:val="005E65DF"/>
    <w:rsid w:val="005F1593"/>
    <w:rsid w:val="005F5A32"/>
    <w:rsid w:val="006126D1"/>
    <w:rsid w:val="006249EA"/>
    <w:rsid w:val="006326A2"/>
    <w:rsid w:val="0064032E"/>
    <w:rsid w:val="00640CA7"/>
    <w:rsid w:val="006644F6"/>
    <w:rsid w:val="00665C24"/>
    <w:rsid w:val="00672D7B"/>
    <w:rsid w:val="00676168"/>
    <w:rsid w:val="006768B8"/>
    <w:rsid w:val="00690EC3"/>
    <w:rsid w:val="00692B60"/>
    <w:rsid w:val="00694BD3"/>
    <w:rsid w:val="00695F88"/>
    <w:rsid w:val="006A3375"/>
    <w:rsid w:val="006A71AD"/>
    <w:rsid w:val="006B02EC"/>
    <w:rsid w:val="006C126E"/>
    <w:rsid w:val="006C2BFA"/>
    <w:rsid w:val="006C4F63"/>
    <w:rsid w:val="006D0B5F"/>
    <w:rsid w:val="006D31C0"/>
    <w:rsid w:val="006D4E58"/>
    <w:rsid w:val="006D7624"/>
    <w:rsid w:val="006E641F"/>
    <w:rsid w:val="006E6AB0"/>
    <w:rsid w:val="006F034D"/>
    <w:rsid w:val="006F137D"/>
    <w:rsid w:val="006F4D38"/>
    <w:rsid w:val="0070054B"/>
    <w:rsid w:val="00705690"/>
    <w:rsid w:val="00706480"/>
    <w:rsid w:val="00710DBB"/>
    <w:rsid w:val="00716AF6"/>
    <w:rsid w:val="00725F1C"/>
    <w:rsid w:val="00734E4F"/>
    <w:rsid w:val="007430C8"/>
    <w:rsid w:val="0074565C"/>
    <w:rsid w:val="00755FCC"/>
    <w:rsid w:val="00765328"/>
    <w:rsid w:val="007744E1"/>
    <w:rsid w:val="00776AE2"/>
    <w:rsid w:val="00781254"/>
    <w:rsid w:val="007921CD"/>
    <w:rsid w:val="007926E3"/>
    <w:rsid w:val="0079566C"/>
    <w:rsid w:val="007A0928"/>
    <w:rsid w:val="007A3ADF"/>
    <w:rsid w:val="007B5A13"/>
    <w:rsid w:val="007C5713"/>
    <w:rsid w:val="007C791C"/>
    <w:rsid w:val="007D34EE"/>
    <w:rsid w:val="007D6D02"/>
    <w:rsid w:val="007D7DF4"/>
    <w:rsid w:val="007D7E23"/>
    <w:rsid w:val="007E0BCB"/>
    <w:rsid w:val="007E0D23"/>
    <w:rsid w:val="007F196D"/>
    <w:rsid w:val="00805895"/>
    <w:rsid w:val="008075CB"/>
    <w:rsid w:val="00811771"/>
    <w:rsid w:val="008154DD"/>
    <w:rsid w:val="00830376"/>
    <w:rsid w:val="00831075"/>
    <w:rsid w:val="00835B4D"/>
    <w:rsid w:val="0084216B"/>
    <w:rsid w:val="008432F0"/>
    <w:rsid w:val="00845CF4"/>
    <w:rsid w:val="008542DE"/>
    <w:rsid w:val="00854600"/>
    <w:rsid w:val="00861647"/>
    <w:rsid w:val="008638DE"/>
    <w:rsid w:val="008643DD"/>
    <w:rsid w:val="00864A03"/>
    <w:rsid w:val="00874062"/>
    <w:rsid w:val="00883142"/>
    <w:rsid w:val="00884D36"/>
    <w:rsid w:val="00887736"/>
    <w:rsid w:val="00891182"/>
    <w:rsid w:val="0089402F"/>
    <w:rsid w:val="008A28C8"/>
    <w:rsid w:val="008A6574"/>
    <w:rsid w:val="008A7F83"/>
    <w:rsid w:val="008B5461"/>
    <w:rsid w:val="008B702B"/>
    <w:rsid w:val="008C13E2"/>
    <w:rsid w:val="008C150B"/>
    <w:rsid w:val="008C2CE8"/>
    <w:rsid w:val="008C75E4"/>
    <w:rsid w:val="008D0FEE"/>
    <w:rsid w:val="008E1A16"/>
    <w:rsid w:val="008E2CC8"/>
    <w:rsid w:val="008F5A62"/>
    <w:rsid w:val="008F6B58"/>
    <w:rsid w:val="008F788B"/>
    <w:rsid w:val="0090282C"/>
    <w:rsid w:val="00906D0C"/>
    <w:rsid w:val="009130B6"/>
    <w:rsid w:val="00913CE3"/>
    <w:rsid w:val="00913F09"/>
    <w:rsid w:val="00915817"/>
    <w:rsid w:val="0091595C"/>
    <w:rsid w:val="00924BAC"/>
    <w:rsid w:val="009319F1"/>
    <w:rsid w:val="00934B34"/>
    <w:rsid w:val="00943E0B"/>
    <w:rsid w:val="00947364"/>
    <w:rsid w:val="009565F5"/>
    <w:rsid w:val="00967113"/>
    <w:rsid w:val="00970417"/>
    <w:rsid w:val="00970A9B"/>
    <w:rsid w:val="009775FC"/>
    <w:rsid w:val="009825FF"/>
    <w:rsid w:val="00985097"/>
    <w:rsid w:val="009870E2"/>
    <w:rsid w:val="00994EF1"/>
    <w:rsid w:val="009A2F73"/>
    <w:rsid w:val="009A6574"/>
    <w:rsid w:val="009B2C97"/>
    <w:rsid w:val="009B5A2C"/>
    <w:rsid w:val="009B5D79"/>
    <w:rsid w:val="009B6A88"/>
    <w:rsid w:val="009B6ABB"/>
    <w:rsid w:val="009C301C"/>
    <w:rsid w:val="009C4194"/>
    <w:rsid w:val="009C4BCF"/>
    <w:rsid w:val="009C7F61"/>
    <w:rsid w:val="009D3CF8"/>
    <w:rsid w:val="009E4064"/>
    <w:rsid w:val="009E6A8B"/>
    <w:rsid w:val="009F2222"/>
    <w:rsid w:val="009F64D1"/>
    <w:rsid w:val="00A04A96"/>
    <w:rsid w:val="00A2428A"/>
    <w:rsid w:val="00A30351"/>
    <w:rsid w:val="00A33747"/>
    <w:rsid w:val="00A34049"/>
    <w:rsid w:val="00A40070"/>
    <w:rsid w:val="00A42E82"/>
    <w:rsid w:val="00A4649D"/>
    <w:rsid w:val="00A46EE9"/>
    <w:rsid w:val="00A47F23"/>
    <w:rsid w:val="00A559FB"/>
    <w:rsid w:val="00A55E83"/>
    <w:rsid w:val="00A579BB"/>
    <w:rsid w:val="00A61BD5"/>
    <w:rsid w:val="00A63D55"/>
    <w:rsid w:val="00A67C5D"/>
    <w:rsid w:val="00A8254C"/>
    <w:rsid w:val="00A83702"/>
    <w:rsid w:val="00A8441B"/>
    <w:rsid w:val="00A9088C"/>
    <w:rsid w:val="00A9168C"/>
    <w:rsid w:val="00A95D89"/>
    <w:rsid w:val="00A978D6"/>
    <w:rsid w:val="00AA72B8"/>
    <w:rsid w:val="00AB2370"/>
    <w:rsid w:val="00AB2D43"/>
    <w:rsid w:val="00AB3243"/>
    <w:rsid w:val="00AB3437"/>
    <w:rsid w:val="00AB4F77"/>
    <w:rsid w:val="00AB5232"/>
    <w:rsid w:val="00AB5AD4"/>
    <w:rsid w:val="00AD2B92"/>
    <w:rsid w:val="00AD5FBF"/>
    <w:rsid w:val="00AD627A"/>
    <w:rsid w:val="00AE60D2"/>
    <w:rsid w:val="00AF6578"/>
    <w:rsid w:val="00B00C4D"/>
    <w:rsid w:val="00B02036"/>
    <w:rsid w:val="00B02CBA"/>
    <w:rsid w:val="00B042B2"/>
    <w:rsid w:val="00B07260"/>
    <w:rsid w:val="00B10A05"/>
    <w:rsid w:val="00B11C82"/>
    <w:rsid w:val="00B14DDC"/>
    <w:rsid w:val="00B245A6"/>
    <w:rsid w:val="00B26FDB"/>
    <w:rsid w:val="00B30A5E"/>
    <w:rsid w:val="00B31505"/>
    <w:rsid w:val="00B45D11"/>
    <w:rsid w:val="00B6269C"/>
    <w:rsid w:val="00B679EA"/>
    <w:rsid w:val="00B72820"/>
    <w:rsid w:val="00B72CD1"/>
    <w:rsid w:val="00B7323F"/>
    <w:rsid w:val="00B74C73"/>
    <w:rsid w:val="00B82F0E"/>
    <w:rsid w:val="00B84CFF"/>
    <w:rsid w:val="00B86C17"/>
    <w:rsid w:val="00B93EB5"/>
    <w:rsid w:val="00B96F5A"/>
    <w:rsid w:val="00BA2247"/>
    <w:rsid w:val="00BA5D97"/>
    <w:rsid w:val="00BA6B19"/>
    <w:rsid w:val="00BB12A3"/>
    <w:rsid w:val="00BB1C52"/>
    <w:rsid w:val="00BB2A50"/>
    <w:rsid w:val="00BB69FB"/>
    <w:rsid w:val="00BC0FF2"/>
    <w:rsid w:val="00BC1E48"/>
    <w:rsid w:val="00BC6520"/>
    <w:rsid w:val="00BD3F03"/>
    <w:rsid w:val="00BD4102"/>
    <w:rsid w:val="00BD6206"/>
    <w:rsid w:val="00BE6301"/>
    <w:rsid w:val="00BF1898"/>
    <w:rsid w:val="00BF21E2"/>
    <w:rsid w:val="00BF57DC"/>
    <w:rsid w:val="00C01CF1"/>
    <w:rsid w:val="00C03259"/>
    <w:rsid w:val="00C065A2"/>
    <w:rsid w:val="00C06E53"/>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E300F"/>
    <w:rsid w:val="00CF4844"/>
    <w:rsid w:val="00D02F83"/>
    <w:rsid w:val="00D102D9"/>
    <w:rsid w:val="00D1063F"/>
    <w:rsid w:val="00D11007"/>
    <w:rsid w:val="00D13259"/>
    <w:rsid w:val="00D1420C"/>
    <w:rsid w:val="00D14224"/>
    <w:rsid w:val="00D15DF8"/>
    <w:rsid w:val="00D17A23"/>
    <w:rsid w:val="00D17A3B"/>
    <w:rsid w:val="00D2076E"/>
    <w:rsid w:val="00D23470"/>
    <w:rsid w:val="00D2449B"/>
    <w:rsid w:val="00D54384"/>
    <w:rsid w:val="00D54E67"/>
    <w:rsid w:val="00D54F48"/>
    <w:rsid w:val="00D56225"/>
    <w:rsid w:val="00D6215C"/>
    <w:rsid w:val="00D632BB"/>
    <w:rsid w:val="00D80310"/>
    <w:rsid w:val="00D82FD6"/>
    <w:rsid w:val="00D83D2D"/>
    <w:rsid w:val="00D87C2F"/>
    <w:rsid w:val="00D9608A"/>
    <w:rsid w:val="00D96DF7"/>
    <w:rsid w:val="00D97AA3"/>
    <w:rsid w:val="00DA27B6"/>
    <w:rsid w:val="00DB33F6"/>
    <w:rsid w:val="00DC3C8A"/>
    <w:rsid w:val="00DD62F6"/>
    <w:rsid w:val="00DD7E97"/>
    <w:rsid w:val="00DE740E"/>
    <w:rsid w:val="00DF42DA"/>
    <w:rsid w:val="00DF4AE9"/>
    <w:rsid w:val="00DF7134"/>
    <w:rsid w:val="00DF726C"/>
    <w:rsid w:val="00E022DA"/>
    <w:rsid w:val="00E03AFD"/>
    <w:rsid w:val="00E0485E"/>
    <w:rsid w:val="00E06DFC"/>
    <w:rsid w:val="00E23FB0"/>
    <w:rsid w:val="00E26B80"/>
    <w:rsid w:val="00E270CB"/>
    <w:rsid w:val="00E27842"/>
    <w:rsid w:val="00E30E47"/>
    <w:rsid w:val="00E3317F"/>
    <w:rsid w:val="00E46243"/>
    <w:rsid w:val="00E5248C"/>
    <w:rsid w:val="00E54BDC"/>
    <w:rsid w:val="00E66534"/>
    <w:rsid w:val="00E66BAB"/>
    <w:rsid w:val="00E719D1"/>
    <w:rsid w:val="00E71A35"/>
    <w:rsid w:val="00E72F6C"/>
    <w:rsid w:val="00E74F99"/>
    <w:rsid w:val="00E758C0"/>
    <w:rsid w:val="00E80113"/>
    <w:rsid w:val="00E86F64"/>
    <w:rsid w:val="00EA09F9"/>
    <w:rsid w:val="00EA1673"/>
    <w:rsid w:val="00EA257F"/>
    <w:rsid w:val="00EA6D57"/>
    <w:rsid w:val="00EB7D74"/>
    <w:rsid w:val="00EC048F"/>
    <w:rsid w:val="00EC1273"/>
    <w:rsid w:val="00EC23C7"/>
    <w:rsid w:val="00ED00B7"/>
    <w:rsid w:val="00ED0FFE"/>
    <w:rsid w:val="00ED5DDE"/>
    <w:rsid w:val="00EE0D02"/>
    <w:rsid w:val="00EF1341"/>
    <w:rsid w:val="00EF44E6"/>
    <w:rsid w:val="00EF5101"/>
    <w:rsid w:val="00EF7B30"/>
    <w:rsid w:val="00F012FA"/>
    <w:rsid w:val="00F039BD"/>
    <w:rsid w:val="00F055D3"/>
    <w:rsid w:val="00F10979"/>
    <w:rsid w:val="00F129DD"/>
    <w:rsid w:val="00F16D0F"/>
    <w:rsid w:val="00F22554"/>
    <w:rsid w:val="00F308B2"/>
    <w:rsid w:val="00F32789"/>
    <w:rsid w:val="00F32831"/>
    <w:rsid w:val="00F4140E"/>
    <w:rsid w:val="00F433A9"/>
    <w:rsid w:val="00F6431A"/>
    <w:rsid w:val="00F654A7"/>
    <w:rsid w:val="00F71D53"/>
    <w:rsid w:val="00F731F5"/>
    <w:rsid w:val="00F75F59"/>
    <w:rsid w:val="00F804C4"/>
    <w:rsid w:val="00F8201E"/>
    <w:rsid w:val="00F83B11"/>
    <w:rsid w:val="00F874F3"/>
    <w:rsid w:val="00F87761"/>
    <w:rsid w:val="00F90448"/>
    <w:rsid w:val="00F96EDA"/>
    <w:rsid w:val="00FC046F"/>
    <w:rsid w:val="00FC6A11"/>
    <w:rsid w:val="00FC77EC"/>
    <w:rsid w:val="00FD334A"/>
    <w:rsid w:val="00FD6AE3"/>
    <w:rsid w:val="00FD7F21"/>
    <w:rsid w:val="00FE0D34"/>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0744">
      <w:bodyDiv w:val="1"/>
      <w:marLeft w:val="0"/>
      <w:marRight w:val="0"/>
      <w:marTop w:val="0"/>
      <w:marBottom w:val="0"/>
      <w:divBdr>
        <w:top w:val="none" w:sz="0" w:space="0" w:color="auto"/>
        <w:left w:val="none" w:sz="0" w:space="0" w:color="auto"/>
        <w:bottom w:val="none" w:sz="0" w:space="0" w:color="auto"/>
        <w:right w:val="none" w:sz="0" w:space="0" w:color="auto"/>
      </w:divBdr>
    </w:div>
    <w:div w:id="1385522739">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79910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2022-12-01T13:02:00Z</cp:lastPrinted>
  <dcterms:created xsi:type="dcterms:W3CDTF">2022-12-01T13:11:00Z</dcterms:created>
  <dcterms:modified xsi:type="dcterms:W3CDTF">2022-12-01T13:11:00Z</dcterms:modified>
</cp:coreProperties>
</file>