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6" w:type="dxa"/>
        <w:tblInd w:w="211" w:type="dxa"/>
        <w:tblCellMar>
          <w:top w:w="103" w:type="dxa"/>
          <w:left w:w="108" w:type="dxa"/>
        </w:tblCellMar>
        <w:tblLook w:val="04A0" w:firstRow="1" w:lastRow="0" w:firstColumn="1" w:lastColumn="0" w:noHBand="0" w:noVBand="1"/>
      </w:tblPr>
      <w:tblGrid>
        <w:gridCol w:w="1295"/>
        <w:gridCol w:w="900"/>
        <w:gridCol w:w="1081"/>
        <w:gridCol w:w="1030"/>
        <w:gridCol w:w="1030"/>
        <w:gridCol w:w="1100"/>
        <w:gridCol w:w="1029"/>
        <w:gridCol w:w="1030"/>
        <w:gridCol w:w="1061"/>
      </w:tblGrid>
      <w:tr w:rsidR="00B918DD" w14:paraId="32A9518B" w14:textId="77777777" w:rsidTr="0061461F">
        <w:trPr>
          <w:trHeight w:val="663"/>
        </w:trPr>
        <w:tc>
          <w:tcPr>
            <w:tcW w:w="1295" w:type="dxa"/>
            <w:tcBorders>
              <w:top w:val="single" w:sz="4" w:space="0" w:color="BFBFBF"/>
              <w:left w:val="single" w:sz="4" w:space="0" w:color="BFBFBF"/>
              <w:bottom w:val="single" w:sz="4" w:space="0" w:color="BFBFBF"/>
              <w:right w:val="single" w:sz="4" w:space="0" w:color="BFBFBF"/>
            </w:tcBorders>
          </w:tcPr>
          <w:p w14:paraId="7289013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Signed: </w:t>
            </w:r>
          </w:p>
          <w:p w14:paraId="0D00F6E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58" w:firstLine="0"/>
              <w:jc w:val="center"/>
            </w:pPr>
            <w:r>
              <w:rPr>
                <w:b/>
              </w:rPr>
              <w:t xml:space="preserve"> </w:t>
            </w:r>
          </w:p>
        </w:tc>
        <w:tc>
          <w:tcPr>
            <w:tcW w:w="900" w:type="dxa"/>
            <w:tcBorders>
              <w:top w:val="single" w:sz="4" w:space="0" w:color="BFBFBF"/>
              <w:left w:val="single" w:sz="4" w:space="0" w:color="BFBFBF"/>
              <w:bottom w:val="single" w:sz="4" w:space="0" w:color="BFBFBF"/>
              <w:right w:val="single" w:sz="4" w:space="0" w:color="BFBFBF"/>
            </w:tcBorders>
          </w:tcPr>
          <w:p w14:paraId="790C8D8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Officer: </w:t>
            </w:r>
          </w:p>
        </w:tc>
        <w:tc>
          <w:tcPr>
            <w:tcW w:w="1081" w:type="dxa"/>
            <w:tcBorders>
              <w:top w:val="single" w:sz="4" w:space="0" w:color="BFBFBF"/>
              <w:left w:val="single" w:sz="4" w:space="0" w:color="BFBFBF"/>
              <w:bottom w:val="single" w:sz="4" w:space="0" w:color="BFBFBF"/>
              <w:right w:val="single" w:sz="4" w:space="0" w:color="BFBFBF"/>
            </w:tcBorders>
          </w:tcPr>
          <w:p w14:paraId="719E41D1" w14:textId="40F6350F" w:rsidR="00B918DD" w:rsidRDefault="0061461F">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LH</w:t>
            </w:r>
          </w:p>
        </w:tc>
        <w:tc>
          <w:tcPr>
            <w:tcW w:w="1030" w:type="dxa"/>
            <w:tcBorders>
              <w:top w:val="single" w:sz="4" w:space="0" w:color="BFBFBF"/>
              <w:left w:val="single" w:sz="4" w:space="0" w:color="BFBFBF"/>
              <w:bottom w:val="single" w:sz="4" w:space="0" w:color="BFBFBF"/>
              <w:right w:val="single" w:sz="4" w:space="0" w:color="BFBFBF"/>
            </w:tcBorders>
          </w:tcPr>
          <w:p w14:paraId="5F4FDDB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Date: </w:t>
            </w:r>
          </w:p>
        </w:tc>
        <w:tc>
          <w:tcPr>
            <w:tcW w:w="1030" w:type="dxa"/>
            <w:tcBorders>
              <w:top w:val="single" w:sz="4" w:space="0" w:color="BFBFBF"/>
              <w:left w:val="single" w:sz="4" w:space="0" w:color="BFBFBF"/>
              <w:bottom w:val="single" w:sz="4" w:space="0" w:color="BFBFBF"/>
              <w:right w:val="single" w:sz="4" w:space="0" w:color="BFBFBF"/>
            </w:tcBorders>
          </w:tcPr>
          <w:p w14:paraId="15FAB4BE" w14:textId="5D738C47" w:rsidR="00B918DD" w:rsidRDefault="0061461F">
            <w:pPr>
              <w:pBdr>
                <w:top w:val="none" w:sz="0" w:space="0" w:color="auto"/>
                <w:left w:val="none" w:sz="0" w:space="0" w:color="auto"/>
                <w:bottom w:val="none" w:sz="0" w:space="0" w:color="auto"/>
                <w:right w:val="none" w:sz="0" w:space="0" w:color="auto"/>
              </w:pBdr>
              <w:spacing w:after="0" w:line="259" w:lineRule="auto"/>
              <w:ind w:left="12" w:firstLine="0"/>
            </w:pPr>
            <w:r>
              <w:rPr>
                <w:b/>
              </w:rPr>
              <w:t>2</w:t>
            </w:r>
            <w:r w:rsidR="00506581">
              <w:rPr>
                <w:b/>
              </w:rPr>
              <w:t>6</w:t>
            </w:r>
            <w:r>
              <w:rPr>
                <w:b/>
              </w:rPr>
              <w:t>.1.23</w:t>
            </w:r>
            <w:r w:rsidR="0022226E">
              <w:rPr>
                <w:b/>
              </w:rPr>
              <w:t xml:space="preserve"> </w:t>
            </w:r>
          </w:p>
        </w:tc>
        <w:tc>
          <w:tcPr>
            <w:tcW w:w="1100" w:type="dxa"/>
            <w:tcBorders>
              <w:top w:val="single" w:sz="4" w:space="0" w:color="BFBFBF"/>
              <w:left w:val="single" w:sz="4" w:space="0" w:color="BFBFBF"/>
              <w:bottom w:val="single" w:sz="4" w:space="0" w:color="BFBFBF"/>
              <w:right w:val="single" w:sz="4" w:space="0" w:color="BFBFBF"/>
            </w:tcBorders>
          </w:tcPr>
          <w:p w14:paraId="4DF4940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Manager: </w:t>
            </w:r>
          </w:p>
        </w:tc>
        <w:tc>
          <w:tcPr>
            <w:tcW w:w="1029" w:type="dxa"/>
            <w:tcBorders>
              <w:top w:val="single" w:sz="4" w:space="0" w:color="BFBFBF"/>
              <w:left w:val="single" w:sz="4" w:space="0" w:color="BFBFBF"/>
              <w:bottom w:val="single" w:sz="4" w:space="0" w:color="BFBFBF"/>
              <w:right w:val="single" w:sz="4" w:space="0" w:color="BFBFBF"/>
            </w:tcBorders>
          </w:tcPr>
          <w:p w14:paraId="3ADF6A18" w14:textId="6C62CB2D" w:rsidR="00B918DD" w:rsidRDefault="008E75B2">
            <w:pPr>
              <w:pBdr>
                <w:top w:val="none" w:sz="0" w:space="0" w:color="auto"/>
                <w:left w:val="none" w:sz="0" w:space="0" w:color="auto"/>
                <w:bottom w:val="none" w:sz="0" w:space="0" w:color="auto"/>
                <w:right w:val="none" w:sz="0" w:space="0" w:color="auto"/>
              </w:pBdr>
              <w:spacing w:after="0" w:line="259" w:lineRule="auto"/>
              <w:ind w:left="0" w:right="108" w:firstLine="0"/>
              <w:jc w:val="center"/>
            </w:pPr>
            <w:r>
              <w:t>NH</w:t>
            </w:r>
          </w:p>
        </w:tc>
        <w:tc>
          <w:tcPr>
            <w:tcW w:w="1030" w:type="dxa"/>
            <w:tcBorders>
              <w:top w:val="single" w:sz="4" w:space="0" w:color="BFBFBF"/>
              <w:left w:val="single" w:sz="4" w:space="0" w:color="BFBFBF"/>
              <w:bottom w:val="single" w:sz="4" w:space="0" w:color="BFBFBF"/>
              <w:right w:val="single" w:sz="4" w:space="0" w:color="BFBFBF"/>
            </w:tcBorders>
          </w:tcPr>
          <w:p w14:paraId="27F5F23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Date: </w:t>
            </w:r>
          </w:p>
        </w:tc>
        <w:tc>
          <w:tcPr>
            <w:tcW w:w="1061" w:type="dxa"/>
            <w:tcBorders>
              <w:top w:val="single" w:sz="4" w:space="0" w:color="BFBFBF"/>
              <w:left w:val="single" w:sz="4" w:space="0" w:color="BFBFBF"/>
              <w:bottom w:val="single" w:sz="4" w:space="0" w:color="BFBFBF"/>
              <w:right w:val="single" w:sz="4" w:space="0" w:color="BFBFBF"/>
            </w:tcBorders>
          </w:tcPr>
          <w:p w14:paraId="215AC7A2" w14:textId="7789FB20" w:rsidR="00B918DD" w:rsidRDefault="008E75B2">
            <w:pPr>
              <w:pBdr>
                <w:top w:val="none" w:sz="0" w:space="0" w:color="auto"/>
                <w:left w:val="none" w:sz="0" w:space="0" w:color="auto"/>
                <w:bottom w:val="none" w:sz="0" w:space="0" w:color="auto"/>
                <w:right w:val="none" w:sz="0" w:space="0" w:color="auto"/>
              </w:pBdr>
              <w:spacing w:after="0" w:line="259" w:lineRule="auto"/>
              <w:ind w:left="29" w:firstLine="0"/>
            </w:pPr>
            <w:r>
              <w:t>26/01/23</w:t>
            </w:r>
          </w:p>
        </w:tc>
      </w:tr>
      <w:tr w:rsidR="00D3522B" w14:paraId="66588F5F" w14:textId="77777777" w:rsidTr="00484FAE">
        <w:trPr>
          <w:trHeight w:val="710"/>
        </w:trPr>
        <w:tc>
          <w:tcPr>
            <w:tcW w:w="1295" w:type="dxa"/>
            <w:tcBorders>
              <w:top w:val="single" w:sz="4" w:space="0" w:color="BFBFBF"/>
              <w:left w:val="single" w:sz="4" w:space="0" w:color="BFBFBF"/>
              <w:bottom w:val="single" w:sz="4" w:space="0" w:color="BFBFBF"/>
              <w:right w:val="single" w:sz="4" w:space="0" w:color="BFBFBF"/>
            </w:tcBorders>
            <w:vAlign w:val="center"/>
          </w:tcPr>
          <w:p w14:paraId="24AA041C" w14:textId="77777777" w:rsidR="00D3522B" w:rsidRDefault="00D3522B">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Site Notice displayed </w:t>
            </w:r>
          </w:p>
        </w:tc>
        <w:tc>
          <w:tcPr>
            <w:tcW w:w="900" w:type="dxa"/>
            <w:tcBorders>
              <w:top w:val="single" w:sz="4" w:space="0" w:color="BFBFBF"/>
              <w:left w:val="single" w:sz="4" w:space="0" w:color="BFBFBF"/>
              <w:bottom w:val="single" w:sz="4" w:space="0" w:color="BFBFBF"/>
              <w:right w:val="single" w:sz="4" w:space="0" w:color="BFBFBF"/>
            </w:tcBorders>
          </w:tcPr>
          <w:p w14:paraId="296C6C02" w14:textId="7D717E4C" w:rsidR="00D3522B" w:rsidRDefault="00D3522B">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 Y</w:t>
            </w:r>
          </w:p>
        </w:tc>
        <w:tc>
          <w:tcPr>
            <w:tcW w:w="1081" w:type="dxa"/>
            <w:tcBorders>
              <w:top w:val="single" w:sz="4" w:space="0" w:color="BFBFBF"/>
              <w:left w:val="single" w:sz="4" w:space="0" w:color="BFBFBF"/>
              <w:bottom w:val="single" w:sz="4" w:space="0" w:color="BFBFBF"/>
              <w:right w:val="single" w:sz="4" w:space="0" w:color="BFBFBF"/>
            </w:tcBorders>
            <w:vAlign w:val="center"/>
          </w:tcPr>
          <w:p w14:paraId="3F78474B" w14:textId="77777777" w:rsidR="00D3522B" w:rsidRDefault="00D3522B">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Photos uploaded </w:t>
            </w:r>
          </w:p>
        </w:tc>
        <w:tc>
          <w:tcPr>
            <w:tcW w:w="1030" w:type="dxa"/>
            <w:tcBorders>
              <w:top w:val="single" w:sz="4" w:space="0" w:color="BFBFBF"/>
              <w:left w:val="single" w:sz="4" w:space="0" w:color="BFBFBF"/>
              <w:bottom w:val="single" w:sz="4" w:space="0" w:color="BFBFBF"/>
              <w:right w:val="single" w:sz="4" w:space="0" w:color="BFBFBF"/>
            </w:tcBorders>
          </w:tcPr>
          <w:p w14:paraId="0453D56D" w14:textId="06072638" w:rsidR="00D3522B" w:rsidRDefault="00D3522B">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 N</w:t>
            </w:r>
          </w:p>
        </w:tc>
        <w:tc>
          <w:tcPr>
            <w:tcW w:w="5250" w:type="dxa"/>
            <w:gridSpan w:val="5"/>
            <w:tcBorders>
              <w:top w:val="single" w:sz="4" w:space="0" w:color="BFBFBF"/>
              <w:left w:val="single" w:sz="4" w:space="0" w:color="BFBFBF"/>
              <w:bottom w:val="single" w:sz="4" w:space="0" w:color="BFBFBF"/>
              <w:right w:val="single" w:sz="4" w:space="0" w:color="BFBFBF"/>
            </w:tcBorders>
          </w:tcPr>
          <w:p w14:paraId="2732E3C4" w14:textId="77777777" w:rsidR="00D3522B" w:rsidRDefault="00D3522B" w:rsidP="00507B1B">
            <w:pPr>
              <w:pBdr>
                <w:top w:val="none" w:sz="0" w:space="0" w:color="auto"/>
                <w:left w:val="none" w:sz="0" w:space="0" w:color="auto"/>
                <w:bottom w:val="none" w:sz="0" w:space="0" w:color="auto"/>
                <w:right w:val="none" w:sz="0" w:space="0" w:color="auto"/>
              </w:pBdr>
              <w:spacing w:after="160" w:line="259" w:lineRule="auto"/>
              <w:ind w:left="0" w:firstLine="0"/>
            </w:pPr>
          </w:p>
        </w:tc>
      </w:tr>
    </w:tbl>
    <w:p w14:paraId="6E81200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4624" w:firstLine="0"/>
        <w:jc w:val="right"/>
      </w:pPr>
      <w:r>
        <w:rPr>
          <w:b/>
        </w:rPr>
        <w:t xml:space="preserve"> </w:t>
      </w:r>
    </w:p>
    <w:tbl>
      <w:tblPr>
        <w:tblStyle w:val="TableGrid"/>
        <w:tblW w:w="9556" w:type="dxa"/>
        <w:tblInd w:w="211" w:type="dxa"/>
        <w:tblCellMar>
          <w:top w:w="78" w:type="dxa"/>
          <w:left w:w="106" w:type="dxa"/>
          <w:right w:w="77" w:type="dxa"/>
        </w:tblCellMar>
        <w:tblLook w:val="04A0" w:firstRow="1" w:lastRow="0" w:firstColumn="1" w:lastColumn="0" w:noHBand="0" w:noVBand="1"/>
      </w:tblPr>
      <w:tblGrid>
        <w:gridCol w:w="2396"/>
        <w:gridCol w:w="3461"/>
        <w:gridCol w:w="1006"/>
        <w:gridCol w:w="2693"/>
      </w:tblGrid>
      <w:tr w:rsidR="00B918DD" w14:paraId="515579DF" w14:textId="77777777">
        <w:trPr>
          <w:trHeight w:val="394"/>
        </w:trPr>
        <w:tc>
          <w:tcPr>
            <w:tcW w:w="2396" w:type="dxa"/>
            <w:tcBorders>
              <w:top w:val="single" w:sz="4" w:space="0" w:color="BFBFBF"/>
              <w:left w:val="single" w:sz="4" w:space="0" w:color="BFBFBF"/>
              <w:bottom w:val="single" w:sz="4" w:space="0" w:color="BFBFBF"/>
              <w:right w:val="single" w:sz="4" w:space="0" w:color="BFBFBF"/>
            </w:tcBorders>
          </w:tcPr>
          <w:p w14:paraId="6AB78C2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Application Ref: </w:t>
            </w:r>
          </w:p>
        </w:tc>
        <w:tc>
          <w:tcPr>
            <w:tcW w:w="3462" w:type="dxa"/>
            <w:tcBorders>
              <w:top w:val="single" w:sz="4" w:space="0" w:color="BFBFBF"/>
              <w:left w:val="single" w:sz="4" w:space="0" w:color="BFBFBF"/>
              <w:bottom w:val="single" w:sz="4" w:space="0" w:color="BFBFBF"/>
              <w:right w:val="single" w:sz="4" w:space="0" w:color="BFBFBF"/>
            </w:tcBorders>
          </w:tcPr>
          <w:p w14:paraId="1E89AB7C" w14:textId="1C27A175"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3/2022/0</w:t>
            </w:r>
            <w:r w:rsidR="0061461F">
              <w:t>95</w:t>
            </w:r>
            <w:r w:rsidR="000F152D">
              <w:t>7</w:t>
            </w:r>
            <w:r>
              <w:t xml:space="preserve"> </w:t>
            </w:r>
          </w:p>
        </w:tc>
        <w:tc>
          <w:tcPr>
            <w:tcW w:w="3699" w:type="dxa"/>
            <w:gridSpan w:val="2"/>
            <w:vMerge w:val="restart"/>
            <w:tcBorders>
              <w:top w:val="single" w:sz="4" w:space="0" w:color="BFBFBF"/>
              <w:left w:val="single" w:sz="4" w:space="0" w:color="BFBFBF"/>
              <w:bottom w:val="single" w:sz="4" w:space="0" w:color="BFBFBF"/>
              <w:right w:val="single" w:sz="4" w:space="0" w:color="BFBFBF"/>
            </w:tcBorders>
          </w:tcPr>
          <w:p w14:paraId="228487A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r>
              <w:rPr>
                <w:noProof/>
              </w:rPr>
              <w:drawing>
                <wp:inline distT="0" distB="0" distL="0" distR="0" wp14:anchorId="5A0C8EB1" wp14:editId="2ECB0EA5">
                  <wp:extent cx="2155444" cy="649605"/>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4"/>
                          <a:stretch>
                            <a:fillRect/>
                          </a:stretch>
                        </pic:blipFill>
                        <pic:spPr>
                          <a:xfrm>
                            <a:off x="0" y="0"/>
                            <a:ext cx="2155444" cy="649605"/>
                          </a:xfrm>
                          <a:prstGeom prst="rect">
                            <a:avLst/>
                          </a:prstGeom>
                        </pic:spPr>
                      </pic:pic>
                    </a:graphicData>
                  </a:graphic>
                </wp:inline>
              </w:drawing>
            </w:r>
          </w:p>
        </w:tc>
      </w:tr>
      <w:tr w:rsidR="00B918DD" w14:paraId="446852EC" w14:textId="77777777">
        <w:trPr>
          <w:trHeight w:val="391"/>
        </w:trPr>
        <w:tc>
          <w:tcPr>
            <w:tcW w:w="2396" w:type="dxa"/>
            <w:tcBorders>
              <w:top w:val="single" w:sz="4" w:space="0" w:color="BFBFBF"/>
              <w:left w:val="single" w:sz="4" w:space="0" w:color="BFBFBF"/>
              <w:bottom w:val="single" w:sz="4" w:space="0" w:color="BFBFBF"/>
              <w:right w:val="single" w:sz="4" w:space="0" w:color="BFBFBF"/>
            </w:tcBorders>
          </w:tcPr>
          <w:p w14:paraId="5731362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Date Inspected: </w:t>
            </w:r>
          </w:p>
        </w:tc>
        <w:tc>
          <w:tcPr>
            <w:tcW w:w="3462" w:type="dxa"/>
            <w:tcBorders>
              <w:top w:val="single" w:sz="4" w:space="0" w:color="BFBFBF"/>
              <w:left w:val="single" w:sz="4" w:space="0" w:color="BFBFBF"/>
              <w:bottom w:val="single" w:sz="4" w:space="0" w:color="BFBFBF"/>
              <w:right w:val="single" w:sz="4" w:space="0" w:color="BFBFBF"/>
            </w:tcBorders>
          </w:tcPr>
          <w:p w14:paraId="15F8583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14/6/2022 </w:t>
            </w:r>
          </w:p>
        </w:tc>
        <w:tc>
          <w:tcPr>
            <w:tcW w:w="0" w:type="auto"/>
            <w:gridSpan w:val="2"/>
            <w:vMerge/>
            <w:tcBorders>
              <w:top w:val="nil"/>
              <w:left w:val="single" w:sz="4" w:space="0" w:color="BFBFBF"/>
              <w:bottom w:val="nil"/>
              <w:right w:val="single" w:sz="4" w:space="0" w:color="BFBFBF"/>
            </w:tcBorders>
          </w:tcPr>
          <w:p w14:paraId="735CA665" w14:textId="77777777" w:rsidR="00B918DD" w:rsidRDefault="00B918DD">
            <w:pPr>
              <w:spacing w:after="160" w:line="259" w:lineRule="auto"/>
              <w:ind w:left="0" w:firstLine="0"/>
            </w:pPr>
          </w:p>
        </w:tc>
      </w:tr>
      <w:tr w:rsidR="00B918DD" w14:paraId="2E262901" w14:textId="77777777">
        <w:trPr>
          <w:trHeight w:val="394"/>
        </w:trPr>
        <w:tc>
          <w:tcPr>
            <w:tcW w:w="2396" w:type="dxa"/>
            <w:tcBorders>
              <w:top w:val="single" w:sz="4" w:space="0" w:color="BFBFBF"/>
              <w:left w:val="single" w:sz="4" w:space="0" w:color="BFBFBF"/>
              <w:bottom w:val="single" w:sz="4" w:space="0" w:color="BFBFBF"/>
              <w:right w:val="single" w:sz="4" w:space="0" w:color="BFBFBF"/>
            </w:tcBorders>
          </w:tcPr>
          <w:p w14:paraId="714206A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Officer: </w:t>
            </w:r>
          </w:p>
        </w:tc>
        <w:tc>
          <w:tcPr>
            <w:tcW w:w="3462" w:type="dxa"/>
            <w:tcBorders>
              <w:top w:val="single" w:sz="4" w:space="0" w:color="BFBFBF"/>
              <w:left w:val="single" w:sz="4" w:space="0" w:color="BFBFBF"/>
              <w:bottom w:val="single" w:sz="4" w:space="0" w:color="BFBFBF"/>
              <w:right w:val="single" w:sz="4" w:space="0" w:color="BFBFBF"/>
            </w:tcBorders>
          </w:tcPr>
          <w:p w14:paraId="0D06AD49" w14:textId="1362ECD3"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AD</w:t>
            </w:r>
            <w:r w:rsidR="006C3AFF">
              <w:t>/LH</w:t>
            </w:r>
            <w:r>
              <w:t xml:space="preserve"> </w:t>
            </w:r>
          </w:p>
        </w:tc>
        <w:tc>
          <w:tcPr>
            <w:tcW w:w="0" w:type="auto"/>
            <w:gridSpan w:val="2"/>
            <w:vMerge/>
            <w:tcBorders>
              <w:top w:val="nil"/>
              <w:left w:val="single" w:sz="4" w:space="0" w:color="BFBFBF"/>
              <w:bottom w:val="single" w:sz="4" w:space="0" w:color="BFBFBF"/>
              <w:right w:val="single" w:sz="4" w:space="0" w:color="BFBFBF"/>
            </w:tcBorders>
          </w:tcPr>
          <w:p w14:paraId="54327101" w14:textId="77777777" w:rsidR="00B918DD" w:rsidRDefault="00B918DD">
            <w:pPr>
              <w:spacing w:after="160" w:line="259" w:lineRule="auto"/>
              <w:ind w:left="0" w:firstLine="0"/>
            </w:pPr>
          </w:p>
        </w:tc>
      </w:tr>
      <w:tr w:rsidR="00B918DD" w14:paraId="584D200C" w14:textId="77777777">
        <w:trPr>
          <w:trHeight w:val="391"/>
        </w:trPr>
        <w:tc>
          <w:tcPr>
            <w:tcW w:w="5857" w:type="dxa"/>
            <w:gridSpan w:val="2"/>
            <w:tcBorders>
              <w:top w:val="single" w:sz="4" w:space="0" w:color="BFBFBF"/>
              <w:left w:val="single" w:sz="4" w:space="0" w:color="BFBFBF"/>
              <w:bottom w:val="single" w:sz="4" w:space="0" w:color="BFBFBF"/>
              <w:right w:val="single" w:sz="4" w:space="0" w:color="BFBFBF"/>
            </w:tcBorders>
          </w:tcPr>
          <w:p w14:paraId="08FFC59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DELEGATED ITEM FILE REPORT:  </w:t>
            </w:r>
          </w:p>
        </w:tc>
        <w:tc>
          <w:tcPr>
            <w:tcW w:w="1006" w:type="dxa"/>
            <w:tcBorders>
              <w:top w:val="single" w:sz="4" w:space="0" w:color="BFBFBF"/>
              <w:left w:val="single" w:sz="4" w:space="0" w:color="BFBFBF"/>
              <w:bottom w:val="single" w:sz="4" w:space="0" w:color="BFBFBF"/>
              <w:right w:val="single" w:sz="4" w:space="0" w:color="BFBFBF"/>
            </w:tcBorders>
          </w:tcPr>
          <w:p w14:paraId="574BC423"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Decision </w:t>
            </w:r>
          </w:p>
        </w:tc>
        <w:tc>
          <w:tcPr>
            <w:tcW w:w="2693" w:type="dxa"/>
            <w:tcBorders>
              <w:top w:val="single" w:sz="4" w:space="0" w:color="BFBFBF"/>
              <w:left w:val="single" w:sz="4" w:space="0" w:color="BFBFBF"/>
              <w:bottom w:val="single" w:sz="4" w:space="0" w:color="BFBFBF"/>
              <w:right w:val="single" w:sz="4" w:space="0" w:color="BFBFBF"/>
            </w:tcBorders>
          </w:tcPr>
          <w:p w14:paraId="10B058D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Refusal </w:t>
            </w:r>
          </w:p>
        </w:tc>
      </w:tr>
    </w:tbl>
    <w:p w14:paraId="21D35470" w14:textId="77777777" w:rsidR="00B918DD" w:rsidRDefault="0022226E">
      <w:pPr>
        <w:pBdr>
          <w:top w:val="none" w:sz="0" w:space="0" w:color="auto"/>
          <w:left w:val="none" w:sz="0" w:space="0" w:color="auto"/>
          <w:bottom w:val="none" w:sz="0" w:space="0" w:color="auto"/>
          <w:right w:val="none" w:sz="0" w:space="0" w:color="auto"/>
        </w:pBdr>
        <w:spacing w:after="36" w:line="259" w:lineRule="auto"/>
        <w:ind w:left="320" w:firstLine="0"/>
      </w:pPr>
      <w:r>
        <w:rPr>
          <w:b/>
          <w:sz w:val="4"/>
        </w:rPr>
        <w:t xml:space="preserve"> </w:t>
      </w:r>
    </w:p>
    <w:tbl>
      <w:tblPr>
        <w:tblStyle w:val="TableGrid"/>
        <w:tblW w:w="9556" w:type="dxa"/>
        <w:tblInd w:w="21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70" w:type="dxa"/>
          <w:left w:w="108" w:type="dxa"/>
          <w:right w:w="115" w:type="dxa"/>
        </w:tblCellMar>
        <w:tblLook w:val="04A0" w:firstRow="1" w:lastRow="0" w:firstColumn="1" w:lastColumn="0" w:noHBand="0" w:noVBand="1"/>
      </w:tblPr>
      <w:tblGrid>
        <w:gridCol w:w="3075"/>
        <w:gridCol w:w="6481"/>
      </w:tblGrid>
      <w:tr w:rsidR="00B918DD" w14:paraId="40D1F91F" w14:textId="77777777" w:rsidTr="00506581">
        <w:trPr>
          <w:trHeight w:val="394"/>
        </w:trPr>
        <w:tc>
          <w:tcPr>
            <w:tcW w:w="3075" w:type="dxa"/>
          </w:tcPr>
          <w:p w14:paraId="435B0BA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Development Description: </w:t>
            </w:r>
          </w:p>
        </w:tc>
        <w:tc>
          <w:tcPr>
            <w:tcW w:w="6481" w:type="dxa"/>
          </w:tcPr>
          <w:p w14:paraId="16D9E925" w14:textId="39FC0094" w:rsidR="00B918DD" w:rsidRDefault="006C3AFF">
            <w:pPr>
              <w:pBdr>
                <w:top w:val="none" w:sz="0" w:space="0" w:color="auto"/>
                <w:left w:val="none" w:sz="0" w:space="0" w:color="auto"/>
                <w:bottom w:val="none" w:sz="0" w:space="0" w:color="auto"/>
                <w:right w:val="none" w:sz="0" w:space="0" w:color="auto"/>
              </w:pBdr>
              <w:spacing w:after="0" w:line="259" w:lineRule="auto"/>
              <w:ind w:left="0" w:firstLine="0"/>
            </w:pPr>
            <w:r>
              <w:t>Single storey rear</w:t>
            </w:r>
            <w:r w:rsidR="0022226E">
              <w:t xml:space="preserve"> extension</w:t>
            </w:r>
            <w:r>
              <w:t>.</w:t>
            </w:r>
            <w:r w:rsidR="0022226E">
              <w:t xml:space="preserve"> </w:t>
            </w:r>
            <w:r>
              <w:t>Re-sub of 3/2022/0263</w:t>
            </w:r>
          </w:p>
        </w:tc>
      </w:tr>
      <w:tr w:rsidR="00B918DD" w14:paraId="1863F093" w14:textId="77777777" w:rsidTr="00506581">
        <w:trPr>
          <w:trHeight w:val="392"/>
        </w:trPr>
        <w:tc>
          <w:tcPr>
            <w:tcW w:w="3075" w:type="dxa"/>
          </w:tcPr>
          <w:p w14:paraId="524EFB7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Site Address/Location: </w:t>
            </w:r>
          </w:p>
        </w:tc>
        <w:tc>
          <w:tcPr>
            <w:tcW w:w="6481" w:type="dxa"/>
          </w:tcPr>
          <w:p w14:paraId="3B110E7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Crow Hill Cottage West Lane Worston</w:t>
            </w:r>
            <w:r>
              <w:rPr>
                <w:b/>
              </w:rPr>
              <w:t xml:space="preserve"> </w:t>
            </w:r>
          </w:p>
        </w:tc>
      </w:tr>
      <w:tr w:rsidR="00B918DD" w14:paraId="4688A5E8" w14:textId="77777777" w:rsidTr="00506581">
        <w:trPr>
          <w:trHeight w:val="208"/>
        </w:trPr>
        <w:tc>
          <w:tcPr>
            <w:tcW w:w="3075" w:type="dxa"/>
          </w:tcPr>
          <w:p w14:paraId="4D1103FB" w14:textId="67C195FB" w:rsidR="00B918DD" w:rsidRPr="00507B1B" w:rsidRDefault="00B918DD">
            <w:pPr>
              <w:pBdr>
                <w:top w:val="none" w:sz="0" w:space="0" w:color="auto"/>
                <w:left w:val="none" w:sz="0" w:space="0" w:color="auto"/>
                <w:bottom w:val="none" w:sz="0" w:space="0" w:color="auto"/>
                <w:right w:val="none" w:sz="0" w:space="0" w:color="auto"/>
              </w:pBdr>
              <w:spacing w:after="0" w:line="259" w:lineRule="auto"/>
              <w:ind w:left="0" w:firstLine="0"/>
              <w:rPr>
                <w:sz w:val="4"/>
                <w:szCs w:val="4"/>
              </w:rPr>
            </w:pPr>
          </w:p>
        </w:tc>
        <w:tc>
          <w:tcPr>
            <w:tcW w:w="6481" w:type="dxa"/>
          </w:tcPr>
          <w:p w14:paraId="20D28017" w14:textId="77777777" w:rsidR="00B918DD" w:rsidRDefault="00B918DD" w:rsidP="00507B1B">
            <w:pPr>
              <w:pBdr>
                <w:top w:val="none" w:sz="0" w:space="0" w:color="auto"/>
                <w:left w:val="none" w:sz="0" w:space="0" w:color="auto"/>
                <w:bottom w:val="none" w:sz="0" w:space="0" w:color="auto"/>
                <w:right w:val="none" w:sz="0" w:space="0" w:color="auto"/>
              </w:pBdr>
              <w:spacing w:after="160" w:line="259" w:lineRule="auto"/>
              <w:ind w:left="0" w:firstLine="0"/>
            </w:pPr>
          </w:p>
        </w:tc>
      </w:tr>
      <w:tr w:rsidR="00B918DD" w14:paraId="264230F8" w14:textId="77777777" w:rsidTr="00506581">
        <w:trPr>
          <w:trHeight w:val="394"/>
        </w:trPr>
        <w:tc>
          <w:tcPr>
            <w:tcW w:w="3075" w:type="dxa"/>
          </w:tcPr>
          <w:p w14:paraId="03518DE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CONSULTATIONS:  </w:t>
            </w:r>
          </w:p>
        </w:tc>
        <w:tc>
          <w:tcPr>
            <w:tcW w:w="6481" w:type="dxa"/>
          </w:tcPr>
          <w:p w14:paraId="6ABE6C0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Parish/Town Council </w:t>
            </w:r>
          </w:p>
        </w:tc>
      </w:tr>
      <w:tr w:rsidR="00B918DD" w14:paraId="331706A3" w14:textId="77777777" w:rsidTr="00506581">
        <w:trPr>
          <w:trHeight w:val="391"/>
        </w:trPr>
        <w:tc>
          <w:tcPr>
            <w:tcW w:w="3075" w:type="dxa"/>
          </w:tcPr>
          <w:p w14:paraId="545D52F7"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No comments received. </w:t>
            </w:r>
          </w:p>
        </w:tc>
        <w:tc>
          <w:tcPr>
            <w:tcW w:w="6481" w:type="dxa"/>
          </w:tcPr>
          <w:p w14:paraId="1B44A267" w14:textId="77777777" w:rsidR="00B918DD" w:rsidRDefault="00B918DD" w:rsidP="00507B1B">
            <w:pPr>
              <w:pBdr>
                <w:top w:val="none" w:sz="0" w:space="0" w:color="auto"/>
                <w:left w:val="none" w:sz="0" w:space="0" w:color="auto"/>
                <w:bottom w:val="none" w:sz="0" w:space="0" w:color="auto"/>
                <w:right w:val="none" w:sz="0" w:space="0" w:color="auto"/>
              </w:pBdr>
              <w:spacing w:after="160" w:line="259" w:lineRule="auto"/>
              <w:ind w:left="0" w:firstLine="0"/>
            </w:pPr>
          </w:p>
        </w:tc>
      </w:tr>
      <w:tr w:rsidR="00B918DD" w14:paraId="7AA6469F" w14:textId="77777777" w:rsidTr="00506581">
        <w:tblPrEx>
          <w:tblCellMar>
            <w:top w:w="103" w:type="dxa"/>
          </w:tblCellMar>
        </w:tblPrEx>
        <w:trPr>
          <w:trHeight w:val="391"/>
        </w:trPr>
        <w:tc>
          <w:tcPr>
            <w:tcW w:w="3075" w:type="dxa"/>
          </w:tcPr>
          <w:p w14:paraId="1332F377" w14:textId="20DFBDF8"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sz w:val="4"/>
              </w:rPr>
              <w:t xml:space="preserve"> </w:t>
            </w:r>
            <w:r>
              <w:rPr>
                <w:b/>
              </w:rPr>
              <w:t xml:space="preserve">CONSULTATIONS:  </w:t>
            </w:r>
          </w:p>
        </w:tc>
        <w:tc>
          <w:tcPr>
            <w:tcW w:w="6481" w:type="dxa"/>
          </w:tcPr>
          <w:p w14:paraId="24B2CE6F"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Highways/Water Authority/Other Bodies </w:t>
            </w:r>
          </w:p>
        </w:tc>
      </w:tr>
      <w:tr w:rsidR="00B918DD" w14:paraId="60536731" w14:textId="77777777" w:rsidTr="00506581">
        <w:tblPrEx>
          <w:tblCellMar>
            <w:top w:w="103" w:type="dxa"/>
          </w:tblCellMar>
        </w:tblPrEx>
        <w:trPr>
          <w:trHeight w:val="394"/>
        </w:trPr>
        <w:tc>
          <w:tcPr>
            <w:tcW w:w="3075" w:type="dxa"/>
          </w:tcPr>
          <w:p w14:paraId="57F03AD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LCC Archaeology: </w:t>
            </w:r>
          </w:p>
        </w:tc>
        <w:tc>
          <w:tcPr>
            <w:tcW w:w="6481" w:type="dxa"/>
          </w:tcPr>
          <w:p w14:paraId="360E5EB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r w:rsidR="00B918DD" w14:paraId="02B49E4D" w14:textId="77777777" w:rsidTr="00506581">
        <w:tblPrEx>
          <w:tblCellMar>
            <w:top w:w="103" w:type="dxa"/>
          </w:tblCellMar>
        </w:tblPrEx>
        <w:trPr>
          <w:trHeight w:val="394"/>
        </w:trPr>
        <w:tc>
          <w:tcPr>
            <w:tcW w:w="9556" w:type="dxa"/>
            <w:gridSpan w:val="2"/>
          </w:tcPr>
          <w:p w14:paraId="7AAABA29"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No impact on the historic fabric. No further archaeological work required. </w:t>
            </w:r>
          </w:p>
        </w:tc>
      </w:tr>
      <w:tr w:rsidR="00B918DD" w14:paraId="64AFBAF9" w14:textId="77777777" w:rsidTr="00506581">
        <w:tblPrEx>
          <w:tblCellMar>
            <w:top w:w="103" w:type="dxa"/>
          </w:tblCellMar>
        </w:tblPrEx>
        <w:trPr>
          <w:trHeight w:val="391"/>
        </w:trPr>
        <w:tc>
          <w:tcPr>
            <w:tcW w:w="3075" w:type="dxa"/>
          </w:tcPr>
          <w:p w14:paraId="6629968F"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CONSULTATIONS:  </w:t>
            </w:r>
          </w:p>
        </w:tc>
        <w:tc>
          <w:tcPr>
            <w:tcW w:w="6481" w:type="dxa"/>
          </w:tcPr>
          <w:p w14:paraId="6481DAB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Additional Representations. </w:t>
            </w:r>
          </w:p>
        </w:tc>
      </w:tr>
      <w:tr w:rsidR="00B918DD" w14:paraId="03564D8E" w14:textId="77777777" w:rsidTr="00506581">
        <w:tblPrEx>
          <w:tblCellMar>
            <w:top w:w="103" w:type="dxa"/>
          </w:tblCellMar>
        </w:tblPrEx>
        <w:trPr>
          <w:trHeight w:val="394"/>
        </w:trPr>
        <w:tc>
          <w:tcPr>
            <w:tcW w:w="9556" w:type="dxa"/>
            <w:gridSpan w:val="2"/>
          </w:tcPr>
          <w:p w14:paraId="44A4DA44"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None received. </w:t>
            </w:r>
          </w:p>
        </w:tc>
      </w:tr>
      <w:tr w:rsidR="00507B1B" w14:paraId="2E1643C7" w14:textId="77777777" w:rsidTr="00506581">
        <w:tblPrEx>
          <w:tblCellMar>
            <w:top w:w="103" w:type="dxa"/>
          </w:tblCellMar>
        </w:tblPrEx>
        <w:trPr>
          <w:trHeight w:val="394"/>
        </w:trPr>
        <w:tc>
          <w:tcPr>
            <w:tcW w:w="9556" w:type="dxa"/>
            <w:gridSpan w:val="2"/>
          </w:tcPr>
          <w:p w14:paraId="5F2874D0" w14:textId="77777777" w:rsidR="00507B1B" w:rsidRDefault="00507B1B">
            <w:pPr>
              <w:pBdr>
                <w:top w:val="none" w:sz="0" w:space="0" w:color="auto"/>
                <w:left w:val="none" w:sz="0" w:space="0" w:color="auto"/>
                <w:bottom w:val="none" w:sz="0" w:space="0" w:color="auto"/>
                <w:right w:val="none" w:sz="0" w:space="0" w:color="auto"/>
              </w:pBdr>
              <w:spacing w:after="0" w:line="259" w:lineRule="auto"/>
              <w:ind w:left="0" w:firstLine="0"/>
            </w:pPr>
          </w:p>
        </w:tc>
      </w:tr>
      <w:tr w:rsidR="00B918DD" w14:paraId="1D652058" w14:textId="77777777" w:rsidTr="00506581">
        <w:tblPrEx>
          <w:tblCellMar>
            <w:top w:w="106" w:type="dxa"/>
            <w:right w:w="10" w:type="dxa"/>
          </w:tblCellMar>
        </w:tblPrEx>
        <w:trPr>
          <w:trHeight w:val="394"/>
        </w:trPr>
        <w:tc>
          <w:tcPr>
            <w:tcW w:w="9556" w:type="dxa"/>
            <w:gridSpan w:val="2"/>
          </w:tcPr>
          <w:p w14:paraId="4A619A31" w14:textId="2E03099A"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sz w:val="4"/>
              </w:rPr>
              <w:t xml:space="preserve"> </w:t>
            </w:r>
            <w:r>
              <w:rPr>
                <w:b/>
              </w:rPr>
              <w:t xml:space="preserve">RELEVANT POLICIES: </w:t>
            </w:r>
          </w:p>
        </w:tc>
      </w:tr>
      <w:tr w:rsidR="003F4EC3" w14:paraId="2858A97B" w14:textId="77777777" w:rsidTr="00506581">
        <w:tblPrEx>
          <w:tblCellMar>
            <w:top w:w="106" w:type="dxa"/>
            <w:right w:w="10" w:type="dxa"/>
          </w:tblCellMar>
        </w:tblPrEx>
        <w:trPr>
          <w:trHeight w:val="394"/>
        </w:trPr>
        <w:tc>
          <w:tcPr>
            <w:tcW w:w="9556" w:type="dxa"/>
            <w:gridSpan w:val="2"/>
          </w:tcPr>
          <w:p w14:paraId="6C6AA3EE"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Planning (Listed Buildings and Conservation Areas) Act 1990 - ‘Preservation’ in the duty at section 16, 66 and 72 of the Act means “doing no harm to” (</w:t>
            </w:r>
            <w:r>
              <w:rPr>
                <w:i/>
              </w:rPr>
              <w:t xml:space="preserve">South Lakeland DC v. Secretary of State for the Environment </w:t>
            </w:r>
            <w:r>
              <w:t xml:space="preserve"> [1992]). </w:t>
            </w:r>
          </w:p>
          <w:p w14:paraId="521FCFE8"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977C73B" w14:textId="77777777" w:rsidR="003F4EC3" w:rsidRDefault="003F4EC3" w:rsidP="003F4EC3">
            <w:pPr>
              <w:pBdr>
                <w:top w:val="none" w:sz="0" w:space="0" w:color="auto"/>
                <w:left w:val="none" w:sz="0" w:space="0" w:color="auto"/>
                <w:bottom w:val="none" w:sz="0" w:space="0" w:color="auto"/>
                <w:right w:val="none" w:sz="0" w:space="0" w:color="auto"/>
              </w:pBdr>
              <w:spacing w:after="247" w:line="259" w:lineRule="auto"/>
              <w:ind w:left="0" w:firstLine="0"/>
            </w:pPr>
            <w:r>
              <w:rPr>
                <w:i/>
              </w:rPr>
              <w:t xml:space="preserve">Ribble Valley Core Strategy:  </w:t>
            </w:r>
          </w:p>
          <w:p w14:paraId="7322F500"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Key Statement EN5 – Heritage Assets </w:t>
            </w:r>
          </w:p>
          <w:p w14:paraId="1F1E07A6"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Key Statement EN2 – Landscape </w:t>
            </w:r>
          </w:p>
          <w:p w14:paraId="5E182E84"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Policy DMG1 – General Considerations  </w:t>
            </w:r>
          </w:p>
          <w:p w14:paraId="60BD552B"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Policy DME4 – Protecting Heritage Assets  </w:t>
            </w:r>
          </w:p>
          <w:p w14:paraId="5A793CF1"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Policy DMG2 - Strategic Considerations </w:t>
            </w:r>
          </w:p>
          <w:p w14:paraId="7823E016"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Policy DMH5 - Residential and Curtilage Extensions </w:t>
            </w:r>
          </w:p>
          <w:p w14:paraId="13589379"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Policy DME2 – Landscape and Townscape Protection </w:t>
            </w:r>
          </w:p>
          <w:p w14:paraId="481E3697"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Policy DME3 -  Site and Species Protection and Conservation </w:t>
            </w:r>
          </w:p>
          <w:p w14:paraId="4A210A15"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4818859" w14:textId="708CAF8D"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rPr>
                <w:sz w:val="4"/>
              </w:rPr>
            </w:pPr>
            <w:r>
              <w:t>NPPF , NPPG</w:t>
            </w:r>
          </w:p>
        </w:tc>
      </w:tr>
      <w:tr w:rsidR="003F4EC3" w14:paraId="4DE7373B" w14:textId="77777777" w:rsidTr="00506581">
        <w:tblPrEx>
          <w:tblCellMar>
            <w:top w:w="106" w:type="dxa"/>
            <w:right w:w="10" w:type="dxa"/>
          </w:tblCellMar>
        </w:tblPrEx>
        <w:trPr>
          <w:trHeight w:val="394"/>
        </w:trPr>
        <w:tc>
          <w:tcPr>
            <w:tcW w:w="9556" w:type="dxa"/>
            <w:gridSpan w:val="2"/>
          </w:tcPr>
          <w:p w14:paraId="248CF030" w14:textId="77777777"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p>
        </w:tc>
      </w:tr>
      <w:tr w:rsidR="00B918DD" w14:paraId="7103BFC3" w14:textId="77777777" w:rsidTr="00506581">
        <w:tblPrEx>
          <w:tblCellMar>
            <w:top w:w="106" w:type="dxa"/>
            <w:right w:w="10" w:type="dxa"/>
          </w:tblCellMar>
        </w:tblPrEx>
        <w:trPr>
          <w:trHeight w:val="1198"/>
        </w:trPr>
        <w:tc>
          <w:tcPr>
            <w:tcW w:w="9556" w:type="dxa"/>
            <w:gridSpan w:val="2"/>
          </w:tcPr>
          <w:p w14:paraId="438F5782" w14:textId="77777777" w:rsidR="00B918DD" w:rsidRDefault="0022226E" w:rsidP="003F4EC3">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Relevant Planning History: </w:t>
            </w:r>
          </w:p>
          <w:p w14:paraId="6D1CDCE2" w14:textId="77777777" w:rsidR="00B918DD" w:rsidRDefault="0022226E" w:rsidP="003F4EC3">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0752AEF5" w14:textId="58A8D084" w:rsidR="00B918DD" w:rsidRDefault="0022226E" w:rsidP="003F4EC3">
            <w:pPr>
              <w:pBdr>
                <w:top w:val="none" w:sz="0" w:space="0" w:color="auto"/>
                <w:left w:val="none" w:sz="0" w:space="0" w:color="auto"/>
                <w:bottom w:val="none" w:sz="0" w:space="0" w:color="auto"/>
                <w:right w:val="none" w:sz="0" w:space="0" w:color="auto"/>
              </w:pBdr>
              <w:spacing w:after="0" w:line="259" w:lineRule="auto"/>
              <w:ind w:left="0" w:firstLine="0"/>
            </w:pPr>
            <w:r>
              <w:t xml:space="preserve">3/2022/0491 - Garden room extension. </w:t>
            </w:r>
            <w:r w:rsidR="006C3AFF">
              <w:t>Refused</w:t>
            </w:r>
            <w:r>
              <w:t xml:space="preserve"> </w:t>
            </w:r>
          </w:p>
          <w:p w14:paraId="4D4AE9C7" w14:textId="2128CF33" w:rsidR="006C3AFF" w:rsidRDefault="006C3AFF" w:rsidP="003F4EC3">
            <w:pPr>
              <w:pBdr>
                <w:top w:val="none" w:sz="0" w:space="0" w:color="auto"/>
                <w:left w:val="none" w:sz="0" w:space="0" w:color="auto"/>
                <w:bottom w:val="none" w:sz="0" w:space="0" w:color="auto"/>
                <w:right w:val="none" w:sz="0" w:space="0" w:color="auto"/>
              </w:pBdr>
              <w:spacing w:after="0" w:line="259" w:lineRule="auto"/>
              <w:ind w:left="0" w:firstLine="0"/>
            </w:pPr>
            <w:r>
              <w:t>3/2022/0263 – LBC for garden room extension. Refused</w:t>
            </w:r>
          </w:p>
          <w:p w14:paraId="2019C1AF" w14:textId="3FF1B001" w:rsidR="006C3AFF" w:rsidRDefault="006C3AFF" w:rsidP="003F4EC3">
            <w:pPr>
              <w:pBdr>
                <w:top w:val="none" w:sz="0" w:space="0" w:color="auto"/>
                <w:left w:val="none" w:sz="0" w:space="0" w:color="auto"/>
                <w:bottom w:val="none" w:sz="0" w:space="0" w:color="auto"/>
                <w:right w:val="none" w:sz="0" w:space="0" w:color="auto"/>
              </w:pBdr>
              <w:spacing w:after="0" w:line="259" w:lineRule="auto"/>
              <w:ind w:left="0" w:firstLine="0"/>
            </w:pPr>
            <w:r>
              <w:t>3/2022/095</w:t>
            </w:r>
            <w:r w:rsidR="008F5818">
              <w:t>8</w:t>
            </w:r>
            <w:r>
              <w:t xml:space="preserve"> – Single storey rear extension. Re-sub of 3/2022/0491. Pending consideration.</w:t>
            </w:r>
          </w:p>
          <w:p w14:paraId="66BB14BB" w14:textId="77777777" w:rsidR="008F5818" w:rsidRDefault="008F5818" w:rsidP="003F4EC3">
            <w:pPr>
              <w:pBdr>
                <w:top w:val="none" w:sz="0" w:space="0" w:color="auto"/>
                <w:left w:val="none" w:sz="0" w:space="0" w:color="auto"/>
                <w:bottom w:val="none" w:sz="0" w:space="0" w:color="auto"/>
                <w:right w:val="none" w:sz="0" w:space="0" w:color="auto"/>
              </w:pBdr>
              <w:spacing w:after="0" w:line="259" w:lineRule="auto"/>
              <w:ind w:left="0" w:firstLine="0"/>
            </w:pPr>
          </w:p>
          <w:p w14:paraId="185E2B8A" w14:textId="45625B1B"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3/2008/0238 - Demolition of 1970s rear glazed porch and construction of a larger replacement green oak porch to rear. PP granted 13/5/2008</w:t>
            </w:r>
          </w:p>
          <w:p w14:paraId="694DEF07" w14:textId="08E12B6A"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3/2008/0239 - Demolition of 1970s rear glazed porch and construction of a larger replacement green oak porch to rear. LBC granted 13/5/2008</w:t>
            </w:r>
          </w:p>
          <w:p w14:paraId="414B33C9" w14:textId="720F4DB0"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3/2007/0909 - External and internal improvements as per attached details. LBC granted 7/1/2008</w:t>
            </w:r>
          </w:p>
          <w:p w14:paraId="50244296" w14:textId="67F5EF3B"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3/1995/0544 - Change of use from agricultural land to domestic garden. PP granted 31/10/1995</w:t>
            </w:r>
          </w:p>
          <w:p w14:paraId="60E79428" w14:textId="2E5C40FD"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3/1985/0420 – Erection of single storey extension to provide passageway. PP granted 29/8/1985</w:t>
            </w:r>
          </w:p>
          <w:p w14:paraId="26C29D22" w14:textId="1C9B5DA3"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3/1981/0421 – Proposed conversion of barn to form extension to dwellinghouse and division of garage to form utility room/garage. PP granted 4/8/1981</w:t>
            </w:r>
          </w:p>
          <w:p w14:paraId="0F6404E5" w14:textId="663ABBFB" w:rsidR="003F4EC3"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6/10/2081 – Addition of kitchen, cloakroom, 2 bedrooms and a double-garage to existing cottage. PP granted 27/3/1972</w:t>
            </w:r>
          </w:p>
          <w:p w14:paraId="0A0EB35D" w14:textId="161B8076" w:rsidR="00B918DD" w:rsidRDefault="003F4EC3" w:rsidP="003F4EC3">
            <w:pPr>
              <w:pBdr>
                <w:top w:val="none" w:sz="0" w:space="0" w:color="auto"/>
                <w:left w:val="none" w:sz="0" w:space="0" w:color="auto"/>
                <w:bottom w:val="none" w:sz="0" w:space="0" w:color="auto"/>
                <w:right w:val="none" w:sz="0" w:space="0" w:color="auto"/>
              </w:pBdr>
              <w:spacing w:after="0" w:line="259" w:lineRule="auto"/>
              <w:ind w:left="0" w:firstLine="0"/>
            </w:pPr>
            <w:r>
              <w:t>6/10/2147 – Conversion and alteration of Crow Barn for use as a single residence. PP refused 26/3/1973</w:t>
            </w:r>
          </w:p>
        </w:tc>
      </w:tr>
    </w:tbl>
    <w:p w14:paraId="06B2F954" w14:textId="7FA90345" w:rsidR="00B918DD" w:rsidRDefault="00B918DD">
      <w:pPr>
        <w:pBdr>
          <w:top w:val="none" w:sz="0" w:space="0" w:color="auto"/>
          <w:left w:val="none" w:sz="0" w:space="0" w:color="auto"/>
          <w:bottom w:val="none" w:sz="0" w:space="0" w:color="auto"/>
          <w:right w:val="none" w:sz="0" w:space="0" w:color="auto"/>
        </w:pBdr>
        <w:spacing w:after="42" w:line="259" w:lineRule="auto"/>
        <w:ind w:left="320" w:firstLine="0"/>
      </w:pPr>
    </w:p>
    <w:tbl>
      <w:tblPr>
        <w:tblStyle w:val="TableGrid"/>
        <w:tblW w:w="9556" w:type="dxa"/>
        <w:tblInd w:w="211" w:type="dxa"/>
        <w:tblCellMar>
          <w:top w:w="106" w:type="dxa"/>
          <w:left w:w="108" w:type="dxa"/>
          <w:right w:w="58" w:type="dxa"/>
        </w:tblCellMar>
        <w:tblLook w:val="04A0" w:firstRow="1" w:lastRow="0" w:firstColumn="1" w:lastColumn="0" w:noHBand="0" w:noVBand="1"/>
      </w:tblPr>
      <w:tblGrid>
        <w:gridCol w:w="9556"/>
      </w:tblGrid>
      <w:tr w:rsidR="00B918DD" w14:paraId="610B7700" w14:textId="77777777">
        <w:trPr>
          <w:trHeight w:val="394"/>
        </w:trPr>
        <w:tc>
          <w:tcPr>
            <w:tcW w:w="9556" w:type="dxa"/>
            <w:tcBorders>
              <w:top w:val="single" w:sz="4" w:space="0" w:color="BFBFBF"/>
              <w:left w:val="single" w:sz="4" w:space="0" w:color="BFBFBF"/>
              <w:bottom w:val="single" w:sz="4" w:space="0" w:color="BFBFBF"/>
              <w:right w:val="single" w:sz="4" w:space="0" w:color="BFBFBF"/>
            </w:tcBorders>
          </w:tcPr>
          <w:p w14:paraId="1B13C8CF"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ASSESSMENT OF PROPOSED DEVELOPMENT: </w:t>
            </w:r>
          </w:p>
        </w:tc>
      </w:tr>
      <w:tr w:rsidR="004428F6" w14:paraId="18F5E21B" w14:textId="77777777">
        <w:trPr>
          <w:trHeight w:val="394"/>
        </w:trPr>
        <w:tc>
          <w:tcPr>
            <w:tcW w:w="9556" w:type="dxa"/>
            <w:tcBorders>
              <w:top w:val="single" w:sz="4" w:space="0" w:color="BFBFBF"/>
              <w:left w:val="single" w:sz="4" w:space="0" w:color="BFBFBF"/>
              <w:bottom w:val="single" w:sz="4" w:space="0" w:color="BFBFBF"/>
              <w:right w:val="single" w:sz="4" w:space="0" w:color="BFBFBF"/>
            </w:tcBorders>
          </w:tcPr>
          <w:p w14:paraId="159658D9"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Proposed Development for which consent is sought: </w:t>
            </w:r>
          </w:p>
          <w:p w14:paraId="43DB44C3" w14:textId="0A86B34B" w:rsidR="004428F6" w:rsidRDefault="008F5818" w:rsidP="004428F6">
            <w:pPr>
              <w:pBdr>
                <w:top w:val="none" w:sz="0" w:space="0" w:color="auto"/>
                <w:left w:val="none" w:sz="0" w:space="0" w:color="auto"/>
                <w:bottom w:val="none" w:sz="0" w:space="0" w:color="auto"/>
                <w:right w:val="none" w:sz="0" w:space="0" w:color="auto"/>
              </w:pBdr>
              <w:spacing w:after="0" w:line="239" w:lineRule="auto"/>
              <w:ind w:left="0" w:right="47" w:firstLine="0"/>
              <w:jc w:val="both"/>
            </w:pPr>
            <w:r>
              <w:t>Planning permission</w:t>
            </w:r>
            <w:r w:rsidR="004428F6">
              <w:t xml:space="preserve"> is sought for: demolition of an existing north elevation porch and erection of a single-storey extension to the north elevation of flat roof construction with central rooflight on top and extensive glazing to north and east elevations. </w:t>
            </w:r>
          </w:p>
          <w:p w14:paraId="4DE9D511"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19C33EE"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t>Proposed roof materials are shown as Seam zinc to replace the existing lead flat roof material. Proposed walling materials are shown as render. Windows are proposed as timber.</w:t>
            </w:r>
          </w:p>
          <w:p w14:paraId="31A6DA21"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rPr>
                <w:b/>
              </w:rPr>
            </w:pPr>
          </w:p>
          <w:p w14:paraId="2BEFDAA2" w14:textId="40810B9A"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Site Description and Surrounding Area: </w:t>
            </w:r>
          </w:p>
          <w:p w14:paraId="28B6BE96" w14:textId="77777777" w:rsidR="00506581" w:rsidRDefault="004428F6" w:rsidP="00506581">
            <w:pPr>
              <w:pBdr>
                <w:top w:val="none" w:sz="0" w:space="0" w:color="auto"/>
                <w:left w:val="none" w:sz="0" w:space="0" w:color="auto"/>
                <w:bottom w:val="none" w:sz="0" w:space="0" w:color="auto"/>
                <w:right w:val="none" w:sz="0" w:space="0" w:color="auto"/>
              </w:pBdr>
              <w:spacing w:after="0" w:line="259" w:lineRule="auto"/>
              <w:ind w:left="0" w:firstLine="0"/>
            </w:pPr>
            <w:r>
              <w:t>Crow Hill Cottage is a Grade II listed (13/2/1967) “house, possible 17</w:t>
            </w:r>
            <w:r>
              <w:rPr>
                <w:vertAlign w:val="superscript"/>
              </w:rPr>
              <w:t>th</w:t>
            </w:r>
            <w:r>
              <w:t xml:space="preserve"> century and 18</w:t>
            </w:r>
            <w:r>
              <w:rPr>
                <w:vertAlign w:val="superscript"/>
              </w:rPr>
              <w:t>th</w:t>
            </w:r>
            <w:r>
              <w:t xml:space="preserve"> century, altered … 2 storeys with 3 eaves heights. Southern section, with gable facing road, tallest. Northern section, a modern conversion, lower than middle section” (list description) prominently sited within Worston Conservation Area.  The main building range in the list description is linked (1980s) to a converted parallel barn range. </w:t>
            </w:r>
            <w:r w:rsidR="00506581">
              <w:t xml:space="preserve">Public footpath FP20 runs northwards immediately to the east of the site. </w:t>
            </w:r>
          </w:p>
          <w:p w14:paraId="33FB7E39"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rPr>
                <w:rFonts w:ascii="Arial" w:eastAsia="Arial" w:hAnsi="Arial" w:cs="Arial"/>
              </w:rPr>
              <w:t xml:space="preserve"> </w:t>
            </w:r>
          </w:p>
          <w:p w14:paraId="7DC86DE6" w14:textId="20B3C9DF" w:rsidR="004428F6" w:rsidRDefault="004428F6" w:rsidP="00506581">
            <w:pPr>
              <w:pBdr>
                <w:top w:val="none" w:sz="0" w:space="0" w:color="auto"/>
                <w:left w:val="none" w:sz="0" w:space="0" w:color="auto"/>
                <w:bottom w:val="none" w:sz="0" w:space="0" w:color="auto"/>
                <w:right w:val="none" w:sz="0" w:space="0" w:color="auto"/>
              </w:pBdr>
              <w:spacing w:after="0" w:line="259" w:lineRule="auto"/>
              <w:ind w:left="0" w:firstLine="0"/>
            </w:pPr>
            <w:r>
              <w:t>Worston Conservation Area Appraisal identifies</w:t>
            </w:r>
            <w:r w:rsidR="00506581">
              <w:t xml:space="preserve"> </w:t>
            </w:r>
            <w:r>
              <w:t xml:space="preserve">the barn to be a ‘Building of Townscape Merit’; the garden area to the west of the main building range to be ‘Significant Open Space’ and the view north from the site to be an ‘Important View’ (growth of the hedgerow along the site western boundary since the Appraisal survey? Townscape Appraisal Map). </w:t>
            </w:r>
          </w:p>
          <w:p w14:paraId="0D2D1328" w14:textId="5684BEF1"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D9E064F" w14:textId="49B15BF9" w:rsidR="00506581" w:rsidRDefault="00506581" w:rsidP="004428F6">
            <w:pPr>
              <w:pBdr>
                <w:top w:val="none" w:sz="0" w:space="0" w:color="auto"/>
                <w:left w:val="none" w:sz="0" w:space="0" w:color="auto"/>
                <w:bottom w:val="none" w:sz="0" w:space="0" w:color="auto"/>
                <w:right w:val="none" w:sz="0" w:space="0" w:color="auto"/>
              </w:pBdr>
              <w:spacing w:after="0" w:line="259" w:lineRule="auto"/>
              <w:ind w:left="0" w:firstLine="0"/>
            </w:pPr>
            <w:r>
              <w:t>Other extracts from the document are as follows:-</w:t>
            </w:r>
          </w:p>
          <w:p w14:paraId="34224908" w14:textId="77777777" w:rsidR="00506581" w:rsidRDefault="00506581" w:rsidP="004428F6">
            <w:pPr>
              <w:pBdr>
                <w:top w:val="none" w:sz="0" w:space="0" w:color="auto"/>
                <w:left w:val="none" w:sz="0" w:space="0" w:color="auto"/>
                <w:bottom w:val="none" w:sz="0" w:space="0" w:color="auto"/>
                <w:right w:val="none" w:sz="0" w:space="0" w:color="auto"/>
              </w:pBdr>
              <w:spacing w:after="0" w:line="259" w:lineRule="auto"/>
              <w:ind w:left="0" w:firstLine="0"/>
            </w:pPr>
          </w:p>
          <w:p w14:paraId="1544B016"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t xml:space="preserve">A photograph of the site from the north (page 3). </w:t>
            </w:r>
          </w:p>
          <w:p w14:paraId="07240B92"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CDC8FC6" w14:textId="77777777" w:rsidR="004428F6" w:rsidRDefault="004428F6" w:rsidP="004428F6">
            <w:pPr>
              <w:pBdr>
                <w:top w:val="none" w:sz="0" w:space="0" w:color="auto"/>
                <w:left w:val="none" w:sz="0" w:space="0" w:color="auto"/>
                <w:bottom w:val="none" w:sz="0" w:space="0" w:color="auto"/>
                <w:right w:val="none" w:sz="0" w:space="0" w:color="auto"/>
              </w:pBdr>
              <w:spacing w:after="2" w:line="237" w:lineRule="auto"/>
              <w:ind w:left="0" w:firstLine="0"/>
            </w:pPr>
            <w:r>
              <w:t xml:space="preserve">“Architectural and historic interest of the conservation area’s buildings, including 3 listed buildings”; “Prevalent use of local building stone”; “Rural setting of the village” (Summary of special interest).  </w:t>
            </w:r>
          </w:p>
          <w:p w14:paraId="04844718"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1A824FB" w14:textId="77777777" w:rsidR="004428F6" w:rsidRDefault="004428F6" w:rsidP="004428F6">
            <w:pPr>
              <w:pBdr>
                <w:top w:val="none" w:sz="0" w:space="0" w:color="auto"/>
                <w:left w:val="none" w:sz="0" w:space="0" w:color="auto"/>
                <w:bottom w:val="none" w:sz="0" w:space="0" w:color="auto"/>
                <w:right w:val="none" w:sz="0" w:space="0" w:color="auto"/>
              </w:pBdr>
              <w:spacing w:after="0" w:line="239" w:lineRule="auto"/>
              <w:ind w:left="0" w:firstLine="0"/>
              <w:jc w:val="both"/>
            </w:pPr>
            <w:r>
              <w:t xml:space="preserve">“Most buildings are roofed with slate; a few have traditional stone slate roofs” (Architectural and historic character). </w:t>
            </w:r>
          </w:p>
          <w:p w14:paraId="0A9F930B"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EBF2869" w14:textId="22588F20" w:rsidR="004428F6" w:rsidRDefault="004428F6" w:rsidP="00506581">
            <w:pPr>
              <w:pBdr>
                <w:top w:val="none" w:sz="0" w:space="0" w:color="auto"/>
                <w:left w:val="none" w:sz="0" w:space="0" w:color="auto"/>
                <w:bottom w:val="none" w:sz="0" w:space="0" w:color="auto"/>
                <w:right w:val="none" w:sz="0" w:space="0" w:color="auto"/>
              </w:pBdr>
              <w:spacing w:after="1" w:line="239" w:lineRule="auto"/>
              <w:ind w:left="0" w:firstLine="0"/>
            </w:pPr>
            <w:r>
              <w:lastRenderedPageBreak/>
              <w:t xml:space="preserve">“large panes of glass are out of character with the hamlet’s historic appearance” (Local details and features). </w:t>
            </w:r>
          </w:p>
          <w:p w14:paraId="3A778296" w14:textId="77777777" w:rsidR="00506581" w:rsidRDefault="00506581" w:rsidP="00506581">
            <w:pPr>
              <w:pBdr>
                <w:top w:val="none" w:sz="0" w:space="0" w:color="auto"/>
                <w:left w:val="none" w:sz="0" w:space="0" w:color="auto"/>
                <w:bottom w:val="none" w:sz="0" w:space="0" w:color="auto"/>
                <w:right w:val="none" w:sz="0" w:space="0" w:color="auto"/>
              </w:pBdr>
              <w:spacing w:after="1" w:line="239" w:lineRule="auto"/>
              <w:ind w:left="0" w:firstLine="0"/>
            </w:pPr>
          </w:p>
          <w:p w14:paraId="367E3D14" w14:textId="57B8C0AE" w:rsidR="004428F6" w:rsidRDefault="004428F6" w:rsidP="004428F6">
            <w:pPr>
              <w:pBdr>
                <w:top w:val="none" w:sz="0" w:space="0" w:color="auto"/>
                <w:left w:val="none" w:sz="0" w:space="0" w:color="auto"/>
                <w:bottom w:val="none" w:sz="0" w:space="0" w:color="auto"/>
                <w:right w:val="none" w:sz="0" w:space="0" w:color="auto"/>
              </w:pBdr>
              <w:spacing w:after="0" w:line="239" w:lineRule="auto"/>
              <w:ind w:left="0" w:firstLine="0"/>
            </w:pPr>
            <w:r>
              <w:t>“Crow Hill Cottage (grade II) possibly dates from the 17</w:t>
            </w:r>
            <w:r w:rsidR="00493133">
              <w:t xml:space="preserve"> </w:t>
            </w:r>
            <w:r>
              <w:t xml:space="preserve">century. Though altered, it retains a roof of sandstone slabs, an increasingly rare characteristic of the locality” (Listed buildings). </w:t>
            </w:r>
          </w:p>
          <w:p w14:paraId="23FA08B3"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161" w:firstLine="0"/>
            </w:pPr>
            <w:r>
              <w:t xml:space="preserve"> </w:t>
            </w:r>
          </w:p>
          <w:p w14:paraId="4A2C8C19" w14:textId="77777777" w:rsidR="004428F6" w:rsidRDefault="004428F6" w:rsidP="004428F6">
            <w:pPr>
              <w:pBdr>
                <w:top w:val="none" w:sz="0" w:space="0" w:color="auto"/>
                <w:left w:val="none" w:sz="0" w:space="0" w:color="auto"/>
                <w:bottom w:val="none" w:sz="0" w:space="0" w:color="auto"/>
                <w:right w:val="none" w:sz="0" w:space="0" w:color="auto"/>
              </w:pBdr>
              <w:spacing w:after="0" w:line="239" w:lineRule="auto"/>
              <w:ind w:left="0" w:firstLine="0"/>
            </w:pPr>
            <w:r>
              <w:t>“Historic buildings”; “Rural setting”; “Public footpaths” (Strengths: The most important positive</w:t>
            </w:r>
            <w:r>
              <w:rPr>
                <w:i/>
              </w:rPr>
              <w:t xml:space="preserve"> </w:t>
            </w:r>
            <w:r>
              <w:t xml:space="preserve">features). </w:t>
            </w:r>
          </w:p>
          <w:p w14:paraId="2A078974" w14:textId="77777777" w:rsidR="004428F6" w:rsidRDefault="004428F6" w:rsidP="004428F6">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E30EFF8" w14:textId="360F02EB" w:rsidR="004428F6" w:rsidRDefault="004428F6" w:rsidP="004428F6">
            <w:pPr>
              <w:pBdr>
                <w:top w:val="none" w:sz="0" w:space="0" w:color="auto"/>
                <w:left w:val="none" w:sz="0" w:space="0" w:color="auto"/>
                <w:bottom w:val="none" w:sz="0" w:space="0" w:color="auto"/>
                <w:right w:val="none" w:sz="0" w:space="0" w:color="auto"/>
              </w:pBdr>
              <w:spacing w:after="0" w:line="239" w:lineRule="auto"/>
              <w:ind w:left="0" w:firstLine="0"/>
              <w:jc w:val="both"/>
            </w:pPr>
            <w:r>
              <w:t xml:space="preserve">“Continuing loss of original architectural details and use of inappropriate modern materials or details”  (Threats) </w:t>
            </w:r>
          </w:p>
          <w:p w14:paraId="19D845AE" w14:textId="77777777" w:rsidR="004428F6" w:rsidRDefault="004428F6" w:rsidP="00506581">
            <w:pPr>
              <w:pBdr>
                <w:top w:val="none" w:sz="0" w:space="0" w:color="auto"/>
                <w:left w:val="none" w:sz="0" w:space="0" w:color="auto"/>
                <w:bottom w:val="none" w:sz="0" w:space="0" w:color="auto"/>
                <w:right w:val="none" w:sz="0" w:space="0" w:color="auto"/>
              </w:pBdr>
              <w:spacing w:after="0" w:line="259" w:lineRule="auto"/>
              <w:ind w:left="0" w:firstLine="0"/>
              <w:rPr>
                <w:b/>
              </w:rPr>
            </w:pPr>
          </w:p>
        </w:tc>
      </w:tr>
    </w:tbl>
    <w:p w14:paraId="0B2AB3AF" w14:textId="77777777" w:rsidR="00B918DD" w:rsidRDefault="00B918DD">
      <w:pPr>
        <w:pBdr>
          <w:top w:val="none" w:sz="0" w:space="0" w:color="auto"/>
          <w:left w:val="none" w:sz="0" w:space="0" w:color="auto"/>
          <w:bottom w:val="none" w:sz="0" w:space="0" w:color="auto"/>
          <w:right w:val="none" w:sz="0" w:space="0" w:color="auto"/>
        </w:pBdr>
        <w:spacing w:after="0" w:line="259" w:lineRule="auto"/>
        <w:ind w:left="-965" w:right="10627" w:firstLine="0"/>
      </w:pPr>
    </w:p>
    <w:tbl>
      <w:tblPr>
        <w:tblStyle w:val="TableGrid"/>
        <w:tblW w:w="9556" w:type="dxa"/>
        <w:tblInd w:w="211" w:type="dxa"/>
        <w:tblCellMar>
          <w:top w:w="103" w:type="dxa"/>
          <w:left w:w="108" w:type="dxa"/>
          <w:right w:w="58" w:type="dxa"/>
        </w:tblCellMar>
        <w:tblLook w:val="04A0" w:firstRow="1" w:lastRow="0" w:firstColumn="1" w:lastColumn="0" w:noHBand="0" w:noVBand="1"/>
      </w:tblPr>
      <w:tblGrid>
        <w:gridCol w:w="9556"/>
      </w:tblGrid>
      <w:tr w:rsidR="00B918DD" w14:paraId="5ACEF2A8" w14:textId="77777777" w:rsidTr="00C4385F">
        <w:trPr>
          <w:trHeight w:val="5132"/>
        </w:trPr>
        <w:tc>
          <w:tcPr>
            <w:tcW w:w="9556" w:type="dxa"/>
            <w:tcBorders>
              <w:top w:val="single" w:sz="4" w:space="0" w:color="BFBFBF"/>
              <w:left w:val="single" w:sz="4" w:space="0" w:color="BFBFBF"/>
              <w:bottom w:val="single" w:sz="4" w:space="0" w:color="BFBFBF"/>
              <w:right w:val="single" w:sz="4" w:space="0" w:color="BFBFBF"/>
            </w:tcBorders>
          </w:tcPr>
          <w:p w14:paraId="675770DB"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jc w:val="both"/>
            </w:pPr>
            <w:r>
              <w:rPr>
                <w:b/>
              </w:rPr>
              <w:t xml:space="preserve">Impact upon the special architectural and historic interest and setting of the listed building and the character and appearance of Worston Conservation Area: </w:t>
            </w:r>
          </w:p>
          <w:p w14:paraId="1388956C" w14:textId="77777777" w:rsidR="00921745" w:rsidRDefault="00921745">
            <w:pPr>
              <w:pBdr>
                <w:top w:val="none" w:sz="0" w:space="0" w:color="auto"/>
                <w:left w:val="none" w:sz="0" w:space="0" w:color="auto"/>
                <w:bottom w:val="none" w:sz="0" w:space="0" w:color="auto"/>
                <w:right w:val="none" w:sz="0" w:space="0" w:color="auto"/>
              </w:pBdr>
              <w:spacing w:after="0" w:line="259" w:lineRule="auto"/>
              <w:ind w:left="0" w:firstLine="0"/>
              <w:rPr>
                <w:b/>
              </w:rPr>
            </w:pPr>
          </w:p>
          <w:p w14:paraId="15537016" w14:textId="2568A8DB" w:rsidR="00921745" w:rsidRPr="00921745" w:rsidRDefault="00921745">
            <w:pPr>
              <w:pBdr>
                <w:top w:val="none" w:sz="0" w:space="0" w:color="auto"/>
                <w:left w:val="none" w:sz="0" w:space="0" w:color="auto"/>
                <w:bottom w:val="none" w:sz="0" w:space="0" w:color="auto"/>
                <w:right w:val="none" w:sz="0" w:space="0" w:color="auto"/>
              </w:pBdr>
              <w:spacing w:after="0" w:line="259" w:lineRule="auto"/>
              <w:ind w:left="0" w:firstLine="0"/>
              <w:rPr>
                <w:bCs/>
                <w:u w:val="single"/>
              </w:rPr>
            </w:pPr>
            <w:r w:rsidRPr="00921745">
              <w:rPr>
                <w:bCs/>
                <w:u w:val="single"/>
              </w:rPr>
              <w:t xml:space="preserve">Context </w:t>
            </w:r>
          </w:p>
          <w:p w14:paraId="20916F7B" w14:textId="79D902F5" w:rsidR="00B918DD" w:rsidRDefault="0022226E">
            <w:pPr>
              <w:pBdr>
                <w:top w:val="none" w:sz="0" w:space="0" w:color="auto"/>
                <w:left w:val="none" w:sz="0" w:space="0" w:color="auto"/>
                <w:bottom w:val="none" w:sz="0" w:space="0" w:color="auto"/>
                <w:right w:val="none" w:sz="0" w:space="0" w:color="auto"/>
              </w:pBdr>
              <w:spacing w:after="0" w:line="259" w:lineRule="auto"/>
              <w:ind w:left="0" w:firstLine="0"/>
              <w:rPr>
                <w:b/>
              </w:rPr>
            </w:pPr>
            <w:r>
              <w:rPr>
                <w:b/>
              </w:rPr>
              <w:t xml:space="preserve"> </w:t>
            </w:r>
          </w:p>
          <w:p w14:paraId="5D4F9A92" w14:textId="59F938E2" w:rsidR="007E66F3" w:rsidRDefault="007E66F3" w:rsidP="007E66F3">
            <w:pPr>
              <w:pStyle w:val="Header"/>
              <w:rPr>
                <w:rFonts w:ascii="Calibri" w:hAnsi="Calibri"/>
                <w:bCs/>
                <w:szCs w:val="22"/>
              </w:rPr>
            </w:pPr>
            <w:r w:rsidRPr="00B8307F">
              <w:rPr>
                <w:rFonts w:ascii="Calibri" w:hAnsi="Calibri"/>
                <w:bCs/>
                <w:szCs w:val="22"/>
              </w:rPr>
              <w:t>The LPA must accord with their duties at sections 16</w:t>
            </w:r>
            <w:r>
              <w:rPr>
                <w:rFonts w:ascii="Calibri" w:hAnsi="Calibri"/>
                <w:bCs/>
                <w:szCs w:val="22"/>
              </w:rPr>
              <w:t>,</w:t>
            </w:r>
            <w:r w:rsidRPr="00B8307F">
              <w:rPr>
                <w:rFonts w:ascii="Calibri" w:hAnsi="Calibri"/>
                <w:bCs/>
                <w:szCs w:val="22"/>
              </w:rPr>
              <w:t xml:space="preserve"> and 66 </w:t>
            </w:r>
            <w:r>
              <w:rPr>
                <w:rFonts w:ascii="Calibri" w:hAnsi="Calibri"/>
                <w:bCs/>
                <w:szCs w:val="22"/>
              </w:rPr>
              <w:t xml:space="preserve">and 72 </w:t>
            </w:r>
            <w:r w:rsidRPr="00B8307F">
              <w:rPr>
                <w:rFonts w:ascii="Calibri" w:hAnsi="Calibri"/>
                <w:bCs/>
                <w:szCs w:val="22"/>
              </w:rPr>
              <w:t>of the Planning (Listed Buildings and Conservation Areas) Act 1990 which state:</w:t>
            </w:r>
          </w:p>
          <w:p w14:paraId="51E9C4EE" w14:textId="77777777" w:rsidR="007E66F3" w:rsidRDefault="007E66F3" w:rsidP="007E66F3">
            <w:pPr>
              <w:pStyle w:val="Header"/>
              <w:rPr>
                <w:rFonts w:ascii="Calibri" w:hAnsi="Calibri"/>
                <w:bCs/>
                <w:szCs w:val="22"/>
              </w:rPr>
            </w:pPr>
          </w:p>
          <w:p w14:paraId="1034BBE6" w14:textId="77777777" w:rsidR="007E66F3" w:rsidRPr="00853983" w:rsidRDefault="007E66F3" w:rsidP="000C5919">
            <w:pPr>
              <w:pStyle w:val="Header"/>
              <w:ind w:left="720"/>
              <w:jc w:val="both"/>
              <w:rPr>
                <w:rFonts w:ascii="Calibri" w:hAnsi="Calibri"/>
                <w:szCs w:val="22"/>
              </w:rPr>
            </w:pPr>
            <w:r w:rsidRPr="00853983">
              <w:rPr>
                <w:rFonts w:ascii="Calibri" w:hAnsi="Calibri"/>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52192D70" w14:textId="77777777" w:rsidR="007E66F3" w:rsidRPr="00853983" w:rsidRDefault="007E66F3" w:rsidP="000C5919">
            <w:pPr>
              <w:pStyle w:val="Header"/>
              <w:ind w:left="720"/>
              <w:jc w:val="both"/>
              <w:rPr>
                <w:rFonts w:ascii="Calibri" w:hAnsi="Calibri"/>
                <w:szCs w:val="22"/>
              </w:rPr>
            </w:pPr>
          </w:p>
          <w:p w14:paraId="2AF0F516" w14:textId="490812CA" w:rsidR="007E66F3" w:rsidRDefault="007E66F3" w:rsidP="000C5919">
            <w:pPr>
              <w:pStyle w:val="Header"/>
              <w:ind w:left="720"/>
              <w:jc w:val="both"/>
              <w:rPr>
                <w:rFonts w:ascii="Calibri" w:hAnsi="Calibri"/>
                <w:szCs w:val="22"/>
              </w:rPr>
            </w:pPr>
            <w:r w:rsidRPr="00853983">
              <w:rPr>
                <w:rFonts w:ascii="Calibri" w:hAnsi="Calibri"/>
                <w:szCs w:val="22"/>
              </w:rPr>
              <w:t>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55C59D4F" w14:textId="1930B5F2" w:rsidR="007E66F3" w:rsidRDefault="007E66F3" w:rsidP="000C5919">
            <w:pPr>
              <w:pStyle w:val="Header"/>
              <w:ind w:left="720"/>
              <w:jc w:val="both"/>
              <w:rPr>
                <w:rFonts w:ascii="Calibri" w:hAnsi="Calibri"/>
                <w:szCs w:val="22"/>
              </w:rPr>
            </w:pPr>
          </w:p>
          <w:p w14:paraId="7CC0BB02" w14:textId="7E81863F" w:rsidR="007E66F3" w:rsidRPr="00853983" w:rsidRDefault="007E66F3" w:rsidP="000C5919">
            <w:pPr>
              <w:pStyle w:val="Header"/>
              <w:ind w:left="720"/>
              <w:jc w:val="both"/>
              <w:rPr>
                <w:rFonts w:ascii="Calibri" w:hAnsi="Calibri"/>
                <w:szCs w:val="22"/>
              </w:rPr>
            </w:pPr>
            <w:r>
              <w:rPr>
                <w:rFonts w:ascii="Calibri" w:hAnsi="Calibri"/>
                <w:szCs w:val="22"/>
              </w:rPr>
              <w:t>72 Sp</w:t>
            </w:r>
            <w:r w:rsidRPr="007E66F3">
              <w:rPr>
                <w:rFonts w:ascii="Calibri" w:hAnsi="Calibri"/>
                <w:szCs w:val="22"/>
              </w:rPr>
              <w:t>ecial attention shall be paid to the desirability of preserving or enhancing the character or appearance of that area.</w:t>
            </w:r>
          </w:p>
          <w:p w14:paraId="78F706D5" w14:textId="77777777" w:rsidR="007E66F3" w:rsidRPr="00F90458" w:rsidRDefault="007E66F3" w:rsidP="000C5919">
            <w:pPr>
              <w:pStyle w:val="Header"/>
              <w:ind w:left="720"/>
              <w:jc w:val="both"/>
              <w:rPr>
                <w:rFonts w:ascii="Calibri" w:hAnsi="Calibri"/>
                <w:szCs w:val="22"/>
                <w:highlight w:val="cyan"/>
              </w:rPr>
            </w:pPr>
          </w:p>
          <w:p w14:paraId="489886D2" w14:textId="48EB5E1E" w:rsidR="007E66F3" w:rsidRDefault="007E66F3" w:rsidP="007E66F3">
            <w:pPr>
              <w:pStyle w:val="Header"/>
              <w:jc w:val="both"/>
              <w:rPr>
                <w:rFonts w:ascii="Calibri" w:hAnsi="Calibri"/>
                <w:szCs w:val="22"/>
              </w:rPr>
            </w:pPr>
            <w:r w:rsidRPr="00853983">
              <w:rPr>
                <w:rFonts w:ascii="Calibri" w:hAnsi="Calibri"/>
                <w:szCs w:val="22"/>
              </w:rPr>
              <w:t xml:space="preserve">The proposed works to the listed building would be subject to careful consideration with respect to the duties above and </w:t>
            </w:r>
            <w:r>
              <w:rPr>
                <w:rFonts w:ascii="Calibri" w:hAnsi="Calibri"/>
                <w:szCs w:val="22"/>
              </w:rPr>
              <w:t>relevant policies</w:t>
            </w:r>
            <w:r w:rsidR="00F1098C">
              <w:rPr>
                <w:rFonts w:ascii="Calibri" w:hAnsi="Calibri"/>
                <w:szCs w:val="22"/>
              </w:rPr>
              <w:t xml:space="preserve"> below</w:t>
            </w:r>
            <w:r w:rsidRPr="00853983">
              <w:rPr>
                <w:rFonts w:ascii="Calibri" w:hAnsi="Calibri"/>
                <w:szCs w:val="22"/>
              </w:rPr>
              <w:t>.</w:t>
            </w:r>
            <w:r w:rsidRPr="005F255F">
              <w:rPr>
                <w:rFonts w:ascii="Calibri" w:hAnsi="Calibri"/>
                <w:szCs w:val="22"/>
              </w:rPr>
              <w:t xml:space="preserve"> </w:t>
            </w:r>
          </w:p>
          <w:p w14:paraId="088692BF" w14:textId="69C78B22" w:rsidR="00F1098C" w:rsidRDefault="00F1098C" w:rsidP="007E66F3">
            <w:pPr>
              <w:pStyle w:val="Header"/>
              <w:jc w:val="both"/>
              <w:rPr>
                <w:rFonts w:ascii="Calibri" w:hAnsi="Calibri"/>
                <w:szCs w:val="22"/>
              </w:rPr>
            </w:pPr>
          </w:p>
          <w:p w14:paraId="07CFF3F5" w14:textId="77777777" w:rsidR="008F5818" w:rsidRPr="00853983" w:rsidRDefault="008F5818" w:rsidP="008F5818">
            <w:pPr>
              <w:pStyle w:val="Header"/>
              <w:jc w:val="both"/>
              <w:rPr>
                <w:rFonts w:ascii="Calibri" w:hAnsi="Calibri"/>
                <w:szCs w:val="22"/>
              </w:rPr>
            </w:pPr>
            <w:r w:rsidRPr="00853983">
              <w:rPr>
                <w:rFonts w:ascii="Calibri" w:hAnsi="Calibri"/>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4FCEB8F9" w14:textId="77777777" w:rsidR="008F5818" w:rsidRPr="00853983" w:rsidRDefault="008F5818" w:rsidP="008F5818">
            <w:pPr>
              <w:pStyle w:val="Header"/>
              <w:ind w:left="720"/>
              <w:jc w:val="both"/>
              <w:rPr>
                <w:rFonts w:ascii="Calibri" w:hAnsi="Calibri"/>
                <w:szCs w:val="22"/>
              </w:rPr>
            </w:pPr>
          </w:p>
          <w:p w14:paraId="489B006C" w14:textId="77777777" w:rsidR="008F5818" w:rsidRPr="00853983" w:rsidRDefault="008F5818" w:rsidP="008F5818">
            <w:pPr>
              <w:pStyle w:val="Header"/>
              <w:jc w:val="both"/>
              <w:rPr>
                <w:rFonts w:ascii="Calibri" w:hAnsi="Calibri"/>
                <w:szCs w:val="22"/>
              </w:rPr>
            </w:pPr>
            <w:r w:rsidRPr="00853983">
              <w:rPr>
                <w:rFonts w:ascii="Calibri" w:hAnsi="Calibri"/>
                <w:szCs w:val="22"/>
              </w:rPr>
              <w:t xml:space="preserve">The council should consider any loss of historic fabric to constitute harm, but to make an assessment as to the significance of the asset and apply weight to its conservation accordingly.  </w:t>
            </w:r>
          </w:p>
          <w:p w14:paraId="273186C6" w14:textId="320C113A" w:rsidR="008F5818" w:rsidRDefault="008F5818" w:rsidP="007E66F3">
            <w:pPr>
              <w:pStyle w:val="Header"/>
              <w:jc w:val="both"/>
              <w:rPr>
                <w:rFonts w:ascii="Calibri" w:hAnsi="Calibri"/>
                <w:szCs w:val="22"/>
              </w:rPr>
            </w:pPr>
          </w:p>
          <w:p w14:paraId="5630036E" w14:textId="77777777" w:rsidR="00F1098C" w:rsidRPr="00853983" w:rsidRDefault="00F1098C" w:rsidP="00F1098C">
            <w:pPr>
              <w:pStyle w:val="Header"/>
              <w:jc w:val="both"/>
              <w:rPr>
                <w:rFonts w:ascii="Calibri" w:hAnsi="Calibri"/>
                <w:szCs w:val="22"/>
              </w:rPr>
            </w:pPr>
            <w:r w:rsidRPr="00853983">
              <w:rPr>
                <w:rFonts w:ascii="Calibri" w:hAnsi="Calibri"/>
                <w:szCs w:val="22"/>
              </w:rPr>
              <w:t>Para 202 of the NPPF States</w:t>
            </w:r>
            <w:r>
              <w:rPr>
                <w:rFonts w:ascii="Calibri" w:hAnsi="Calibri"/>
                <w:szCs w:val="22"/>
              </w:rPr>
              <w:t>:</w:t>
            </w:r>
            <w:r w:rsidRPr="00853983">
              <w:rPr>
                <w:rFonts w:ascii="Calibri" w:hAnsi="Calibri"/>
                <w:szCs w:val="22"/>
              </w:rPr>
              <w:t xml:space="preserve">  </w:t>
            </w:r>
          </w:p>
          <w:p w14:paraId="0B007186" w14:textId="77777777" w:rsidR="00F1098C" w:rsidRPr="00853983" w:rsidRDefault="00F1098C" w:rsidP="00F1098C">
            <w:pPr>
              <w:pStyle w:val="Header"/>
              <w:jc w:val="both"/>
              <w:rPr>
                <w:rFonts w:ascii="Calibri" w:hAnsi="Calibri"/>
                <w:szCs w:val="22"/>
              </w:rPr>
            </w:pPr>
          </w:p>
          <w:p w14:paraId="2B0FDE00" w14:textId="77777777" w:rsidR="00F1098C" w:rsidRPr="00853983" w:rsidRDefault="00F1098C" w:rsidP="000C5919">
            <w:pPr>
              <w:pStyle w:val="Header"/>
              <w:ind w:left="720"/>
              <w:jc w:val="both"/>
              <w:rPr>
                <w:rFonts w:ascii="Calibri" w:hAnsi="Calibri"/>
                <w:szCs w:val="22"/>
              </w:rPr>
            </w:pPr>
            <w:r w:rsidRPr="00853983">
              <w:rPr>
                <w:rFonts w:ascii="Calibri" w:hAnsi="Calibri"/>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74F15802" w14:textId="69CA3B09" w:rsidR="007E66F3" w:rsidRDefault="007E66F3">
            <w:pPr>
              <w:pBdr>
                <w:top w:val="none" w:sz="0" w:space="0" w:color="auto"/>
                <w:left w:val="none" w:sz="0" w:space="0" w:color="auto"/>
                <w:bottom w:val="none" w:sz="0" w:space="0" w:color="auto"/>
                <w:right w:val="none" w:sz="0" w:space="0" w:color="auto"/>
              </w:pBdr>
              <w:spacing w:after="0" w:line="259" w:lineRule="auto"/>
              <w:ind w:left="0" w:firstLine="0"/>
              <w:rPr>
                <w:b/>
              </w:rPr>
            </w:pPr>
          </w:p>
          <w:p w14:paraId="5C5447DF" w14:textId="19942993" w:rsidR="000C5919" w:rsidRDefault="007E66F3" w:rsidP="007E66F3">
            <w:pPr>
              <w:pBdr>
                <w:top w:val="none" w:sz="0" w:space="0" w:color="auto"/>
                <w:left w:val="none" w:sz="0" w:space="0" w:color="auto"/>
                <w:bottom w:val="none" w:sz="0" w:space="0" w:color="auto"/>
                <w:right w:val="none" w:sz="0" w:space="0" w:color="auto"/>
              </w:pBdr>
              <w:spacing w:after="0" w:line="239" w:lineRule="auto"/>
              <w:ind w:left="0" w:right="71" w:firstLine="0"/>
            </w:pPr>
            <w:r>
              <w:t>Key Statement 5</w:t>
            </w:r>
            <w:r w:rsidR="000C5919">
              <w:t>, DMG1 and DMH</w:t>
            </w:r>
            <w:r w:rsidR="00C4385F">
              <w:t>5, DME4</w:t>
            </w:r>
            <w:r>
              <w:t xml:space="preserve"> </w:t>
            </w:r>
            <w:r w:rsidR="00F1098C">
              <w:t xml:space="preserve">of the Core Strategy </w:t>
            </w:r>
            <w:r w:rsidR="000C5919">
              <w:t xml:space="preserve">are relevant and </w:t>
            </w:r>
            <w:r>
              <w:t>state</w:t>
            </w:r>
            <w:r w:rsidR="000C5919">
              <w:t>:</w:t>
            </w:r>
          </w:p>
          <w:p w14:paraId="082C7590" w14:textId="77777777" w:rsidR="000C5919" w:rsidRDefault="000C5919" w:rsidP="007E66F3">
            <w:pPr>
              <w:pBdr>
                <w:top w:val="none" w:sz="0" w:space="0" w:color="auto"/>
                <w:left w:val="none" w:sz="0" w:space="0" w:color="auto"/>
                <w:bottom w:val="none" w:sz="0" w:space="0" w:color="auto"/>
                <w:right w:val="none" w:sz="0" w:space="0" w:color="auto"/>
              </w:pBdr>
              <w:spacing w:after="0" w:line="239" w:lineRule="auto"/>
              <w:ind w:left="0" w:right="71" w:firstLine="0"/>
            </w:pPr>
          </w:p>
          <w:p w14:paraId="7EF0DB14" w14:textId="4249964B" w:rsidR="007E66F3" w:rsidRDefault="00921745" w:rsidP="00921745">
            <w:pPr>
              <w:pBdr>
                <w:top w:val="none" w:sz="0" w:space="0" w:color="auto"/>
                <w:left w:val="none" w:sz="0" w:space="0" w:color="auto"/>
                <w:bottom w:val="none" w:sz="0" w:space="0" w:color="auto"/>
                <w:right w:val="none" w:sz="0" w:space="0" w:color="auto"/>
              </w:pBdr>
              <w:spacing w:after="0" w:line="239" w:lineRule="auto"/>
              <w:ind w:left="720" w:right="71" w:firstLine="0"/>
            </w:pPr>
            <w:r>
              <w:t>(KS5)</w:t>
            </w:r>
            <w:r w:rsidR="007E66F3">
              <w:t xml:space="preserve"> there will be a presumption in favour of the conservation and enhancement of the significance of heritage assets and their settings</w:t>
            </w:r>
            <w:r w:rsidR="007E66F3">
              <w:rPr>
                <w:color w:val="0000FF"/>
              </w:rPr>
              <w:t xml:space="preserve">. </w:t>
            </w:r>
            <w:r w:rsidR="007E66F3">
              <w:t xml:space="preserve">The Historic Environment and its Heritage Assets and their settings will be conserved and enhanced in a manner appropriate to their </w:t>
            </w:r>
            <w:r w:rsidR="007E66F3">
              <w:lastRenderedPageBreak/>
              <w:t xml:space="preserve">significance for their heritage value; their important contribution to local character, distinctiveness and sense of place; and to wider social, cultural and environmental benefits.  </w:t>
            </w:r>
          </w:p>
          <w:p w14:paraId="1C1788A6" w14:textId="4DE21422" w:rsidR="00C4385F" w:rsidRDefault="00C4385F" w:rsidP="00921745">
            <w:pPr>
              <w:pBdr>
                <w:top w:val="none" w:sz="0" w:space="0" w:color="auto"/>
                <w:left w:val="none" w:sz="0" w:space="0" w:color="auto"/>
                <w:bottom w:val="none" w:sz="0" w:space="0" w:color="auto"/>
                <w:right w:val="none" w:sz="0" w:space="0" w:color="auto"/>
              </w:pBdr>
              <w:spacing w:after="0" w:line="239" w:lineRule="auto"/>
              <w:ind w:left="720" w:right="71" w:firstLine="0"/>
            </w:pPr>
          </w:p>
          <w:p w14:paraId="752B2F4B" w14:textId="4F56827B" w:rsidR="00C4385F" w:rsidRDefault="00C4385F" w:rsidP="00921745">
            <w:pPr>
              <w:pBdr>
                <w:top w:val="none" w:sz="0" w:space="0" w:color="auto"/>
                <w:left w:val="none" w:sz="0" w:space="0" w:color="auto"/>
                <w:bottom w:val="none" w:sz="0" w:space="0" w:color="auto"/>
                <w:right w:val="none" w:sz="0" w:space="0" w:color="auto"/>
              </w:pBdr>
              <w:spacing w:after="0" w:line="239" w:lineRule="auto"/>
              <w:ind w:left="720" w:right="71" w:firstLine="0"/>
            </w:pPr>
            <w:r>
              <w:t>(DMH5) proposals to extend or alter existing residential properties must accord with policy DMG1 and any other relevant designations.</w:t>
            </w:r>
          </w:p>
          <w:p w14:paraId="79117B0F" w14:textId="77777777" w:rsidR="007E66F3" w:rsidRDefault="007E66F3" w:rsidP="007E66F3">
            <w:pPr>
              <w:pBdr>
                <w:top w:val="none" w:sz="0" w:space="0" w:color="auto"/>
                <w:left w:val="none" w:sz="0" w:space="0" w:color="auto"/>
                <w:bottom w:val="none" w:sz="0" w:space="0" w:color="auto"/>
                <w:right w:val="none" w:sz="0" w:space="0" w:color="auto"/>
              </w:pBdr>
              <w:spacing w:after="0" w:line="239" w:lineRule="auto"/>
              <w:ind w:left="0" w:right="71" w:firstLine="0"/>
            </w:pPr>
          </w:p>
          <w:p w14:paraId="2EAAE4C3" w14:textId="594735EC" w:rsidR="007E66F3" w:rsidRDefault="00921745" w:rsidP="00921745">
            <w:pPr>
              <w:pBdr>
                <w:top w:val="none" w:sz="0" w:space="0" w:color="auto"/>
                <w:left w:val="none" w:sz="0" w:space="0" w:color="auto"/>
                <w:bottom w:val="none" w:sz="0" w:space="0" w:color="auto"/>
                <w:right w:val="none" w:sz="0" w:space="0" w:color="auto"/>
              </w:pBdr>
              <w:spacing w:after="0" w:line="259" w:lineRule="auto"/>
              <w:ind w:left="720" w:firstLine="0"/>
            </w:pPr>
            <w:r>
              <w:t>(</w:t>
            </w:r>
            <w:r w:rsidR="00F1098C">
              <w:t>DMG1</w:t>
            </w:r>
            <w:r>
              <w:t>)</w:t>
            </w:r>
            <w:r w:rsidR="00F1098C">
              <w:t xml:space="preserve"> a</w:t>
            </w:r>
            <w:r w:rsidR="007E66F3">
              <w:t xml:space="preserve">ll development must:  </w:t>
            </w:r>
          </w:p>
          <w:p w14:paraId="6D16DF7C" w14:textId="77777777" w:rsidR="007E66F3" w:rsidRDefault="007E66F3" w:rsidP="00921745">
            <w:pPr>
              <w:pBdr>
                <w:top w:val="none" w:sz="0" w:space="0" w:color="auto"/>
                <w:left w:val="none" w:sz="0" w:space="0" w:color="auto"/>
                <w:bottom w:val="none" w:sz="0" w:space="0" w:color="auto"/>
                <w:right w:val="none" w:sz="0" w:space="0" w:color="auto"/>
              </w:pBdr>
              <w:spacing w:after="0" w:line="239" w:lineRule="auto"/>
              <w:ind w:left="720" w:right="233" w:firstLine="0"/>
            </w:pPr>
            <w:r>
              <w:t xml:space="preserve">(Design) be of a high standard of building design which considers the 8 Building in Context Principles (from the CABE/English Heritage Building in Context Toolkit; be sympathetic to existing and proposed land uses in terms of its size, intensity and nature as well as scale, massing, style, features and building materials; consider the relationship between buildings, which is of major importance. particular emphasis will be placed on visual appearance and the relationship to surroundings, including impact on landscape character.  </w:t>
            </w:r>
          </w:p>
          <w:p w14:paraId="21887F4D" w14:textId="640BAB44" w:rsidR="007E66F3" w:rsidRDefault="007E66F3" w:rsidP="00921745">
            <w:pPr>
              <w:pBdr>
                <w:top w:val="none" w:sz="0" w:space="0" w:color="auto"/>
                <w:left w:val="none" w:sz="0" w:space="0" w:color="auto"/>
                <w:bottom w:val="none" w:sz="0" w:space="0" w:color="auto"/>
                <w:right w:val="none" w:sz="0" w:space="0" w:color="auto"/>
              </w:pBdr>
              <w:spacing w:after="0" w:line="259" w:lineRule="auto"/>
              <w:ind w:left="720" w:firstLine="0"/>
            </w:pPr>
            <w:r>
              <w:t xml:space="preserve">(Environment) protect and enhance heritage assets and their settings. </w:t>
            </w:r>
          </w:p>
          <w:p w14:paraId="2EB638C1" w14:textId="1FAC10EB" w:rsidR="00C4385F" w:rsidRDefault="00C4385F" w:rsidP="00921745">
            <w:pPr>
              <w:pBdr>
                <w:top w:val="none" w:sz="0" w:space="0" w:color="auto"/>
                <w:left w:val="none" w:sz="0" w:space="0" w:color="auto"/>
                <w:bottom w:val="none" w:sz="0" w:space="0" w:color="auto"/>
                <w:right w:val="none" w:sz="0" w:space="0" w:color="auto"/>
              </w:pBdr>
              <w:spacing w:after="0" w:line="259" w:lineRule="auto"/>
              <w:ind w:left="720" w:firstLine="0"/>
            </w:pPr>
          </w:p>
          <w:p w14:paraId="410F0502" w14:textId="33F88203" w:rsidR="00F1098C" w:rsidRDefault="00921745" w:rsidP="00921745">
            <w:pPr>
              <w:pBdr>
                <w:top w:val="none" w:sz="0" w:space="0" w:color="auto"/>
                <w:left w:val="none" w:sz="0" w:space="0" w:color="auto"/>
                <w:bottom w:val="none" w:sz="0" w:space="0" w:color="auto"/>
                <w:right w:val="none" w:sz="0" w:space="0" w:color="auto"/>
              </w:pBdr>
              <w:spacing w:after="0" w:line="240" w:lineRule="auto"/>
              <w:ind w:left="720" w:firstLine="0"/>
            </w:pPr>
            <w:r>
              <w:t>(</w:t>
            </w:r>
            <w:r w:rsidR="00F1098C">
              <w:t>DME4</w:t>
            </w:r>
            <w:r>
              <w:t>)</w:t>
            </w:r>
            <w:r w:rsidR="00F1098C">
              <w:t xml:space="preserve"> a</w:t>
            </w:r>
            <w:r w:rsidR="007E66F3">
              <w:t xml:space="preserve"> presumption in favour of the conservation and enhancement of heritage assets and their settings. </w:t>
            </w:r>
          </w:p>
          <w:p w14:paraId="68A95946" w14:textId="147AAB6C" w:rsidR="007E66F3" w:rsidRDefault="007E66F3" w:rsidP="00921745">
            <w:pPr>
              <w:pBdr>
                <w:top w:val="none" w:sz="0" w:space="0" w:color="auto"/>
                <w:left w:val="none" w:sz="0" w:space="0" w:color="auto"/>
                <w:bottom w:val="none" w:sz="0" w:space="0" w:color="auto"/>
                <w:right w:val="none" w:sz="0" w:space="0" w:color="auto"/>
              </w:pBdr>
              <w:spacing w:after="0" w:line="240" w:lineRule="auto"/>
              <w:ind w:left="720" w:firstLine="0"/>
            </w:pPr>
            <w:r>
              <w:t xml:space="preserve">(Conservation areas) proposals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and open spaces will be supported. In the conservation areas there will be a presumption in favour of the conservation and enhancement of elements that make a positive contribution to the character or appearance of the conservation area. </w:t>
            </w:r>
          </w:p>
          <w:p w14:paraId="057AD57B" w14:textId="372B5578" w:rsidR="007E66F3" w:rsidRDefault="007E66F3" w:rsidP="00921745">
            <w:pPr>
              <w:pBdr>
                <w:top w:val="none" w:sz="0" w:space="0" w:color="auto"/>
                <w:left w:val="none" w:sz="0" w:space="0" w:color="auto"/>
                <w:bottom w:val="none" w:sz="0" w:space="0" w:color="auto"/>
                <w:right w:val="none" w:sz="0" w:space="0" w:color="auto"/>
              </w:pBdr>
              <w:spacing w:after="0" w:line="239" w:lineRule="auto"/>
              <w:ind w:left="720" w:firstLine="0"/>
            </w:pPr>
            <w:r>
              <w:t>(Listed buildings and other buildings of significant heritage interest)</w:t>
            </w:r>
            <w:r>
              <w:rPr>
                <w:b/>
              </w:rPr>
              <w:t xml:space="preserve"> </w:t>
            </w:r>
            <w:r>
              <w:t xml:space="preserve">alterations or extensions to listed buildings or buildings of local heritage interest, or development proposals on sites within their setting which cause harm to the significance of the heritage asset will not be supported. </w:t>
            </w:r>
          </w:p>
          <w:p w14:paraId="010D88E8" w14:textId="21289D4F" w:rsidR="007E66F3" w:rsidRDefault="007E66F3" w:rsidP="007E66F3">
            <w:pPr>
              <w:pBdr>
                <w:top w:val="none" w:sz="0" w:space="0" w:color="auto"/>
                <w:left w:val="none" w:sz="0" w:space="0" w:color="auto"/>
                <w:bottom w:val="none" w:sz="0" w:space="0" w:color="auto"/>
                <w:right w:val="none" w:sz="0" w:space="0" w:color="auto"/>
              </w:pBdr>
              <w:spacing w:after="0" w:line="239" w:lineRule="auto"/>
              <w:ind w:left="0" w:firstLine="0"/>
            </w:pPr>
          </w:p>
          <w:p w14:paraId="211769DE" w14:textId="5FA07FBC" w:rsidR="00F1098C" w:rsidRDefault="00F1098C" w:rsidP="00F1098C">
            <w:pPr>
              <w:pBdr>
                <w:top w:val="none" w:sz="0" w:space="0" w:color="auto"/>
                <w:left w:val="none" w:sz="0" w:space="0" w:color="auto"/>
                <w:bottom w:val="none" w:sz="0" w:space="0" w:color="auto"/>
                <w:right w:val="none" w:sz="0" w:space="0" w:color="auto"/>
              </w:pBdr>
              <w:spacing w:after="0" w:line="259" w:lineRule="auto"/>
              <w:ind w:left="0" w:firstLine="0"/>
            </w:pPr>
            <w:r>
              <w:t xml:space="preserve">The Worston Conservation Area Management Guidance is a material consideration and this identifies: </w:t>
            </w:r>
          </w:p>
          <w:p w14:paraId="1A453F38" w14:textId="77777777" w:rsidR="00F1098C" w:rsidRDefault="00F1098C" w:rsidP="00F1098C">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D970B73" w14:textId="77777777" w:rsidR="00F1098C" w:rsidRDefault="00F1098C" w:rsidP="00921745">
            <w:pPr>
              <w:pBdr>
                <w:top w:val="none" w:sz="0" w:space="0" w:color="auto"/>
                <w:left w:val="none" w:sz="0" w:space="0" w:color="auto"/>
                <w:bottom w:val="none" w:sz="0" w:space="0" w:color="auto"/>
                <w:right w:val="none" w:sz="0" w:space="0" w:color="auto"/>
              </w:pBdr>
              <w:spacing w:after="0" w:line="239" w:lineRule="auto"/>
              <w:ind w:left="720" w:firstLine="0"/>
            </w:pPr>
            <w:r>
              <w:t xml:space="preserve">“Roofs: The roof is nearly always a dominant feature of a building and the retention of its original structure, shape, pitch, cladding and ornament is important. Traditional roofing materials should be retained. New materials should match existing”. </w:t>
            </w:r>
          </w:p>
          <w:p w14:paraId="569F3F40" w14:textId="77777777" w:rsidR="00F1098C" w:rsidRDefault="00F1098C" w:rsidP="00921745">
            <w:pPr>
              <w:pBdr>
                <w:top w:val="none" w:sz="0" w:space="0" w:color="auto"/>
                <w:left w:val="none" w:sz="0" w:space="0" w:color="auto"/>
                <w:bottom w:val="none" w:sz="0" w:space="0" w:color="auto"/>
                <w:right w:val="none" w:sz="0" w:space="0" w:color="auto"/>
              </w:pBdr>
              <w:spacing w:after="0" w:line="259" w:lineRule="auto"/>
              <w:ind w:left="720" w:firstLine="0"/>
            </w:pPr>
            <w:r>
              <w:t xml:space="preserve"> </w:t>
            </w:r>
          </w:p>
          <w:p w14:paraId="364A597C" w14:textId="77777777" w:rsidR="00F1098C" w:rsidRDefault="00F1098C" w:rsidP="00921745">
            <w:pPr>
              <w:pBdr>
                <w:top w:val="none" w:sz="0" w:space="0" w:color="auto"/>
                <w:left w:val="none" w:sz="0" w:space="0" w:color="auto"/>
                <w:bottom w:val="none" w:sz="0" w:space="0" w:color="auto"/>
                <w:right w:val="none" w:sz="0" w:space="0" w:color="auto"/>
              </w:pBdr>
              <w:spacing w:after="0" w:line="239" w:lineRule="auto"/>
              <w:ind w:left="720" w:firstLine="0"/>
            </w:pPr>
            <w:r>
              <w:t xml:space="preserve">“Stone roofing slates: Stone slate roofs are a fundamental part of the distinctive local character of vernacular buildings in Ribble Valley. The character of the roof is derived principally from the colour and texture of the stone slates, their size, thickness and roughness”. </w:t>
            </w:r>
          </w:p>
          <w:p w14:paraId="5D57BEB7" w14:textId="77777777" w:rsidR="00F1098C" w:rsidRDefault="00F1098C" w:rsidP="00921745">
            <w:pPr>
              <w:pBdr>
                <w:top w:val="none" w:sz="0" w:space="0" w:color="auto"/>
                <w:left w:val="none" w:sz="0" w:space="0" w:color="auto"/>
                <w:bottom w:val="none" w:sz="0" w:space="0" w:color="auto"/>
                <w:right w:val="none" w:sz="0" w:space="0" w:color="auto"/>
              </w:pBdr>
              <w:spacing w:after="0" w:line="259" w:lineRule="auto"/>
              <w:ind w:left="720" w:firstLine="0"/>
            </w:pPr>
            <w:r>
              <w:t xml:space="preserve"> </w:t>
            </w:r>
          </w:p>
          <w:p w14:paraId="0A3C5610" w14:textId="77777777" w:rsidR="00F1098C" w:rsidRDefault="00F1098C" w:rsidP="00921745">
            <w:pPr>
              <w:pBdr>
                <w:top w:val="none" w:sz="0" w:space="0" w:color="auto"/>
                <w:left w:val="none" w:sz="0" w:space="0" w:color="auto"/>
                <w:bottom w:val="none" w:sz="0" w:space="0" w:color="auto"/>
                <w:right w:val="none" w:sz="0" w:space="0" w:color="auto"/>
              </w:pBdr>
              <w:spacing w:after="0" w:line="239" w:lineRule="auto"/>
              <w:ind w:left="720" w:right="17" w:firstLine="0"/>
            </w:pPr>
            <w:r>
              <w:t xml:space="preserve">“Windows: Sliding sash and side-hung casements are the two principal window types. As a rule, windows in historic buildings should be repaired, or if beyond repair should be replaced 'like for like'. It is important that the design, scale and proportion of new windows should be sympathetic to the character of the building”. </w:t>
            </w:r>
          </w:p>
          <w:p w14:paraId="47BE66A6" w14:textId="77777777" w:rsidR="00F1098C" w:rsidRDefault="00F1098C" w:rsidP="00921745">
            <w:pPr>
              <w:pBdr>
                <w:top w:val="none" w:sz="0" w:space="0" w:color="auto"/>
                <w:left w:val="none" w:sz="0" w:space="0" w:color="auto"/>
                <w:bottom w:val="none" w:sz="0" w:space="0" w:color="auto"/>
                <w:right w:val="none" w:sz="0" w:space="0" w:color="auto"/>
              </w:pBdr>
              <w:spacing w:after="0" w:line="259" w:lineRule="auto"/>
              <w:ind w:left="720" w:firstLine="0"/>
            </w:pPr>
            <w:r>
              <w:t xml:space="preserve"> </w:t>
            </w:r>
          </w:p>
          <w:p w14:paraId="6E74C90A" w14:textId="77777777" w:rsidR="00F1098C" w:rsidRDefault="00F1098C" w:rsidP="00921745">
            <w:pPr>
              <w:pBdr>
                <w:top w:val="none" w:sz="0" w:space="0" w:color="auto"/>
                <w:left w:val="none" w:sz="0" w:space="0" w:color="auto"/>
                <w:bottom w:val="none" w:sz="0" w:space="0" w:color="auto"/>
                <w:right w:val="none" w:sz="0" w:space="0" w:color="auto"/>
              </w:pBdr>
              <w:spacing w:after="1" w:line="239" w:lineRule="auto"/>
              <w:ind w:left="720" w:firstLine="0"/>
            </w:pPr>
            <w:r>
              <w:t xml:space="preserve">“All development, but particularly in the Worston Conservation Area, must respond to its immediate environment, its “context”, in terms of scale, density, form, materials and detailing”. </w:t>
            </w:r>
          </w:p>
          <w:p w14:paraId="11518391" w14:textId="77777777" w:rsidR="00F1098C" w:rsidRDefault="00F1098C" w:rsidP="00921745">
            <w:pPr>
              <w:pBdr>
                <w:top w:val="none" w:sz="0" w:space="0" w:color="auto"/>
                <w:left w:val="none" w:sz="0" w:space="0" w:color="auto"/>
                <w:bottom w:val="none" w:sz="0" w:space="0" w:color="auto"/>
                <w:right w:val="none" w:sz="0" w:space="0" w:color="auto"/>
              </w:pBdr>
              <w:spacing w:after="0" w:line="259" w:lineRule="auto"/>
              <w:ind w:left="720" w:firstLine="0"/>
            </w:pPr>
            <w:r>
              <w:t xml:space="preserve"> </w:t>
            </w:r>
          </w:p>
          <w:p w14:paraId="7F30F9C2" w14:textId="77777777" w:rsidR="00F1098C" w:rsidRDefault="00F1098C" w:rsidP="00921745">
            <w:pPr>
              <w:pBdr>
                <w:top w:val="none" w:sz="0" w:space="0" w:color="auto"/>
                <w:left w:val="none" w:sz="0" w:space="0" w:color="auto"/>
                <w:bottom w:val="none" w:sz="0" w:space="0" w:color="auto"/>
                <w:right w:val="none" w:sz="0" w:space="0" w:color="auto"/>
              </w:pBdr>
              <w:spacing w:after="1" w:line="239" w:lineRule="auto"/>
              <w:ind w:left="720" w:right="45" w:firstLine="0"/>
            </w:pPr>
            <w:r>
              <w:t xml:space="preserve">All new development should seek to “Reinforce local identity by the use of the traditional materials used in the conservation area”; “Reflect the proportion of solid to void found in the elevations of traditional buildings and employ robust detailing, avoiding fussy or gimmicky use of applied features or detailing” (Key design principles). </w:t>
            </w:r>
          </w:p>
          <w:p w14:paraId="14EA8E80" w14:textId="77777777" w:rsidR="00F1098C" w:rsidRDefault="00F1098C" w:rsidP="00921745">
            <w:pPr>
              <w:pBdr>
                <w:top w:val="none" w:sz="0" w:space="0" w:color="auto"/>
                <w:left w:val="none" w:sz="0" w:space="0" w:color="auto"/>
                <w:bottom w:val="none" w:sz="0" w:space="0" w:color="auto"/>
                <w:right w:val="none" w:sz="0" w:space="0" w:color="auto"/>
              </w:pBdr>
              <w:spacing w:after="0" w:line="259" w:lineRule="auto"/>
              <w:ind w:left="720" w:firstLine="0"/>
            </w:pPr>
            <w:r>
              <w:t xml:space="preserve"> </w:t>
            </w:r>
          </w:p>
          <w:p w14:paraId="05698445" w14:textId="24279EB7" w:rsidR="00F1098C" w:rsidRDefault="00F1098C" w:rsidP="00921745">
            <w:pPr>
              <w:pBdr>
                <w:top w:val="none" w:sz="0" w:space="0" w:color="auto"/>
                <w:left w:val="none" w:sz="0" w:space="0" w:color="auto"/>
                <w:bottom w:val="none" w:sz="0" w:space="0" w:color="auto"/>
                <w:right w:val="none" w:sz="0" w:space="0" w:color="auto"/>
              </w:pBdr>
              <w:spacing w:after="0" w:line="239" w:lineRule="auto"/>
              <w:ind w:left="720" w:right="47" w:firstLine="0"/>
              <w:jc w:val="both"/>
              <w:rPr>
                <w:b/>
              </w:rPr>
            </w:pPr>
            <w:r>
              <w:t xml:space="preserve">The immediate landscape (Open Countryside) adjoining the site has particular interest. The Worston Conservation Area boundary has been drawn widely to include the fields around </w:t>
            </w:r>
            <w:r>
              <w:lastRenderedPageBreak/>
              <w:t>buildings. The “Rural setting of the village” is also part of the Worston Conservation Area Summary of special interest.</w:t>
            </w:r>
            <w:r>
              <w:rPr>
                <w:b/>
              </w:rPr>
              <w:t xml:space="preserve"> </w:t>
            </w:r>
          </w:p>
          <w:p w14:paraId="1F0098EA" w14:textId="74F718F4" w:rsidR="00C4385F" w:rsidRDefault="00C4385F" w:rsidP="00921745">
            <w:pPr>
              <w:pBdr>
                <w:top w:val="none" w:sz="0" w:space="0" w:color="auto"/>
                <w:left w:val="none" w:sz="0" w:space="0" w:color="auto"/>
                <w:bottom w:val="none" w:sz="0" w:space="0" w:color="auto"/>
                <w:right w:val="none" w:sz="0" w:space="0" w:color="auto"/>
              </w:pBdr>
              <w:spacing w:after="0" w:line="239" w:lineRule="auto"/>
              <w:ind w:left="720" w:right="47" w:firstLine="0"/>
              <w:jc w:val="both"/>
              <w:rPr>
                <w:b/>
              </w:rPr>
            </w:pPr>
          </w:p>
          <w:p w14:paraId="013184D7" w14:textId="77777777" w:rsidR="00C4385F" w:rsidRDefault="00C4385F" w:rsidP="00C4385F">
            <w:pPr>
              <w:pBdr>
                <w:top w:val="none" w:sz="0" w:space="0" w:color="auto"/>
                <w:left w:val="none" w:sz="0" w:space="0" w:color="auto"/>
                <w:bottom w:val="none" w:sz="0" w:space="0" w:color="auto"/>
                <w:right w:val="none" w:sz="0" w:space="0" w:color="auto"/>
              </w:pBdr>
              <w:spacing w:after="0" w:line="259" w:lineRule="auto"/>
              <w:ind w:left="0" w:firstLine="0"/>
            </w:pPr>
            <w:r>
              <w:t>The following guidance and advice has also been considered:</w:t>
            </w:r>
          </w:p>
          <w:p w14:paraId="63C1D6D0" w14:textId="77777777" w:rsidR="00C4385F" w:rsidRDefault="00C4385F" w:rsidP="00C4385F">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E5AD7EF" w14:textId="77777777" w:rsidR="00C4385F" w:rsidRDefault="00C4385F" w:rsidP="00C4385F">
            <w:pPr>
              <w:pBdr>
                <w:top w:val="none" w:sz="0" w:space="0" w:color="auto"/>
                <w:left w:val="none" w:sz="0" w:space="0" w:color="auto"/>
                <w:bottom w:val="none" w:sz="0" w:space="0" w:color="auto"/>
                <w:right w:val="none" w:sz="0" w:space="0" w:color="auto"/>
              </w:pBdr>
              <w:spacing w:after="0" w:line="239" w:lineRule="auto"/>
              <w:ind w:left="720" w:firstLine="0"/>
            </w:pPr>
            <w:r>
              <w:t xml:space="preserve">‘Making changes to heritage assets’ (Historic England, 2016) identifies that it is not good practice for extensions to dominate in either scale, material or as a result of siting (paragraph 41). </w:t>
            </w:r>
          </w:p>
          <w:p w14:paraId="1E1AC01F" w14:textId="77777777" w:rsidR="00C4385F" w:rsidRDefault="00C4385F" w:rsidP="00C4385F">
            <w:pPr>
              <w:pBdr>
                <w:top w:val="none" w:sz="0" w:space="0" w:color="auto"/>
                <w:left w:val="none" w:sz="0" w:space="0" w:color="auto"/>
                <w:bottom w:val="none" w:sz="0" w:space="0" w:color="auto"/>
                <w:right w:val="none" w:sz="0" w:space="0" w:color="auto"/>
              </w:pBdr>
              <w:spacing w:after="0" w:line="259" w:lineRule="auto"/>
              <w:ind w:left="720" w:firstLine="0"/>
            </w:pPr>
            <w:r>
              <w:t xml:space="preserve"> </w:t>
            </w:r>
          </w:p>
          <w:p w14:paraId="03492601" w14:textId="381D1E74" w:rsidR="00C4385F" w:rsidRDefault="00C4385F" w:rsidP="00C4385F">
            <w:pPr>
              <w:pBdr>
                <w:top w:val="none" w:sz="0" w:space="0" w:color="auto"/>
                <w:left w:val="none" w:sz="0" w:space="0" w:color="auto"/>
                <w:bottom w:val="none" w:sz="0" w:space="0" w:color="auto"/>
                <w:right w:val="none" w:sz="0" w:space="0" w:color="auto"/>
              </w:pBdr>
              <w:spacing w:after="0" w:line="240" w:lineRule="auto"/>
              <w:ind w:left="720" w:firstLine="0"/>
            </w:pPr>
            <w:r>
              <w:t>NPPG Historic Environment identifies that “t</w:t>
            </w:r>
            <w:r>
              <w:rPr>
                <w:color w:val="0B0C0C"/>
              </w:rPr>
              <w:t xml:space="preserve">he contribution that setting makes to the significance of the heritage asset does not depend on there being public rights of way or an ability to otherwise access or experience that setting”. </w:t>
            </w:r>
          </w:p>
          <w:p w14:paraId="2843A571" w14:textId="77777777" w:rsidR="00C4385F" w:rsidRDefault="00C4385F" w:rsidP="00C4385F">
            <w:pPr>
              <w:pBdr>
                <w:top w:val="none" w:sz="0" w:space="0" w:color="auto"/>
                <w:left w:val="none" w:sz="0" w:space="0" w:color="auto"/>
                <w:bottom w:val="none" w:sz="0" w:space="0" w:color="auto"/>
                <w:right w:val="none" w:sz="0" w:space="0" w:color="auto"/>
              </w:pBdr>
              <w:spacing w:after="0" w:line="259" w:lineRule="auto"/>
              <w:ind w:left="720" w:firstLine="0"/>
            </w:pPr>
            <w:r>
              <w:rPr>
                <w:color w:val="0B0C0C"/>
              </w:rPr>
              <w:t xml:space="preserve"> </w:t>
            </w:r>
          </w:p>
          <w:p w14:paraId="46854193" w14:textId="0978EA30" w:rsidR="00C4385F" w:rsidRDefault="00C4385F" w:rsidP="00C4385F">
            <w:pPr>
              <w:pBdr>
                <w:top w:val="none" w:sz="0" w:space="0" w:color="auto"/>
                <w:left w:val="none" w:sz="0" w:space="0" w:color="auto"/>
                <w:bottom w:val="none" w:sz="0" w:space="0" w:color="auto"/>
                <w:right w:val="none" w:sz="0" w:space="0" w:color="auto"/>
              </w:pBdr>
              <w:spacing w:after="0" w:line="239" w:lineRule="auto"/>
              <w:ind w:left="720" w:right="47" w:firstLine="0"/>
              <w:jc w:val="both"/>
            </w:pPr>
            <w:r>
              <w:t>‘The Setting of Heritage Assets’ (Historic England, 2017, paragraph 40) identifies that screening can only mitigate negative impacts (rather than removing impacts or providing enhancement) and ought never to be regarded as a substitute for well-designed developments within the setting of heritage assets.</w:t>
            </w:r>
          </w:p>
          <w:p w14:paraId="2E27B20C" w14:textId="43E641BD" w:rsidR="00F1098C" w:rsidRDefault="00F1098C" w:rsidP="007E66F3">
            <w:pPr>
              <w:pBdr>
                <w:top w:val="none" w:sz="0" w:space="0" w:color="auto"/>
                <w:left w:val="none" w:sz="0" w:space="0" w:color="auto"/>
                <w:bottom w:val="none" w:sz="0" w:space="0" w:color="auto"/>
                <w:right w:val="none" w:sz="0" w:space="0" w:color="auto"/>
              </w:pBdr>
              <w:spacing w:after="0" w:line="239" w:lineRule="auto"/>
              <w:ind w:left="0" w:firstLine="0"/>
            </w:pPr>
          </w:p>
          <w:p w14:paraId="1F67CDA3" w14:textId="77777777" w:rsidR="00493133"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The submitted Heritage Statement identifies that “The north end of the house and its link to the former barn are late 20th century, and do not confer significance, but they are clearly subservient in size, and their position in relation to the more prominent historic components means that the latter remain dominant in most views” (6.1). </w:t>
            </w:r>
          </w:p>
          <w:p w14:paraId="3900642E" w14:textId="77777777" w:rsidR="00493133" w:rsidRDefault="00493133">
            <w:pPr>
              <w:pBdr>
                <w:top w:val="none" w:sz="0" w:space="0" w:color="auto"/>
                <w:left w:val="none" w:sz="0" w:space="0" w:color="auto"/>
                <w:bottom w:val="none" w:sz="0" w:space="0" w:color="auto"/>
                <w:right w:val="none" w:sz="0" w:space="0" w:color="auto"/>
              </w:pBdr>
              <w:spacing w:after="0" w:line="239" w:lineRule="auto"/>
              <w:ind w:left="0" w:firstLine="0"/>
            </w:pPr>
          </w:p>
          <w:p w14:paraId="19E18D17" w14:textId="3B228E29" w:rsidR="000C22AA" w:rsidRDefault="00493133">
            <w:pPr>
              <w:pBdr>
                <w:top w:val="none" w:sz="0" w:space="0" w:color="auto"/>
                <w:left w:val="none" w:sz="0" w:space="0" w:color="auto"/>
                <w:bottom w:val="none" w:sz="0" w:space="0" w:color="auto"/>
                <w:right w:val="none" w:sz="0" w:space="0" w:color="auto"/>
              </w:pBdr>
              <w:spacing w:after="0" w:line="239" w:lineRule="auto"/>
              <w:ind w:left="0" w:firstLine="0"/>
            </w:pPr>
            <w:r>
              <w:t xml:space="preserve">The submitted Design and Access Statement </w:t>
            </w:r>
            <w:r w:rsidR="000C22AA">
              <w:t>identities</w:t>
            </w:r>
            <w:r>
              <w:t xml:space="preserve"> that </w:t>
            </w:r>
            <w:r w:rsidR="000C22AA">
              <w:t xml:space="preserve">“This new proposal is an improvement on the previously approved design (3/2008/0239 and 0238) and offers a very simple standing zinc flat roof form which removes the pitched roof design from the scheme. There is already a lead rolled flat roof construction at the rear and this proposal shows the removal of this and the porch/windows to create the new extension. We are also retaining the existing windows to the side and rear which were previously proposed to be altered and adapted”. </w:t>
            </w:r>
          </w:p>
          <w:p w14:paraId="37B48201" w14:textId="22EC224D" w:rsidR="00921745" w:rsidRDefault="00921745">
            <w:pPr>
              <w:pBdr>
                <w:top w:val="none" w:sz="0" w:space="0" w:color="auto"/>
                <w:left w:val="none" w:sz="0" w:space="0" w:color="auto"/>
                <w:bottom w:val="none" w:sz="0" w:space="0" w:color="auto"/>
                <w:right w:val="none" w:sz="0" w:space="0" w:color="auto"/>
              </w:pBdr>
              <w:spacing w:after="0" w:line="239" w:lineRule="auto"/>
              <w:ind w:left="0" w:firstLine="0"/>
            </w:pPr>
          </w:p>
          <w:p w14:paraId="57ECB7D1" w14:textId="4BD03CF4" w:rsidR="00921745" w:rsidRPr="00921745" w:rsidRDefault="00921745">
            <w:pPr>
              <w:pBdr>
                <w:top w:val="none" w:sz="0" w:space="0" w:color="auto"/>
                <w:left w:val="none" w:sz="0" w:space="0" w:color="auto"/>
                <w:bottom w:val="none" w:sz="0" w:space="0" w:color="auto"/>
                <w:right w:val="none" w:sz="0" w:space="0" w:color="auto"/>
              </w:pBdr>
              <w:spacing w:after="0" w:line="239" w:lineRule="auto"/>
              <w:ind w:left="0" w:firstLine="0"/>
              <w:rPr>
                <w:u w:val="single"/>
              </w:rPr>
            </w:pPr>
            <w:r w:rsidRPr="00921745">
              <w:rPr>
                <w:u w:val="single"/>
              </w:rPr>
              <w:t>Assessment</w:t>
            </w:r>
          </w:p>
          <w:p w14:paraId="5FE6E0FB" w14:textId="77777777" w:rsidR="000C22AA" w:rsidRDefault="000C22AA">
            <w:pPr>
              <w:pBdr>
                <w:top w:val="none" w:sz="0" w:space="0" w:color="auto"/>
                <w:left w:val="none" w:sz="0" w:space="0" w:color="auto"/>
                <w:bottom w:val="none" w:sz="0" w:space="0" w:color="auto"/>
                <w:right w:val="none" w:sz="0" w:space="0" w:color="auto"/>
              </w:pBdr>
              <w:spacing w:after="0" w:line="239" w:lineRule="auto"/>
              <w:ind w:left="0" w:firstLine="0"/>
            </w:pPr>
          </w:p>
          <w:p w14:paraId="349E4AD8" w14:textId="30A1C6EF" w:rsidR="0084357E" w:rsidRDefault="000C22AA">
            <w:pPr>
              <w:pBdr>
                <w:top w:val="none" w:sz="0" w:space="0" w:color="auto"/>
                <w:left w:val="none" w:sz="0" w:space="0" w:color="auto"/>
                <w:bottom w:val="none" w:sz="0" w:space="0" w:color="auto"/>
                <w:right w:val="none" w:sz="0" w:space="0" w:color="auto"/>
              </w:pBdr>
              <w:spacing w:after="0" w:line="239" w:lineRule="auto"/>
              <w:ind w:left="0" w:firstLine="0"/>
            </w:pPr>
            <w:r>
              <w:t>It is acknowledged that this re-submission scheme, by reason of replac</w:t>
            </w:r>
            <w:r w:rsidR="0084357E">
              <w:t>ing</w:t>
            </w:r>
            <w:r>
              <w:t xml:space="preserve"> a </w:t>
            </w:r>
            <w:r w:rsidR="0084357E">
              <w:t xml:space="preserve">proposed </w:t>
            </w:r>
            <w:r>
              <w:t xml:space="preserve">pitched roof with a flat roof and by keeping the existing windows on the north elevation unchanged, will have a lesser impact than the previous scheme that was refused (2022/0491 and 0263). However, the amendments </w:t>
            </w:r>
            <w:r w:rsidR="00C673FB">
              <w:t>are not sufficient enough to</w:t>
            </w:r>
            <w:r>
              <w:t xml:space="preserve"> override the previous concerns raised</w:t>
            </w:r>
            <w:r w:rsidR="0084357E">
              <w:t xml:space="preserve">. </w:t>
            </w:r>
          </w:p>
          <w:p w14:paraId="125BAA69" w14:textId="77777777" w:rsidR="0084357E" w:rsidRDefault="0084357E">
            <w:pPr>
              <w:pBdr>
                <w:top w:val="none" w:sz="0" w:space="0" w:color="auto"/>
                <w:left w:val="none" w:sz="0" w:space="0" w:color="auto"/>
                <w:bottom w:val="none" w:sz="0" w:space="0" w:color="auto"/>
                <w:right w:val="none" w:sz="0" w:space="0" w:color="auto"/>
              </w:pBdr>
              <w:spacing w:after="0" w:line="239" w:lineRule="auto"/>
              <w:ind w:left="0" w:firstLine="0"/>
            </w:pPr>
          </w:p>
          <w:p w14:paraId="328E2747" w14:textId="41790C8E" w:rsidR="0084357E" w:rsidRDefault="0084357E">
            <w:pPr>
              <w:pBdr>
                <w:top w:val="none" w:sz="0" w:space="0" w:color="auto"/>
                <w:left w:val="none" w:sz="0" w:space="0" w:color="auto"/>
                <w:bottom w:val="none" w:sz="0" w:space="0" w:color="auto"/>
                <w:right w:val="none" w:sz="0" w:space="0" w:color="auto"/>
              </w:pBdr>
              <w:spacing w:after="0" w:line="239" w:lineRule="auto"/>
              <w:ind w:left="0" w:firstLine="0"/>
            </w:pPr>
            <w:r>
              <w:t xml:space="preserve">It is still considered that </w:t>
            </w:r>
            <w:r w:rsidR="0022226E">
              <w:t xml:space="preserve">the proposed extension is unduly prominent, incongruous and conspicuous because of its size, location, form and materials. </w:t>
            </w:r>
          </w:p>
          <w:p w14:paraId="2D77D6F4" w14:textId="77777777" w:rsidR="0084357E" w:rsidRDefault="0084357E">
            <w:pPr>
              <w:pBdr>
                <w:top w:val="none" w:sz="0" w:space="0" w:color="auto"/>
                <w:left w:val="none" w:sz="0" w:space="0" w:color="auto"/>
                <w:bottom w:val="none" w:sz="0" w:space="0" w:color="auto"/>
                <w:right w:val="none" w:sz="0" w:space="0" w:color="auto"/>
              </w:pBdr>
              <w:spacing w:after="0" w:line="239" w:lineRule="auto"/>
              <w:ind w:left="0" w:firstLine="0"/>
            </w:pPr>
          </w:p>
          <w:p w14:paraId="7F73B707" w14:textId="022A15C9" w:rsidR="00DC29AB" w:rsidRDefault="00D921E8">
            <w:pPr>
              <w:pBdr>
                <w:top w:val="none" w:sz="0" w:space="0" w:color="auto"/>
                <w:left w:val="none" w:sz="0" w:space="0" w:color="auto"/>
                <w:bottom w:val="none" w:sz="0" w:space="0" w:color="auto"/>
                <w:right w:val="none" w:sz="0" w:space="0" w:color="auto"/>
              </w:pBdr>
              <w:spacing w:after="0" w:line="239" w:lineRule="auto"/>
              <w:ind w:left="0" w:firstLine="0"/>
            </w:pPr>
            <w:r>
              <w:t xml:space="preserve">The existing </w:t>
            </w:r>
            <w:r w:rsidR="00DC29AB">
              <w:t xml:space="preserve">modern </w:t>
            </w:r>
            <w:r>
              <w:t xml:space="preserve">link on the north elevation offers </w:t>
            </w:r>
            <w:r w:rsidR="00C673FB">
              <w:t xml:space="preserve">a series of </w:t>
            </w:r>
            <w:r w:rsidR="00921745">
              <w:t xml:space="preserve">modest </w:t>
            </w:r>
            <w:r>
              <w:t>roof</w:t>
            </w:r>
            <w:r w:rsidR="00921745">
              <w:t xml:space="preserve"> elements</w:t>
            </w:r>
            <w:r>
              <w:t xml:space="preserve"> which </w:t>
            </w:r>
            <w:r w:rsidR="00C673FB">
              <w:t xml:space="preserve">together with the modest footprint </w:t>
            </w:r>
            <w:r w:rsidR="002A4E0B">
              <w:t>and</w:t>
            </w:r>
            <w:r w:rsidR="00C673FB">
              <w:t xml:space="preserve"> projection, </w:t>
            </w:r>
            <w:r>
              <w:t>make the built form subservient to the historic house</w:t>
            </w:r>
            <w:r w:rsidR="00921745">
              <w:t xml:space="preserve"> and barn</w:t>
            </w:r>
            <w:r>
              <w:t xml:space="preserve">. </w:t>
            </w:r>
            <w:r w:rsidR="00921745">
              <w:t>The proposal extends this subservient link between historic house and barn</w:t>
            </w:r>
            <w:r w:rsidR="00DC29AB">
              <w:t>. It sits in front of the historic house as seen from the north elevation thereby projecting</w:t>
            </w:r>
            <w:r w:rsidR="00921745">
              <w:t xml:space="preserve"> into the same frame of – and draw</w:t>
            </w:r>
            <w:r w:rsidR="00DC29AB">
              <w:t xml:space="preserve">ing </w:t>
            </w:r>
            <w:r w:rsidR="00921745">
              <w:t xml:space="preserve">the eye from – the distinct descending series of historic and modern gable roofs (see photograph in Worston Conservation Area Appraisal) of the house. Its </w:t>
            </w:r>
            <w:r w:rsidR="002A4E0B">
              <w:t xml:space="preserve">square footprint </w:t>
            </w:r>
            <w:r w:rsidR="00586499">
              <w:t xml:space="preserve">in this location </w:t>
            </w:r>
            <w:r w:rsidR="008621FC">
              <w:t xml:space="preserve">would </w:t>
            </w:r>
            <w:r w:rsidR="00586499">
              <w:t>result in a prominent</w:t>
            </w:r>
            <w:r w:rsidR="00C673FB">
              <w:t xml:space="preserve"> projection </w:t>
            </w:r>
            <w:r w:rsidR="008621FC">
              <w:t>which bears no resemblance to the existing form</w:t>
            </w:r>
            <w:r w:rsidR="00586499">
              <w:t xml:space="preserve">. </w:t>
            </w:r>
            <w:r w:rsidR="00DC29AB">
              <w:t>Its</w:t>
            </w:r>
            <w:r w:rsidR="008621FC">
              <w:t xml:space="preserve"> singular </w:t>
            </w:r>
            <w:r w:rsidR="00F814D7">
              <w:t xml:space="preserve">flat </w:t>
            </w:r>
            <w:r w:rsidR="008621FC">
              <w:t xml:space="preserve">roof design would sit in front of both historic house and modern link as seen from the north elevation reducing their distinction. </w:t>
            </w:r>
          </w:p>
          <w:p w14:paraId="0AD400A9" w14:textId="77777777" w:rsidR="00DC29AB" w:rsidRDefault="00DC29AB">
            <w:pPr>
              <w:pBdr>
                <w:top w:val="none" w:sz="0" w:space="0" w:color="auto"/>
                <w:left w:val="none" w:sz="0" w:space="0" w:color="auto"/>
                <w:bottom w:val="none" w:sz="0" w:space="0" w:color="auto"/>
                <w:right w:val="none" w:sz="0" w:space="0" w:color="auto"/>
              </w:pBdr>
              <w:spacing w:after="0" w:line="239" w:lineRule="auto"/>
              <w:ind w:left="0" w:firstLine="0"/>
            </w:pPr>
          </w:p>
          <w:p w14:paraId="066E8712" w14:textId="61B32EB3" w:rsidR="00B918DD" w:rsidRDefault="008621FC">
            <w:pPr>
              <w:pBdr>
                <w:top w:val="none" w:sz="0" w:space="0" w:color="auto"/>
                <w:left w:val="none" w:sz="0" w:space="0" w:color="auto"/>
                <w:bottom w:val="none" w:sz="0" w:space="0" w:color="auto"/>
                <w:right w:val="none" w:sz="0" w:space="0" w:color="auto"/>
              </w:pBdr>
              <w:spacing w:after="0" w:line="239" w:lineRule="auto"/>
              <w:ind w:left="0" w:firstLine="0"/>
            </w:pPr>
            <w:r>
              <w:t>The proposed</w:t>
            </w:r>
            <w:r w:rsidR="002A4E0B">
              <w:t xml:space="preserve"> </w:t>
            </w:r>
            <w:r w:rsidR="00586499">
              <w:t xml:space="preserve">zinc </w:t>
            </w:r>
            <w:r w:rsidR="002A4E0B">
              <w:t xml:space="preserve">roof (with central rooflight on top) </w:t>
            </w:r>
            <w:r w:rsidR="00586499">
              <w:t xml:space="preserve">attempts to introduce something contemporary yet this would sit on top of rendered walls which are attempting to match the existing historic fabric. The design concept is neither contemporary nor a pastiche </w:t>
            </w:r>
            <w:r w:rsidR="00DC29AB">
              <w:t>and fails to</w:t>
            </w:r>
            <w:r>
              <w:t xml:space="preserve"> </w:t>
            </w:r>
            <w:r w:rsidR="00DC29AB">
              <w:t>have</w:t>
            </w:r>
            <w:r w:rsidR="00586499">
              <w:t xml:space="preserve"> synergy with the </w:t>
            </w:r>
            <w:r>
              <w:t xml:space="preserve">existing built form. The four large windows (reflective; illuminated) proposed on the north elevation of the extension would bear no resemblance to the existing gable and simple functional form. </w:t>
            </w:r>
          </w:p>
          <w:p w14:paraId="3213705B" w14:textId="77777777" w:rsidR="00C4385F" w:rsidRDefault="00C4385F">
            <w:pPr>
              <w:pBdr>
                <w:top w:val="none" w:sz="0" w:space="0" w:color="auto"/>
                <w:left w:val="none" w:sz="0" w:space="0" w:color="auto"/>
                <w:bottom w:val="none" w:sz="0" w:space="0" w:color="auto"/>
                <w:right w:val="none" w:sz="0" w:space="0" w:color="auto"/>
              </w:pBdr>
              <w:spacing w:after="0" w:line="239" w:lineRule="auto"/>
              <w:ind w:left="0" w:firstLine="0"/>
            </w:pPr>
          </w:p>
          <w:p w14:paraId="5D794DAB" w14:textId="113F30A3" w:rsidR="00921745" w:rsidRDefault="00C4385F" w:rsidP="00C4385F">
            <w:pPr>
              <w:pBdr>
                <w:top w:val="none" w:sz="0" w:space="0" w:color="auto"/>
                <w:left w:val="none" w:sz="0" w:space="0" w:color="auto"/>
                <w:bottom w:val="none" w:sz="0" w:space="0" w:color="auto"/>
                <w:right w:val="none" w:sz="0" w:space="0" w:color="auto"/>
              </w:pBdr>
              <w:spacing w:after="0" w:line="240" w:lineRule="auto"/>
              <w:ind w:left="10"/>
            </w:pPr>
            <w:r>
              <w:lastRenderedPageBreak/>
              <w:t>There are views from the public footpath and roadside (the latter restricted by recent hedgerow). However, as established in guidance above, “t</w:t>
            </w:r>
            <w:r>
              <w:rPr>
                <w:color w:val="0B0C0C"/>
              </w:rPr>
              <w:t xml:space="preserve">he contribution that setting makes to the significance of the heritage asset does not depend on there being public rights of way or an ability to otherwise access or experience that setting”. </w:t>
            </w:r>
            <w:r w:rsidR="00921745">
              <w:t>Note is also made of the recent appeal at 2 Moorend Cottages, Langho (APP/T2350/W/20/3251911; 25/8/2020) in which the Planning Inspector concluded “i</w:t>
            </w:r>
            <w:r w:rsidR="00921745">
              <w:rPr>
                <w:i/>
              </w:rPr>
              <w:t>n any case, while planting can help assimilate development into its surroundings, it should not be used to screen inappropriate development from view</w:t>
            </w:r>
            <w:r w:rsidR="00921745">
              <w:t xml:space="preserve">”. </w:t>
            </w:r>
          </w:p>
          <w:p w14:paraId="303F3251" w14:textId="77777777" w:rsidR="00921745" w:rsidRDefault="00921745">
            <w:pPr>
              <w:pBdr>
                <w:top w:val="none" w:sz="0" w:space="0" w:color="auto"/>
                <w:left w:val="none" w:sz="0" w:space="0" w:color="auto"/>
                <w:bottom w:val="none" w:sz="0" w:space="0" w:color="auto"/>
                <w:right w:val="none" w:sz="0" w:space="0" w:color="auto"/>
              </w:pBdr>
              <w:spacing w:after="0" w:line="259" w:lineRule="auto"/>
              <w:ind w:left="0" w:firstLine="0"/>
            </w:pPr>
          </w:p>
          <w:p w14:paraId="1CBE53A2" w14:textId="403999C2" w:rsidR="00F814D7" w:rsidRDefault="0084357E" w:rsidP="00F814D7">
            <w:pPr>
              <w:pBdr>
                <w:top w:val="none" w:sz="0" w:space="0" w:color="auto"/>
                <w:left w:val="none" w:sz="0" w:space="0" w:color="auto"/>
                <w:bottom w:val="none" w:sz="0" w:space="0" w:color="auto"/>
                <w:right w:val="none" w:sz="0" w:space="0" w:color="auto"/>
              </w:pBdr>
              <w:spacing w:after="0" w:line="239" w:lineRule="auto"/>
              <w:ind w:left="0" w:firstLine="0"/>
            </w:pPr>
            <w:r>
              <w:t xml:space="preserve">The </w:t>
            </w:r>
            <w:r w:rsidR="00F814D7">
              <w:t>agent refers to a permitted</w:t>
            </w:r>
            <w:r>
              <w:t xml:space="preserve"> scheme </w:t>
            </w:r>
            <w:r w:rsidR="00F814D7">
              <w:t xml:space="preserve">in 2008 (3/2008/0238 and 0239) which </w:t>
            </w:r>
            <w:r>
              <w:t xml:space="preserve">allowed </w:t>
            </w:r>
            <w:r w:rsidR="00F814D7">
              <w:t xml:space="preserve">for </w:t>
            </w:r>
            <w:r>
              <w:t xml:space="preserve">a 3.4m x 3.8m extension on this north elevation, part flat roof, part pitched roof. </w:t>
            </w:r>
            <w:r w:rsidR="00F814D7">
              <w:t xml:space="preserve">This included a rear extension which was sympathetic to the distinct descending series of historic and modern gable roofs by incorporation of a parapet roof.  Regardless, this scheme was not implemented and it does not represent a fall-back position. Furthermore, guidance and policy has altered significantly since then, so the council are justified in reaching a different decision. </w:t>
            </w:r>
          </w:p>
          <w:p w14:paraId="75781EB1" w14:textId="1C3E720D" w:rsidR="003C3D46" w:rsidRDefault="003C3D46" w:rsidP="00F814D7">
            <w:pPr>
              <w:pBdr>
                <w:top w:val="none" w:sz="0" w:space="0" w:color="auto"/>
                <w:left w:val="none" w:sz="0" w:space="0" w:color="auto"/>
                <w:bottom w:val="none" w:sz="0" w:space="0" w:color="auto"/>
                <w:right w:val="none" w:sz="0" w:space="0" w:color="auto"/>
              </w:pBdr>
              <w:spacing w:after="0" w:line="239" w:lineRule="auto"/>
              <w:ind w:left="0" w:firstLine="0"/>
            </w:pPr>
          </w:p>
          <w:p w14:paraId="095ED2C7" w14:textId="377BD2CB" w:rsidR="001559C4" w:rsidRDefault="00C4385F" w:rsidP="008F5818">
            <w:pPr>
              <w:pBdr>
                <w:top w:val="none" w:sz="0" w:space="0" w:color="auto"/>
                <w:left w:val="none" w:sz="0" w:space="0" w:color="auto"/>
                <w:bottom w:val="none" w:sz="0" w:space="0" w:color="auto"/>
                <w:right w:val="none" w:sz="0" w:space="0" w:color="auto"/>
              </w:pBdr>
              <w:spacing w:after="0" w:line="239" w:lineRule="auto"/>
              <w:ind w:left="0" w:firstLine="0"/>
            </w:pPr>
            <w:r>
              <w:t>In conclusion t</w:t>
            </w:r>
            <w:r w:rsidR="00F814D7">
              <w:t xml:space="preserve">he proposals are harmful to the special architectural and historic interest and setting of the listed building and the character and appearance of Worston Conservation Area and contrary to </w:t>
            </w:r>
            <w:r w:rsidR="008F5818">
              <w:t xml:space="preserve">the NPPF and </w:t>
            </w:r>
            <w:r w:rsidR="00F814D7">
              <w:t>Key Statement EN5 and Policy DMG1, DMH5 and DME4 of the Ribble Valley Core Strategy</w:t>
            </w:r>
            <w:r w:rsidR="001559C4">
              <w:t>.</w:t>
            </w:r>
          </w:p>
          <w:p w14:paraId="55D45359" w14:textId="77777777" w:rsidR="001559C4" w:rsidRDefault="001559C4" w:rsidP="00F814D7">
            <w:pPr>
              <w:pBdr>
                <w:top w:val="none" w:sz="0" w:space="0" w:color="auto"/>
                <w:left w:val="none" w:sz="0" w:space="0" w:color="auto"/>
                <w:bottom w:val="none" w:sz="0" w:space="0" w:color="auto"/>
                <w:right w:val="none" w:sz="0" w:space="0" w:color="auto"/>
              </w:pBdr>
              <w:spacing w:after="0" w:line="259" w:lineRule="auto"/>
              <w:ind w:left="0" w:firstLine="0"/>
            </w:pPr>
          </w:p>
          <w:p w14:paraId="7F5B899B" w14:textId="09A61644" w:rsidR="001559C4" w:rsidRDefault="001559C4" w:rsidP="001559C4">
            <w:pPr>
              <w:pBdr>
                <w:top w:val="none" w:sz="0" w:space="0" w:color="auto"/>
                <w:left w:val="none" w:sz="0" w:space="0" w:color="auto"/>
                <w:bottom w:val="none" w:sz="0" w:space="0" w:color="auto"/>
                <w:right w:val="none" w:sz="0" w:space="0" w:color="auto"/>
              </w:pBdr>
              <w:spacing w:after="0" w:line="239" w:lineRule="auto"/>
              <w:ind w:left="0" w:right="48" w:firstLine="0"/>
              <w:jc w:val="both"/>
            </w:pPr>
            <w:r>
              <w:t>The harm to the</w:t>
            </w:r>
            <w:r>
              <w:rPr>
                <w:b/>
              </w:rPr>
              <w:t xml:space="preserve"> </w:t>
            </w:r>
            <w:r>
              <w:t xml:space="preserve">special architectural and historic interest and setting of the listed building does not include loss/alteration to irreplaceable historic fabric and is termed ‘less than substantial’. The harm to the character and appearance of Worston Conservation Area is only partial in respect to the extent of this designated heritage asset and is termed ‘less than substantial’. This harm is not outweighed by the public benefit of contractor employment (the applicant does not suggest any other public benefits for consideration). Therefore the application is in conflict with </w:t>
            </w:r>
            <w:r w:rsidR="008F5818">
              <w:t>Para</w:t>
            </w:r>
            <w:r>
              <w:t xml:space="preserve"> 202 of the NPPF.</w:t>
            </w:r>
          </w:p>
          <w:p w14:paraId="3B7A384F" w14:textId="597D7E36" w:rsidR="00B918DD" w:rsidRDefault="00B918DD" w:rsidP="00EF6596">
            <w:pPr>
              <w:pBdr>
                <w:top w:val="none" w:sz="0" w:space="0" w:color="auto"/>
                <w:left w:val="none" w:sz="0" w:space="0" w:color="auto"/>
                <w:bottom w:val="none" w:sz="0" w:space="0" w:color="auto"/>
                <w:right w:val="none" w:sz="0" w:space="0" w:color="auto"/>
              </w:pBdr>
              <w:spacing w:after="0" w:line="259" w:lineRule="auto"/>
              <w:ind w:left="0" w:firstLine="0"/>
            </w:pPr>
          </w:p>
        </w:tc>
      </w:tr>
    </w:tbl>
    <w:p w14:paraId="50400D91" w14:textId="77777777" w:rsidR="00B918DD" w:rsidRDefault="00B918DD">
      <w:pPr>
        <w:pBdr>
          <w:top w:val="none" w:sz="0" w:space="0" w:color="auto"/>
          <w:left w:val="none" w:sz="0" w:space="0" w:color="auto"/>
          <w:bottom w:val="none" w:sz="0" w:space="0" w:color="auto"/>
          <w:right w:val="none" w:sz="0" w:space="0" w:color="auto"/>
        </w:pBdr>
        <w:spacing w:after="0" w:line="259" w:lineRule="auto"/>
        <w:ind w:left="-965" w:right="10627" w:firstLine="0"/>
      </w:pPr>
    </w:p>
    <w:tbl>
      <w:tblPr>
        <w:tblStyle w:val="TableGrid"/>
        <w:tblW w:w="9556" w:type="dxa"/>
        <w:tblInd w:w="211" w:type="dxa"/>
        <w:tblCellMar>
          <w:top w:w="103" w:type="dxa"/>
          <w:left w:w="108" w:type="dxa"/>
          <w:right w:w="58" w:type="dxa"/>
        </w:tblCellMar>
        <w:tblLook w:val="04A0" w:firstRow="1" w:lastRow="0" w:firstColumn="1" w:lastColumn="0" w:noHBand="0" w:noVBand="1"/>
      </w:tblPr>
      <w:tblGrid>
        <w:gridCol w:w="2838"/>
        <w:gridCol w:w="6718"/>
      </w:tblGrid>
      <w:tr w:rsidR="00B918DD" w14:paraId="38F5D625" w14:textId="77777777">
        <w:trPr>
          <w:trHeight w:val="986"/>
        </w:trPr>
        <w:tc>
          <w:tcPr>
            <w:tcW w:w="9556" w:type="dxa"/>
            <w:gridSpan w:val="2"/>
            <w:tcBorders>
              <w:top w:val="single" w:sz="4" w:space="0" w:color="BFBFBF"/>
              <w:left w:val="single" w:sz="4" w:space="0" w:color="BFBFBF"/>
              <w:bottom w:val="single" w:sz="4" w:space="0" w:color="BFBFBF"/>
              <w:right w:val="single" w:sz="4" w:space="0" w:color="BFBFBF"/>
            </w:tcBorders>
            <w:vAlign w:val="center"/>
          </w:tcPr>
          <w:p w14:paraId="360B81E3"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Ecology: </w:t>
            </w:r>
          </w:p>
          <w:p w14:paraId="7282C44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RVBC Countryside have no concerns. </w:t>
            </w:r>
          </w:p>
          <w:p w14:paraId="1DB1617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B918DD" w14:paraId="7B9C3176" w14:textId="77777777" w:rsidTr="001559C4">
        <w:trPr>
          <w:trHeight w:val="1944"/>
        </w:trPr>
        <w:tc>
          <w:tcPr>
            <w:tcW w:w="9556" w:type="dxa"/>
            <w:gridSpan w:val="2"/>
            <w:tcBorders>
              <w:top w:val="single" w:sz="4" w:space="0" w:color="BFBFBF"/>
              <w:left w:val="single" w:sz="4" w:space="0" w:color="BFBFBF"/>
              <w:bottom w:val="single" w:sz="4" w:space="0" w:color="BFBFBF"/>
              <w:right w:val="single" w:sz="4" w:space="0" w:color="BFBFBF"/>
            </w:tcBorders>
          </w:tcPr>
          <w:p w14:paraId="4A252C32" w14:textId="3E5FB5E2"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Conclusion: </w:t>
            </w:r>
          </w:p>
          <w:p w14:paraId="757CA164" w14:textId="3524A108" w:rsidR="00B918DD" w:rsidRDefault="00B918DD">
            <w:pPr>
              <w:pBdr>
                <w:top w:val="none" w:sz="0" w:space="0" w:color="auto"/>
                <w:left w:val="none" w:sz="0" w:space="0" w:color="auto"/>
                <w:bottom w:val="none" w:sz="0" w:space="0" w:color="auto"/>
                <w:right w:val="none" w:sz="0" w:space="0" w:color="auto"/>
              </w:pBdr>
              <w:spacing w:after="0" w:line="259" w:lineRule="auto"/>
              <w:ind w:left="0" w:firstLine="0"/>
            </w:pPr>
          </w:p>
          <w:p w14:paraId="49487423" w14:textId="24AC7CE8" w:rsidR="00B918DD" w:rsidRDefault="001559C4">
            <w:pPr>
              <w:pBdr>
                <w:top w:val="none" w:sz="0" w:space="0" w:color="auto"/>
                <w:left w:val="none" w:sz="0" w:space="0" w:color="auto"/>
                <w:bottom w:val="none" w:sz="0" w:space="0" w:color="auto"/>
                <w:right w:val="none" w:sz="0" w:space="0" w:color="auto"/>
              </w:pBdr>
              <w:spacing w:after="0" w:line="259" w:lineRule="auto"/>
              <w:ind w:left="0" w:right="47" w:firstLine="0"/>
              <w:jc w:val="both"/>
            </w:pPr>
            <w:r>
              <w:t>I</w:t>
            </w:r>
            <w:r w:rsidR="0022226E">
              <w:t xml:space="preserve">n giving considerable importance and weight to the duties at section 16, 66 and 72 of the Planning (Listed Buildings and Conservation Areas) Act 1990, in giving ‘great weight’ to the conservation of the designated heritage assets (NPPF) and in consideration to Key Statement EN5 and Policies DME4 and DMG1 of the Ribble Valley Core Strategy, the refusal of </w:t>
            </w:r>
            <w:r w:rsidR="008F5818">
              <w:t>planning permission</w:t>
            </w:r>
            <w:r w:rsidR="0022226E">
              <w:t xml:space="preserve"> is recommended. </w:t>
            </w:r>
          </w:p>
        </w:tc>
      </w:tr>
      <w:tr w:rsidR="00B918DD" w14:paraId="6B7BFE88" w14:textId="77777777" w:rsidTr="00EF6596">
        <w:trPr>
          <w:trHeight w:val="1735"/>
        </w:trPr>
        <w:tc>
          <w:tcPr>
            <w:tcW w:w="2838" w:type="dxa"/>
            <w:tcBorders>
              <w:top w:val="single" w:sz="4" w:space="0" w:color="BFBFBF"/>
              <w:left w:val="single" w:sz="4" w:space="0" w:color="BFBFBF"/>
              <w:bottom w:val="single" w:sz="4" w:space="0" w:color="BFBFBF"/>
              <w:right w:val="single" w:sz="4" w:space="0" w:color="BFBFBF"/>
            </w:tcBorders>
          </w:tcPr>
          <w:p w14:paraId="3222786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RECOMMENDATION</w:t>
            </w:r>
            <w:r>
              <w:t>:</w:t>
            </w:r>
            <w:r>
              <w:rPr>
                <w:b/>
              </w:rPr>
              <w:t xml:space="preserve"> </w:t>
            </w:r>
          </w:p>
        </w:tc>
        <w:tc>
          <w:tcPr>
            <w:tcW w:w="6718" w:type="dxa"/>
            <w:tcBorders>
              <w:top w:val="single" w:sz="4" w:space="0" w:color="BFBFBF"/>
              <w:left w:val="single" w:sz="4" w:space="0" w:color="BFBFBF"/>
              <w:bottom w:val="single" w:sz="4" w:space="0" w:color="BFBFBF"/>
              <w:right w:val="single" w:sz="4" w:space="0" w:color="BFBFBF"/>
            </w:tcBorders>
          </w:tcPr>
          <w:p w14:paraId="6F71B6B2" w14:textId="33F48665"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That </w:t>
            </w:r>
            <w:r w:rsidR="008F5818">
              <w:t>planning permission</w:t>
            </w:r>
            <w:r>
              <w:t xml:space="preserve"> is refused for the following reason: </w:t>
            </w:r>
          </w:p>
          <w:p w14:paraId="787ABC1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78F31F3" w14:textId="77186FAD" w:rsidR="00B918DD" w:rsidRDefault="0022226E">
            <w:pPr>
              <w:pBdr>
                <w:top w:val="none" w:sz="0" w:space="0" w:color="auto"/>
                <w:left w:val="none" w:sz="0" w:space="0" w:color="auto"/>
                <w:bottom w:val="none" w:sz="0" w:space="0" w:color="auto"/>
                <w:right w:val="none" w:sz="0" w:space="0" w:color="auto"/>
              </w:pBdr>
              <w:spacing w:after="0" w:line="259" w:lineRule="auto"/>
              <w:ind w:left="0" w:right="47" w:firstLine="0"/>
              <w:jc w:val="both"/>
            </w:pPr>
            <w:r>
              <w:t>The proposals are unduly prominent, incongruous and conspicuous and harmful to the special architectural and historic interest and setting of the listed building</w:t>
            </w:r>
            <w:r w:rsidR="008F5818">
              <w:t xml:space="preserve"> and conservation area</w:t>
            </w:r>
            <w:r>
              <w:t xml:space="preserve"> because of</w:t>
            </w:r>
            <w:r w:rsidR="008F5818">
              <w:t xml:space="preserve"> the</w:t>
            </w:r>
            <w:r>
              <w:t xml:space="preserve"> extension size, location, form and materials.  </w:t>
            </w:r>
          </w:p>
        </w:tc>
      </w:tr>
    </w:tbl>
    <w:p w14:paraId="0EE09DA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 </w:t>
      </w:r>
    </w:p>
    <w:sectPr w:rsidR="00B918DD" w:rsidSect="003F4EC3">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DD"/>
    <w:rsid w:val="000C22AA"/>
    <w:rsid w:val="000C5919"/>
    <w:rsid w:val="000F152D"/>
    <w:rsid w:val="001559C4"/>
    <w:rsid w:val="0022226E"/>
    <w:rsid w:val="002A4E0B"/>
    <w:rsid w:val="003C3D46"/>
    <w:rsid w:val="003F4EC3"/>
    <w:rsid w:val="00442045"/>
    <w:rsid w:val="004428F6"/>
    <w:rsid w:val="00493133"/>
    <w:rsid w:val="00506581"/>
    <w:rsid w:val="00507B1B"/>
    <w:rsid w:val="00526CD6"/>
    <w:rsid w:val="00586499"/>
    <w:rsid w:val="0061461F"/>
    <w:rsid w:val="00670EB2"/>
    <w:rsid w:val="006C3AFF"/>
    <w:rsid w:val="007E66F3"/>
    <w:rsid w:val="0084357E"/>
    <w:rsid w:val="008621FC"/>
    <w:rsid w:val="008E75B2"/>
    <w:rsid w:val="008F5818"/>
    <w:rsid w:val="00921745"/>
    <w:rsid w:val="00B248B1"/>
    <w:rsid w:val="00B918DD"/>
    <w:rsid w:val="00C4385F"/>
    <w:rsid w:val="00C673FB"/>
    <w:rsid w:val="00D3522B"/>
    <w:rsid w:val="00D44BAC"/>
    <w:rsid w:val="00D921E8"/>
    <w:rsid w:val="00DC29AB"/>
    <w:rsid w:val="00EB339A"/>
    <w:rsid w:val="00EF6596"/>
    <w:rsid w:val="00F1098C"/>
    <w:rsid w:val="00F81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A563"/>
  <w15:docId w15:val="{03142D21-D9AD-4B26-98DD-7B6CF123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BFBFBF"/>
        <w:left w:val="single" w:sz="4" w:space="0" w:color="BFBFBF"/>
        <w:bottom w:val="single" w:sz="4" w:space="0" w:color="BFBFBF"/>
        <w:right w:val="single" w:sz="4" w:space="0" w:color="BFBFBF"/>
      </w:pBdr>
      <w:spacing w:after="5" w:line="249" w:lineRule="auto"/>
      <w:ind w:left="33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semiHidden/>
    <w:rsid w:val="007E66F3"/>
    <w:pPr>
      <w:pBdr>
        <w:top w:val="none" w:sz="0" w:space="0" w:color="auto"/>
        <w:left w:val="none" w:sz="0" w:space="0" w:color="auto"/>
        <w:bottom w:val="none" w:sz="0" w:space="0" w:color="auto"/>
        <w:right w:val="none" w:sz="0" w:space="0" w:color="auto"/>
      </w:pBdr>
      <w:tabs>
        <w:tab w:val="center" w:pos="4153"/>
        <w:tab w:val="right" w:pos="8306"/>
      </w:tabs>
      <w:overflowPunct w:val="0"/>
      <w:autoSpaceDE w:val="0"/>
      <w:autoSpaceDN w:val="0"/>
      <w:adjustRightInd w:val="0"/>
      <w:spacing w:after="0" w:line="240" w:lineRule="auto"/>
      <w:ind w:left="0" w:firstLine="0"/>
      <w:textAlignment w:val="baseline"/>
    </w:pPr>
    <w:rPr>
      <w:rFonts w:ascii="Arial" w:eastAsia="Times New Roman" w:hAnsi="Arial" w:cs="Times New Roman"/>
      <w:color w:val="auto"/>
      <w:szCs w:val="20"/>
      <w:lang w:eastAsia="en-US"/>
    </w:rPr>
  </w:style>
  <w:style w:type="character" w:customStyle="1" w:styleId="HeaderChar">
    <w:name w:val="Header Char"/>
    <w:basedOn w:val="DefaultParagraphFont"/>
    <w:link w:val="Header"/>
    <w:semiHidden/>
    <w:rsid w:val="007E66F3"/>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2644</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cp:lastPrinted>2023-01-26T16:45:00Z</cp:lastPrinted>
  <dcterms:created xsi:type="dcterms:W3CDTF">2023-01-26T16:50:00Z</dcterms:created>
  <dcterms:modified xsi:type="dcterms:W3CDTF">2023-01-26T16:50:00Z</dcterms:modified>
</cp:coreProperties>
</file>