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1030"/>
        <w:gridCol w:w="1075"/>
        <w:gridCol w:w="519"/>
        <w:gridCol w:w="579"/>
        <w:gridCol w:w="1030"/>
        <w:gridCol w:w="1030"/>
        <w:gridCol w:w="1031"/>
      </w:tblGrid>
      <w:tr w:rsidR="004A5EA9" w:rsidRPr="00D2449B" w14:paraId="230E00AF"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0B10C5">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0373329A" w:rsidR="00B1590F" w:rsidRPr="00D2449B" w:rsidRDefault="00AC3733" w:rsidP="00D2449B">
            <w:pPr>
              <w:jc w:val="center"/>
              <w:rPr>
                <w:rFonts w:ascii="Calibri" w:hAnsi="Calibri"/>
                <w:b/>
                <w:szCs w:val="22"/>
              </w:rPr>
            </w:pPr>
            <w:r>
              <w:rPr>
                <w:rFonts w:ascii="Calibri" w:hAnsi="Calibri"/>
                <w:b/>
                <w:szCs w:val="22"/>
              </w:rPr>
              <w:t>MW</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7E656CA9" w:rsidR="00B1590F" w:rsidRPr="00D2449B" w:rsidRDefault="000B10C5" w:rsidP="00D2449B">
            <w:pPr>
              <w:jc w:val="center"/>
              <w:rPr>
                <w:rFonts w:ascii="Calibri" w:hAnsi="Calibri"/>
                <w:b/>
                <w:szCs w:val="22"/>
              </w:rPr>
            </w:pPr>
            <w:r>
              <w:rPr>
                <w:rFonts w:ascii="Calibri" w:hAnsi="Calibri"/>
                <w:b/>
                <w:szCs w:val="22"/>
              </w:rPr>
              <w:t>28/11/22</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204811C4" w:rsidR="00B1590F" w:rsidRPr="00D2449B" w:rsidRDefault="00F742EA"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3DC866D8" w:rsidR="00B1590F" w:rsidRPr="00D2449B" w:rsidRDefault="00F742EA" w:rsidP="00D2449B">
            <w:pPr>
              <w:jc w:val="center"/>
              <w:rPr>
                <w:rFonts w:ascii="Calibri" w:hAnsi="Calibri"/>
                <w:b/>
                <w:szCs w:val="22"/>
              </w:rPr>
            </w:pPr>
            <w:r>
              <w:rPr>
                <w:rFonts w:ascii="Calibri" w:hAnsi="Calibri"/>
                <w:b/>
                <w:szCs w:val="22"/>
              </w:rPr>
              <w:t>28.11.22</w:t>
            </w:r>
          </w:p>
        </w:tc>
      </w:tr>
      <w:tr w:rsidR="004A5EA9" w:rsidRPr="00D2449B" w14:paraId="2094A164" w14:textId="77777777" w:rsidTr="000B10C5">
        <w:trPr>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B10C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7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DCCD7A3" w:rsidR="004A5EA9" w:rsidRPr="00250879" w:rsidRDefault="000B10C5" w:rsidP="008542DE">
            <w:pPr>
              <w:rPr>
                <w:rFonts w:ascii="Calibri" w:hAnsi="Calibri"/>
                <w:color w:val="548DD4" w:themeColor="text2" w:themeTint="99"/>
                <w:szCs w:val="22"/>
              </w:rPr>
            </w:pPr>
            <w:r>
              <w:rPr>
                <w:rFonts w:ascii="Calibri" w:hAnsi="Calibri"/>
                <w:color w:val="000000" w:themeColor="text1"/>
                <w:szCs w:val="22"/>
              </w:rPr>
              <w:t>3/2022/0960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0B10C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7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6101019" w:rsidR="004A5EA9" w:rsidRPr="00C0704D" w:rsidRDefault="00F106BD" w:rsidP="002C6277">
            <w:pPr>
              <w:rPr>
                <w:rFonts w:ascii="Calibri" w:hAnsi="Calibri"/>
                <w:szCs w:val="22"/>
              </w:rPr>
            </w:pPr>
            <w:r>
              <w:rPr>
                <w:rFonts w:ascii="Calibri" w:hAnsi="Calibri"/>
                <w:szCs w:val="22"/>
              </w:rPr>
              <w:t>31/08/2022</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0B10C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7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82FBC4" w:rsidR="004A5EA9" w:rsidRPr="00250879" w:rsidRDefault="0040587B" w:rsidP="00811771">
            <w:pPr>
              <w:rPr>
                <w:rFonts w:ascii="Calibri" w:hAnsi="Calibri"/>
                <w:color w:val="548DD4" w:themeColor="text2" w:themeTint="99"/>
                <w:szCs w:val="22"/>
              </w:rPr>
            </w:pPr>
            <w:r w:rsidRPr="00AC3733">
              <w:rPr>
                <w:rFonts w:ascii="Calibri" w:hAnsi="Calibri"/>
                <w:color w:val="000000" w:themeColor="text1"/>
                <w:szCs w:val="22"/>
              </w:rPr>
              <w:t>MW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B10C5">
        <w:trPr>
          <w:jc w:val="center"/>
        </w:trPr>
        <w:tc>
          <w:tcPr>
            <w:tcW w:w="571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EC470D3" w:rsidR="004A5EA9" w:rsidRPr="00D2449B" w:rsidRDefault="000B10C5" w:rsidP="002A01CF">
            <w:pPr>
              <w:jc w:val="center"/>
              <w:rPr>
                <w:rFonts w:ascii="Calibri" w:hAnsi="Calibri"/>
                <w:b/>
                <w:szCs w:val="22"/>
              </w:rPr>
            </w:pPr>
            <w:r>
              <w:rPr>
                <w:rFonts w:ascii="Calibri" w:hAnsi="Calibri"/>
                <w:b/>
                <w:szCs w:val="22"/>
              </w:rPr>
              <w:t>APPROVAL</w:t>
            </w:r>
          </w:p>
        </w:tc>
      </w:tr>
      <w:tr w:rsidR="004A5EA9" w:rsidRPr="00D2449B" w14:paraId="7813B96A" w14:textId="77777777" w:rsidTr="000B10C5">
        <w:trPr>
          <w:trHeight w:hRule="exact" w:val="170"/>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B10C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9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19D5A16" w:rsidR="004A5EA9" w:rsidRPr="002C6277" w:rsidRDefault="000B10C5">
            <w:pPr>
              <w:rPr>
                <w:rFonts w:ascii="Calibri" w:hAnsi="Calibri"/>
                <w:szCs w:val="22"/>
              </w:rPr>
            </w:pPr>
            <w:r w:rsidRPr="000B10C5">
              <w:rPr>
                <w:rFonts w:ascii="Calibri" w:hAnsi="Calibri"/>
                <w:szCs w:val="22"/>
              </w:rPr>
              <w:t>Proposed single storey rear extension and raised deck. Resubmission of 3/2022/0664.</w:t>
            </w:r>
          </w:p>
        </w:tc>
      </w:tr>
      <w:tr w:rsidR="002A01CF" w:rsidRPr="00D2449B" w14:paraId="52988241" w14:textId="77777777" w:rsidTr="000B10C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9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15ED826" w:rsidR="002A01CF" w:rsidRPr="002C6277" w:rsidRDefault="0040587B" w:rsidP="00A42E82">
            <w:pPr>
              <w:rPr>
                <w:rFonts w:ascii="Calibri" w:hAnsi="Calibri"/>
                <w:szCs w:val="22"/>
              </w:rPr>
            </w:pPr>
            <w:r w:rsidRPr="0040587B">
              <w:rPr>
                <w:rFonts w:ascii="Calibri" w:hAnsi="Calibri"/>
                <w:szCs w:val="22"/>
              </w:rPr>
              <w:t>16 Hollies Road Wilpshire BB1 9NA</w:t>
            </w:r>
          </w:p>
        </w:tc>
      </w:tr>
      <w:tr w:rsidR="00A95D89" w:rsidRPr="00D2449B" w14:paraId="3FB99B2E" w14:textId="77777777" w:rsidTr="000B10C5">
        <w:trPr>
          <w:trHeight w:hRule="exact" w:val="170"/>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0704D" w:rsidRPr="00D2449B" w14:paraId="29EBDA1F" w14:textId="77777777" w:rsidTr="000B10C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9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66DC3D57" w:rsidR="00C0704D" w:rsidRPr="00C0704D" w:rsidRDefault="000B10C5" w:rsidP="00C618DB">
            <w:pPr>
              <w:rPr>
                <w:rFonts w:ascii="Calibri" w:hAnsi="Calibri"/>
                <w:b/>
                <w:szCs w:val="22"/>
              </w:rPr>
            </w:pPr>
            <w:r>
              <w:rPr>
                <w:rFonts w:ascii="Calibri" w:hAnsi="Calibri"/>
                <w:b/>
                <w:szCs w:val="22"/>
              </w:rPr>
              <w:t>Parish Council</w:t>
            </w:r>
          </w:p>
        </w:tc>
      </w:tr>
      <w:tr w:rsidR="00C0704D" w:rsidRPr="00D2449B" w14:paraId="3999C1CA"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11515A9" w:rsidR="00C0704D" w:rsidRPr="00C0704D" w:rsidRDefault="000B10C5" w:rsidP="00692B60">
            <w:pPr>
              <w:rPr>
                <w:rFonts w:ascii="Calibri" w:hAnsi="Calibri"/>
                <w:szCs w:val="22"/>
              </w:rPr>
            </w:pPr>
            <w:r>
              <w:rPr>
                <w:rFonts w:ascii="Calibri" w:hAnsi="Calibri"/>
                <w:szCs w:val="22"/>
              </w:rPr>
              <w:t>No Objection.</w:t>
            </w:r>
          </w:p>
        </w:tc>
      </w:tr>
      <w:tr w:rsidR="000B10C5" w:rsidRPr="00D2449B" w14:paraId="49B3C258" w14:textId="77777777" w:rsidTr="000B10C5">
        <w:trPr>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06C66E2" w14:textId="418479F4" w:rsidR="000B10C5" w:rsidRDefault="000B10C5" w:rsidP="00692B60">
            <w:pPr>
              <w:rPr>
                <w:rFonts w:ascii="Calibri" w:hAnsi="Calibri"/>
                <w:szCs w:val="22"/>
              </w:rPr>
            </w:pPr>
          </w:p>
        </w:tc>
      </w:tr>
      <w:tr w:rsidR="000B10C5" w:rsidRPr="00D2449B" w14:paraId="3290035D"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3AC477" w14:textId="20E86301" w:rsidR="000B10C5" w:rsidRPr="000B10C5" w:rsidRDefault="000B10C5" w:rsidP="00692B60">
            <w:pPr>
              <w:rPr>
                <w:rFonts w:ascii="Calibri" w:hAnsi="Calibri"/>
                <w:b/>
                <w:bCs/>
                <w:szCs w:val="22"/>
              </w:rPr>
            </w:pPr>
            <w:r w:rsidRPr="000B10C5">
              <w:rPr>
                <w:rFonts w:ascii="Calibri" w:hAnsi="Calibri"/>
                <w:b/>
                <w:bCs/>
                <w:szCs w:val="22"/>
              </w:rPr>
              <w:t>Additional Representations</w:t>
            </w:r>
          </w:p>
        </w:tc>
      </w:tr>
      <w:tr w:rsidR="000B10C5" w:rsidRPr="00D2449B" w14:paraId="7ADB4E91"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1B716E" w14:textId="0F80680E" w:rsidR="000B10C5" w:rsidRDefault="000B10C5" w:rsidP="00692B60">
            <w:pPr>
              <w:rPr>
                <w:rFonts w:ascii="Calibri" w:hAnsi="Calibri"/>
                <w:szCs w:val="22"/>
              </w:rPr>
            </w:pPr>
            <w:r>
              <w:rPr>
                <w:rFonts w:ascii="Calibri" w:hAnsi="Calibri"/>
                <w:szCs w:val="22"/>
              </w:rPr>
              <w:t>None.</w:t>
            </w:r>
          </w:p>
        </w:tc>
      </w:tr>
      <w:tr w:rsidR="00C0704D" w:rsidRPr="00D2449B" w14:paraId="1CDFA4C3" w14:textId="77777777" w:rsidTr="000B10C5">
        <w:trPr>
          <w:trHeight w:hRule="exact" w:val="170"/>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990F7D" w14:textId="7B38072D" w:rsidR="0040587B" w:rsidRDefault="008E58FB" w:rsidP="0040587B">
            <w:pPr>
              <w:rPr>
                <w:rFonts w:ascii="Calibri" w:hAnsi="Calibri"/>
                <w:b/>
                <w:bCs/>
                <w:szCs w:val="22"/>
              </w:rPr>
            </w:pPr>
            <w:proofErr w:type="spellStart"/>
            <w:r>
              <w:rPr>
                <w:rFonts w:ascii="Calibri" w:hAnsi="Calibri"/>
                <w:b/>
                <w:bCs/>
                <w:szCs w:val="22"/>
              </w:rPr>
              <w:t>Ribble</w:t>
            </w:r>
            <w:proofErr w:type="spellEnd"/>
            <w:r>
              <w:rPr>
                <w:rFonts w:ascii="Calibri" w:hAnsi="Calibri"/>
                <w:b/>
                <w:bCs/>
                <w:szCs w:val="22"/>
              </w:rPr>
              <w:t xml:space="preserve"> Valley Core Strategy:</w:t>
            </w:r>
          </w:p>
          <w:p w14:paraId="2F783698" w14:textId="77777777" w:rsidR="008E58FB" w:rsidRPr="008E58FB" w:rsidRDefault="008E58FB" w:rsidP="0040587B">
            <w:pPr>
              <w:rPr>
                <w:rFonts w:ascii="Calibri" w:hAnsi="Calibri"/>
                <w:b/>
                <w:bCs/>
                <w:szCs w:val="22"/>
              </w:rPr>
            </w:pPr>
          </w:p>
          <w:p w14:paraId="05A810B6" w14:textId="3CCEC0B5" w:rsidR="0040587B" w:rsidRDefault="000B10C5" w:rsidP="0040587B">
            <w:pPr>
              <w:rPr>
                <w:rFonts w:ascii="Calibri" w:hAnsi="Calibri"/>
                <w:szCs w:val="22"/>
              </w:rPr>
            </w:pPr>
            <w:r>
              <w:rPr>
                <w:rFonts w:ascii="Calibri" w:hAnsi="Calibri"/>
                <w:szCs w:val="22"/>
              </w:rPr>
              <w:t>Policy DMG1 – General Considerations</w:t>
            </w:r>
          </w:p>
          <w:p w14:paraId="62C3B9BE" w14:textId="3B1D2D83" w:rsidR="008E58FB" w:rsidRDefault="008E58FB" w:rsidP="0040587B">
            <w:pPr>
              <w:rPr>
                <w:rFonts w:ascii="Calibri" w:hAnsi="Calibri"/>
                <w:szCs w:val="22"/>
              </w:rPr>
            </w:pPr>
            <w:r>
              <w:rPr>
                <w:rFonts w:ascii="Calibri" w:hAnsi="Calibri"/>
                <w:szCs w:val="22"/>
              </w:rPr>
              <w:t>Policy DMH5 – Residential and Curtilage Extensions</w:t>
            </w:r>
          </w:p>
          <w:p w14:paraId="0F357EFD" w14:textId="77777777" w:rsidR="008542DE" w:rsidRDefault="008542DE" w:rsidP="00C0704D">
            <w:pPr>
              <w:rPr>
                <w:rFonts w:ascii="Calibri" w:hAnsi="Calibri"/>
                <w:b/>
                <w:szCs w:val="22"/>
              </w:rPr>
            </w:pPr>
          </w:p>
          <w:p w14:paraId="70E3DDDC" w14:textId="10CAA940" w:rsidR="008E58FB" w:rsidRDefault="008E58FB" w:rsidP="00C0704D">
            <w:pPr>
              <w:rPr>
                <w:rFonts w:ascii="Calibri" w:hAnsi="Calibri"/>
                <w:b/>
                <w:szCs w:val="22"/>
              </w:rPr>
            </w:pPr>
            <w:r>
              <w:rPr>
                <w:rFonts w:ascii="Calibri" w:hAnsi="Calibri"/>
                <w:b/>
                <w:szCs w:val="22"/>
              </w:rPr>
              <w:t>National Planning Policy Framework (NPPF)</w:t>
            </w:r>
          </w:p>
          <w:p w14:paraId="6C4C318E" w14:textId="125563D7" w:rsidR="008E58FB" w:rsidRPr="00D2449B" w:rsidRDefault="008E58FB" w:rsidP="00C0704D">
            <w:pPr>
              <w:rPr>
                <w:rFonts w:ascii="Calibri" w:hAnsi="Calibri"/>
                <w:b/>
                <w:szCs w:val="22"/>
              </w:rPr>
            </w:pPr>
          </w:p>
        </w:tc>
      </w:tr>
      <w:tr w:rsidR="00C0704D" w:rsidRPr="00D2449B" w14:paraId="08181FD6"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55DCAD1F" w:rsidR="00C0704D" w:rsidRDefault="00C0704D" w:rsidP="00C0704D">
            <w:pPr>
              <w:pStyle w:val="PLANNING"/>
              <w:rPr>
                <w:rFonts w:ascii="Calibri" w:hAnsi="Calibri"/>
                <w:b/>
                <w:bCs/>
                <w:szCs w:val="22"/>
              </w:rPr>
            </w:pPr>
          </w:p>
          <w:p w14:paraId="0DEA7062" w14:textId="7BBF9170" w:rsidR="000B10C5" w:rsidRDefault="000B10C5" w:rsidP="00C0704D">
            <w:pPr>
              <w:pStyle w:val="PLANNING"/>
              <w:rPr>
                <w:rFonts w:ascii="Calibri" w:hAnsi="Calibri"/>
                <w:b/>
                <w:bCs/>
                <w:szCs w:val="22"/>
              </w:rPr>
            </w:pPr>
            <w:r>
              <w:rPr>
                <w:rFonts w:ascii="Calibri" w:hAnsi="Calibri"/>
                <w:b/>
                <w:bCs/>
                <w:szCs w:val="22"/>
              </w:rPr>
              <w:t xml:space="preserve">3/2022/0882 - </w:t>
            </w:r>
            <w:r w:rsidRPr="000B10C5">
              <w:rPr>
                <w:rFonts w:ascii="Calibri" w:hAnsi="Calibri"/>
                <w:szCs w:val="22"/>
              </w:rPr>
              <w:t>Proposed single storey rear extension to rear. Length 4 m, max height 3.97m, height to eaves 2.5m.</w:t>
            </w:r>
            <w:r>
              <w:rPr>
                <w:rFonts w:ascii="Calibri" w:hAnsi="Calibri"/>
                <w:szCs w:val="22"/>
              </w:rPr>
              <w:t xml:space="preserve"> </w:t>
            </w:r>
            <w:r w:rsidRPr="000B10C5">
              <w:rPr>
                <w:rFonts w:ascii="Calibri" w:hAnsi="Calibri"/>
                <w:b/>
                <w:bCs/>
                <w:szCs w:val="22"/>
              </w:rPr>
              <w:t>Withdrawn.</w:t>
            </w:r>
          </w:p>
          <w:p w14:paraId="1462EFDE" w14:textId="77777777" w:rsidR="000B10C5" w:rsidRDefault="000B10C5" w:rsidP="00C0704D">
            <w:pPr>
              <w:pStyle w:val="PLANNING"/>
              <w:rPr>
                <w:rFonts w:ascii="Calibri" w:hAnsi="Calibri"/>
                <w:b/>
                <w:bCs/>
                <w:szCs w:val="22"/>
              </w:rPr>
            </w:pPr>
          </w:p>
          <w:p w14:paraId="21B0EA50" w14:textId="436C008E" w:rsidR="0046548C" w:rsidRPr="0040587B" w:rsidRDefault="0040587B" w:rsidP="00C0704D">
            <w:pPr>
              <w:pStyle w:val="PLANNING"/>
              <w:rPr>
                <w:rFonts w:ascii="Calibri" w:hAnsi="Calibri"/>
                <w:color w:val="000000" w:themeColor="text1"/>
                <w:szCs w:val="22"/>
              </w:rPr>
            </w:pPr>
            <w:r w:rsidRPr="0040587B">
              <w:rPr>
                <w:rFonts w:ascii="Calibri" w:hAnsi="Calibri"/>
                <w:b/>
                <w:bCs/>
                <w:color w:val="000000" w:themeColor="text1"/>
                <w:szCs w:val="22"/>
              </w:rPr>
              <w:t xml:space="preserve">3/2022/0664 - </w:t>
            </w:r>
            <w:r w:rsidRPr="0040587B">
              <w:rPr>
                <w:rFonts w:ascii="Calibri" w:hAnsi="Calibri"/>
                <w:color w:val="000000" w:themeColor="text1"/>
                <w:szCs w:val="22"/>
              </w:rPr>
              <w:t>Proposed two storey rear extension to form additional living accommodation.</w:t>
            </w:r>
            <w:r>
              <w:rPr>
                <w:rFonts w:ascii="Calibri" w:hAnsi="Calibri"/>
                <w:color w:val="000000" w:themeColor="text1"/>
                <w:szCs w:val="22"/>
              </w:rPr>
              <w:t xml:space="preserve"> </w:t>
            </w:r>
            <w:r>
              <w:rPr>
                <w:rFonts w:ascii="Calibri" w:hAnsi="Calibri"/>
                <w:b/>
                <w:bCs/>
                <w:color w:val="000000" w:themeColor="text1"/>
                <w:szCs w:val="22"/>
              </w:rPr>
              <w:t>Withdrawn.</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0B10C5">
        <w:trPr>
          <w:trHeight w:hRule="exact" w:val="170"/>
          <w:jc w:val="center"/>
        </w:trPr>
        <w:tc>
          <w:tcPr>
            <w:tcW w:w="9384"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79CB04D5" w14:textId="54790BA6" w:rsidR="005B5732" w:rsidRDefault="005B5732" w:rsidP="005B5732">
            <w:pPr>
              <w:pStyle w:val="Header"/>
              <w:tabs>
                <w:tab w:val="left" w:pos="720"/>
              </w:tabs>
              <w:jc w:val="both"/>
              <w:rPr>
                <w:rFonts w:ascii="Calibri" w:hAnsi="Calibri"/>
                <w:bCs/>
                <w:szCs w:val="22"/>
              </w:rPr>
            </w:pPr>
            <w:r>
              <w:rPr>
                <w:rFonts w:ascii="Calibri" w:hAnsi="Calibri"/>
                <w:bCs/>
                <w:szCs w:val="22"/>
              </w:rPr>
              <w:t xml:space="preserve">The application site relates to a semi-detached property situated within the defined settlement of Wilpshire. The application property is currently faced in a combination of red brick and </w:t>
            </w:r>
            <w:r w:rsidR="00AC3733">
              <w:rPr>
                <w:rFonts w:ascii="Calibri" w:hAnsi="Calibri"/>
                <w:bCs/>
                <w:szCs w:val="22"/>
              </w:rPr>
              <w:t>pebble</w:t>
            </w:r>
            <w:r>
              <w:rPr>
                <w:rFonts w:ascii="Calibri" w:hAnsi="Calibri"/>
                <w:bCs/>
                <w:szCs w:val="22"/>
              </w:rPr>
              <w:t xml:space="preserve"> render, featuring a </w:t>
            </w:r>
            <w:r w:rsidR="00AC3733">
              <w:rPr>
                <w:rFonts w:ascii="Calibri" w:hAnsi="Calibri"/>
                <w:bCs/>
                <w:szCs w:val="22"/>
              </w:rPr>
              <w:t xml:space="preserve">natural slate hipped </w:t>
            </w:r>
            <w:r>
              <w:rPr>
                <w:rFonts w:ascii="Calibri" w:hAnsi="Calibri"/>
                <w:bCs/>
                <w:szCs w:val="22"/>
              </w:rPr>
              <w:t>roof</w:t>
            </w:r>
            <w:r w:rsidR="00AC3733">
              <w:rPr>
                <w:rFonts w:ascii="Calibri" w:hAnsi="Calibri"/>
                <w:bCs/>
                <w:szCs w:val="22"/>
              </w:rPr>
              <w:t xml:space="preserve"> and </w:t>
            </w:r>
            <w:r>
              <w:rPr>
                <w:rFonts w:ascii="Calibri" w:hAnsi="Calibri"/>
                <w:bCs/>
                <w:szCs w:val="22"/>
              </w:rPr>
              <w:t>UPVC windows and doors.</w:t>
            </w:r>
            <w:r w:rsidR="00AC3733">
              <w:rPr>
                <w:rFonts w:ascii="Calibri" w:hAnsi="Calibri"/>
                <w:bCs/>
                <w:szCs w:val="22"/>
              </w:rPr>
              <w:t xml:space="preserve"> </w:t>
            </w:r>
            <w:r>
              <w:rPr>
                <w:rFonts w:ascii="Calibri" w:hAnsi="Calibri"/>
                <w:bCs/>
                <w:szCs w:val="22"/>
              </w:rPr>
              <w:t>The surrounding area is predominantly residential and the dwelling itself is not situated on any designated land</w:t>
            </w:r>
            <w:r w:rsidR="000B10C5">
              <w:rPr>
                <w:rFonts w:ascii="Calibri" w:hAnsi="Calibri"/>
                <w:bCs/>
                <w:szCs w:val="22"/>
              </w:rPr>
              <w:t xml:space="preserve">, </w:t>
            </w:r>
            <w:r w:rsidR="00AC3733">
              <w:rPr>
                <w:rFonts w:ascii="Calibri" w:hAnsi="Calibri"/>
                <w:bCs/>
                <w:szCs w:val="22"/>
              </w:rPr>
              <w:t>however</w:t>
            </w:r>
            <w:r w:rsidR="000B10C5">
              <w:rPr>
                <w:rFonts w:ascii="Calibri" w:hAnsi="Calibri"/>
                <w:bCs/>
                <w:szCs w:val="22"/>
              </w:rPr>
              <w:t xml:space="preserve">, </w:t>
            </w:r>
            <w:r w:rsidR="00AC3733">
              <w:rPr>
                <w:rFonts w:ascii="Calibri" w:hAnsi="Calibri"/>
                <w:bCs/>
                <w:szCs w:val="22"/>
              </w:rPr>
              <w:t>lies adjacent to designated green belt</w:t>
            </w:r>
            <w:r w:rsidR="000B10C5">
              <w:rPr>
                <w:rFonts w:ascii="Calibri" w:hAnsi="Calibri"/>
                <w:bCs/>
                <w:szCs w:val="22"/>
              </w:rPr>
              <w:t xml:space="preserve"> on its eastern curtilage boundary.</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4A4485B" w14:textId="75C02318" w:rsidR="00AC3733" w:rsidRDefault="00AC3733" w:rsidP="00AC3733">
            <w:pPr>
              <w:pStyle w:val="Header"/>
              <w:tabs>
                <w:tab w:val="left" w:pos="720"/>
              </w:tabs>
              <w:jc w:val="both"/>
              <w:rPr>
                <w:rFonts w:ascii="Calibri" w:hAnsi="Calibri"/>
                <w:szCs w:val="24"/>
              </w:rPr>
            </w:pPr>
            <w:r>
              <w:rPr>
                <w:rFonts w:ascii="Calibri" w:hAnsi="Calibri"/>
                <w:szCs w:val="24"/>
              </w:rPr>
              <w:lastRenderedPageBreak/>
              <w:t>Consent is sought for the construction of a single storey extension at the rear of the property.</w:t>
            </w:r>
            <w:r w:rsidR="00175CBB">
              <w:rPr>
                <w:rFonts w:ascii="Calibri" w:hAnsi="Calibri"/>
                <w:szCs w:val="24"/>
              </w:rPr>
              <w:t xml:space="preserve"> </w:t>
            </w:r>
            <w:r>
              <w:rPr>
                <w:rFonts w:ascii="Calibri" w:hAnsi="Calibri"/>
                <w:szCs w:val="24"/>
              </w:rPr>
              <w:t>The proposed extension would be stepped in its length, projecting 3 metres from the wall of the dwelling where the extension lies within 1 metre of the neighbouring property</w:t>
            </w:r>
            <w:r w:rsidR="00175CBB">
              <w:rPr>
                <w:rFonts w:ascii="Calibri" w:hAnsi="Calibri"/>
                <w:szCs w:val="24"/>
              </w:rPr>
              <w:t>, extending to</w:t>
            </w:r>
            <w:r>
              <w:rPr>
                <w:rFonts w:ascii="Calibri" w:hAnsi="Calibri"/>
                <w:szCs w:val="24"/>
              </w:rPr>
              <w:t xml:space="preserve"> 4m from the rear wall of the original dwellinghouse </w:t>
            </w:r>
            <w:r w:rsidR="00175CBB">
              <w:rPr>
                <w:rFonts w:ascii="Calibri" w:hAnsi="Calibri"/>
                <w:szCs w:val="24"/>
              </w:rPr>
              <w:t>thereafter</w:t>
            </w:r>
            <w:r w:rsidR="000B10C5">
              <w:rPr>
                <w:rFonts w:ascii="Calibri" w:hAnsi="Calibri"/>
                <w:szCs w:val="24"/>
              </w:rPr>
              <w:t xml:space="preserve"> with a lean-to roof</w:t>
            </w:r>
            <w:r w:rsidR="00175CBB">
              <w:rPr>
                <w:rFonts w:ascii="Calibri" w:hAnsi="Calibri"/>
                <w:szCs w:val="24"/>
              </w:rPr>
              <w:t>. The extension would</w:t>
            </w:r>
            <w:r>
              <w:rPr>
                <w:rFonts w:ascii="Calibri" w:hAnsi="Calibri"/>
                <w:szCs w:val="24"/>
              </w:rPr>
              <w:t xml:space="preserve"> </w:t>
            </w:r>
            <w:r w:rsidR="00175CBB">
              <w:rPr>
                <w:rFonts w:ascii="Calibri" w:hAnsi="Calibri"/>
                <w:szCs w:val="24"/>
              </w:rPr>
              <w:t>sit at the same level as an existing platform with</w:t>
            </w:r>
            <w:r>
              <w:rPr>
                <w:rFonts w:ascii="Calibri" w:hAnsi="Calibri"/>
                <w:szCs w:val="24"/>
              </w:rPr>
              <w:t xml:space="preserve"> a maximum height of </w:t>
            </w:r>
            <w:r w:rsidR="00827FE9">
              <w:rPr>
                <w:rFonts w:ascii="Calibri" w:hAnsi="Calibri"/>
                <w:szCs w:val="24"/>
              </w:rPr>
              <w:t>3.9</w:t>
            </w:r>
            <w:r>
              <w:rPr>
                <w:rFonts w:ascii="Calibri" w:hAnsi="Calibri"/>
                <w:szCs w:val="24"/>
              </w:rPr>
              <w:t xml:space="preserve">m from </w:t>
            </w:r>
            <w:r w:rsidR="00827FE9">
              <w:rPr>
                <w:rFonts w:ascii="Calibri" w:hAnsi="Calibri"/>
                <w:szCs w:val="24"/>
              </w:rPr>
              <w:t>that</w:t>
            </w:r>
            <w:r>
              <w:rPr>
                <w:rFonts w:ascii="Calibri" w:hAnsi="Calibri"/>
                <w:szCs w:val="24"/>
              </w:rPr>
              <w:t xml:space="preserve"> leve</w:t>
            </w:r>
            <w:r w:rsidR="000B10C5">
              <w:rPr>
                <w:rFonts w:ascii="Calibri" w:hAnsi="Calibri"/>
                <w:szCs w:val="24"/>
              </w:rPr>
              <w:t>l, with eaves of 2.8 metres at its greatest</w:t>
            </w:r>
            <w:r>
              <w:rPr>
                <w:rFonts w:ascii="Calibri" w:hAnsi="Calibri"/>
                <w:szCs w:val="24"/>
              </w:rPr>
              <w:t xml:space="preserve">. </w:t>
            </w:r>
            <w:r w:rsidR="00827FE9">
              <w:rPr>
                <w:rFonts w:ascii="Calibri" w:hAnsi="Calibri"/>
                <w:szCs w:val="24"/>
              </w:rPr>
              <w:t>Velux</w:t>
            </w:r>
            <w:r>
              <w:rPr>
                <w:rFonts w:ascii="Calibri" w:hAnsi="Calibri"/>
                <w:szCs w:val="24"/>
              </w:rPr>
              <w:t xml:space="preserve"> rooflight</w:t>
            </w:r>
            <w:r w:rsidR="00827FE9">
              <w:rPr>
                <w:rFonts w:ascii="Calibri" w:hAnsi="Calibri"/>
                <w:szCs w:val="24"/>
              </w:rPr>
              <w:t>s</w:t>
            </w:r>
            <w:r>
              <w:rPr>
                <w:rFonts w:ascii="Calibri" w:hAnsi="Calibri"/>
                <w:szCs w:val="24"/>
              </w:rPr>
              <w:t xml:space="preserve"> will be installed on the proposed </w:t>
            </w:r>
            <w:r>
              <w:rPr>
                <w:rFonts w:ascii="Calibri" w:hAnsi="Calibri"/>
                <w:szCs w:val="22"/>
              </w:rPr>
              <w:t>extension</w:t>
            </w:r>
            <w:r w:rsidR="00827FE9">
              <w:rPr>
                <w:rFonts w:ascii="Calibri" w:hAnsi="Calibri"/>
                <w:szCs w:val="22"/>
              </w:rPr>
              <w:t xml:space="preserve"> with t</w:t>
            </w:r>
            <w:r>
              <w:rPr>
                <w:rFonts w:ascii="Calibri" w:hAnsi="Calibri"/>
                <w:szCs w:val="22"/>
              </w:rPr>
              <w:t xml:space="preserve">he materials identified for use as part of the development </w:t>
            </w:r>
            <w:r w:rsidR="00574AE4">
              <w:rPr>
                <w:rFonts w:ascii="Calibri" w:hAnsi="Calibri"/>
                <w:szCs w:val="22"/>
              </w:rPr>
              <w:t xml:space="preserve">including synthetic render, </w:t>
            </w:r>
            <w:r w:rsidR="008E58FB">
              <w:rPr>
                <w:rFonts w:ascii="Calibri" w:hAnsi="Calibri"/>
                <w:szCs w:val="22"/>
              </w:rPr>
              <w:t>natural slate to the roof and uPVC windows.</w:t>
            </w:r>
            <w:r>
              <w:rPr>
                <w:rFonts w:ascii="Calibri" w:hAnsi="Calibri"/>
                <w:szCs w:val="24"/>
              </w:rPr>
              <w:t xml:space="preserve">  </w:t>
            </w:r>
          </w:p>
          <w:p w14:paraId="670F3BEA" w14:textId="4E7A64F0" w:rsidR="0085585F" w:rsidRDefault="0085585F" w:rsidP="00AC3733">
            <w:pPr>
              <w:pStyle w:val="Header"/>
              <w:tabs>
                <w:tab w:val="left" w:pos="720"/>
              </w:tabs>
              <w:jc w:val="both"/>
              <w:rPr>
                <w:rFonts w:ascii="Calibri" w:hAnsi="Calibri"/>
                <w:szCs w:val="24"/>
              </w:rPr>
            </w:pPr>
          </w:p>
          <w:p w14:paraId="487F185D" w14:textId="264B9A31" w:rsidR="0085585F" w:rsidRDefault="0085585F" w:rsidP="00AC3733">
            <w:pPr>
              <w:pStyle w:val="Header"/>
              <w:tabs>
                <w:tab w:val="left" w:pos="720"/>
              </w:tabs>
              <w:jc w:val="both"/>
              <w:rPr>
                <w:rFonts w:ascii="Calibri" w:hAnsi="Calibri"/>
                <w:szCs w:val="24"/>
              </w:rPr>
            </w:pPr>
            <w:r>
              <w:rPr>
                <w:rFonts w:ascii="Calibri" w:hAnsi="Calibri"/>
                <w:szCs w:val="24"/>
              </w:rPr>
              <w:t xml:space="preserve">This application follows a previous submission for a single storey rear extension with </w:t>
            </w:r>
            <w:r w:rsidR="006D29F3">
              <w:rPr>
                <w:rFonts w:ascii="Calibri" w:hAnsi="Calibri"/>
                <w:szCs w:val="24"/>
              </w:rPr>
              <w:t>first</w:t>
            </w:r>
            <w:r>
              <w:rPr>
                <w:rFonts w:ascii="Calibri" w:hAnsi="Calibri"/>
                <w:szCs w:val="24"/>
              </w:rPr>
              <w:t xml:space="preserve"> floor gable extension above which was subsequently withdrawn.</w:t>
            </w:r>
            <w:r w:rsidR="006D29F3">
              <w:rPr>
                <w:rFonts w:ascii="Calibri" w:hAnsi="Calibri"/>
                <w:szCs w:val="24"/>
              </w:rPr>
              <w:t xml:space="preserve"> This application has removed the </w:t>
            </w:r>
            <w:r w:rsidR="00F106BD">
              <w:rPr>
                <w:rFonts w:ascii="Calibri" w:hAnsi="Calibri"/>
                <w:szCs w:val="24"/>
              </w:rPr>
              <w:t>first-floor</w:t>
            </w:r>
            <w:r w:rsidR="006D29F3">
              <w:rPr>
                <w:rFonts w:ascii="Calibri" w:hAnsi="Calibri"/>
                <w:szCs w:val="24"/>
              </w:rPr>
              <w:t xml:space="preserve"> element of the scheme, stepped the projection of the extension and has taken length </w:t>
            </w:r>
            <w:proofErr w:type="gramStart"/>
            <w:r w:rsidR="006D29F3">
              <w:rPr>
                <w:rFonts w:ascii="Calibri" w:hAnsi="Calibri"/>
                <w:szCs w:val="24"/>
              </w:rPr>
              <w:t>off of</w:t>
            </w:r>
            <w:proofErr w:type="gramEnd"/>
            <w:r w:rsidR="006D29F3">
              <w:rPr>
                <w:rFonts w:ascii="Calibri" w:hAnsi="Calibri"/>
                <w:szCs w:val="24"/>
              </w:rPr>
              <w:t xml:space="preserve"> the proposed decking beyond the rear extension.</w:t>
            </w:r>
          </w:p>
          <w:p w14:paraId="1B20488F" w14:textId="77777777" w:rsidR="00C0704D" w:rsidRPr="00D54E67" w:rsidRDefault="00C0704D" w:rsidP="002F2580">
            <w:pPr>
              <w:rPr>
                <w:rFonts w:ascii="Calibri" w:hAnsi="Calibri"/>
                <w:szCs w:val="22"/>
              </w:rPr>
            </w:pPr>
          </w:p>
        </w:tc>
      </w:tr>
      <w:tr w:rsidR="00C0704D" w:rsidRPr="00D2449B" w14:paraId="0A9D02B4"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ED17341" w14:textId="77777777" w:rsidR="0046548C" w:rsidRDefault="008E58FB" w:rsidP="008E58FB">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2ECF5189" w14:textId="77777777" w:rsidR="008E58FB" w:rsidRDefault="008E58FB" w:rsidP="008E58FB">
            <w:pPr>
              <w:pStyle w:val="Header"/>
              <w:tabs>
                <w:tab w:val="clear" w:pos="4153"/>
                <w:tab w:val="clear" w:pos="8306"/>
              </w:tabs>
              <w:contextualSpacing/>
              <w:jc w:val="both"/>
              <w:rPr>
                <w:rFonts w:ascii="Calibri" w:hAnsi="Calibri"/>
                <w:b/>
                <w:szCs w:val="22"/>
              </w:rPr>
            </w:pPr>
          </w:p>
          <w:p w14:paraId="4AA0EB51" w14:textId="76616752" w:rsidR="00006A3C" w:rsidRDefault="00AD67A6" w:rsidP="008E58FB">
            <w:pPr>
              <w:pStyle w:val="Header"/>
              <w:tabs>
                <w:tab w:val="clear" w:pos="4153"/>
                <w:tab w:val="clear" w:pos="8306"/>
              </w:tabs>
              <w:contextualSpacing/>
              <w:jc w:val="both"/>
              <w:rPr>
                <w:rFonts w:ascii="Calibri" w:hAnsi="Calibri"/>
                <w:bCs/>
                <w:szCs w:val="22"/>
              </w:rPr>
            </w:pPr>
            <w:r>
              <w:rPr>
                <w:rFonts w:ascii="Calibri" w:hAnsi="Calibri"/>
                <w:bCs/>
                <w:szCs w:val="22"/>
              </w:rPr>
              <w:t>The host property is semi-detached in nature, sharing a southern boundary wall with the neighbouring property known as 14 Hollies Road. To the north lies the detached property named ‘Greenacre’ which sits on a lower level of topography with retaining walls running from west to east between this neighbouring property and 16 Hollies Road. Relative to this, the application seeks to introduce a single storey extension to the rear elevation of the property</w:t>
            </w:r>
            <w:r w:rsidR="00EA0ABA">
              <w:rPr>
                <w:rFonts w:ascii="Calibri" w:hAnsi="Calibri"/>
                <w:bCs/>
                <w:szCs w:val="22"/>
              </w:rPr>
              <w:t xml:space="preserve"> with a stepped projection, protruding 3 metres from the rear elevation where the extension falls within one metre of the neighbouring property to the south. As a result</w:t>
            </w:r>
            <w:r w:rsidR="00006A3C">
              <w:rPr>
                <w:rFonts w:ascii="Calibri" w:hAnsi="Calibri"/>
                <w:bCs/>
                <w:szCs w:val="22"/>
              </w:rPr>
              <w:t xml:space="preserve">, </w:t>
            </w:r>
            <w:r w:rsidR="00EA0ABA">
              <w:rPr>
                <w:rFonts w:ascii="Calibri" w:hAnsi="Calibri"/>
                <w:bCs/>
                <w:szCs w:val="22"/>
              </w:rPr>
              <w:t xml:space="preserve">the </w:t>
            </w:r>
            <w:r w:rsidR="00E0089D">
              <w:rPr>
                <w:rFonts w:ascii="Calibri" w:hAnsi="Calibri"/>
                <w:bCs/>
                <w:szCs w:val="22"/>
              </w:rPr>
              <w:t>45-degree</w:t>
            </w:r>
            <w:r w:rsidR="00EA0ABA">
              <w:rPr>
                <w:rFonts w:ascii="Calibri" w:hAnsi="Calibri"/>
                <w:bCs/>
                <w:szCs w:val="22"/>
              </w:rPr>
              <w:t xml:space="preserve"> line </w:t>
            </w:r>
            <w:r w:rsidR="00006A3C">
              <w:rPr>
                <w:rFonts w:ascii="Calibri" w:hAnsi="Calibri"/>
                <w:bCs/>
                <w:szCs w:val="22"/>
              </w:rPr>
              <w:t xml:space="preserve">drawn from the centre of the neighbouring ground floor window </w:t>
            </w:r>
            <w:r w:rsidR="00F106BD">
              <w:rPr>
                <w:rFonts w:ascii="Calibri" w:hAnsi="Calibri"/>
                <w:bCs/>
                <w:szCs w:val="22"/>
              </w:rPr>
              <w:t>is</w:t>
            </w:r>
            <w:r w:rsidR="00EA0ABA">
              <w:rPr>
                <w:rFonts w:ascii="Calibri" w:hAnsi="Calibri"/>
                <w:bCs/>
                <w:szCs w:val="22"/>
              </w:rPr>
              <w:t xml:space="preserve"> respected </w:t>
            </w:r>
            <w:r w:rsidR="00006A3C">
              <w:rPr>
                <w:rFonts w:ascii="Calibri" w:hAnsi="Calibri"/>
                <w:bCs/>
                <w:szCs w:val="22"/>
              </w:rPr>
              <w:t>and this, in combination with the orientation of the elevation relative to the suns path, should prevent any undue overshadowing impact upon the property to the south.</w:t>
            </w:r>
          </w:p>
          <w:p w14:paraId="63F229FA" w14:textId="77777777" w:rsidR="00006A3C" w:rsidRDefault="00006A3C" w:rsidP="008E58FB">
            <w:pPr>
              <w:pStyle w:val="Header"/>
              <w:tabs>
                <w:tab w:val="clear" w:pos="4153"/>
                <w:tab w:val="clear" w:pos="8306"/>
              </w:tabs>
              <w:contextualSpacing/>
              <w:jc w:val="both"/>
              <w:rPr>
                <w:rFonts w:ascii="Calibri" w:hAnsi="Calibri"/>
                <w:bCs/>
                <w:szCs w:val="22"/>
              </w:rPr>
            </w:pPr>
          </w:p>
          <w:p w14:paraId="43C89FBE" w14:textId="79331EE3" w:rsidR="00E0089D" w:rsidRDefault="00D82FB5" w:rsidP="008E58FB">
            <w:pPr>
              <w:pStyle w:val="Header"/>
              <w:tabs>
                <w:tab w:val="clear" w:pos="4153"/>
                <w:tab w:val="clear" w:pos="8306"/>
              </w:tabs>
              <w:contextualSpacing/>
              <w:jc w:val="both"/>
              <w:rPr>
                <w:rFonts w:ascii="Calibri" w:hAnsi="Calibri"/>
                <w:bCs/>
                <w:szCs w:val="22"/>
              </w:rPr>
            </w:pPr>
            <w:r>
              <w:rPr>
                <w:rFonts w:ascii="Calibri" w:hAnsi="Calibri"/>
                <w:bCs/>
                <w:szCs w:val="22"/>
              </w:rPr>
              <w:t xml:space="preserve">To the north of the extension lies an existing detached garage of the neighbouring property which separates the two dwellings. Whilst it is accepted that the mass of the proposed development would cast additional shadow in this direction, it is not considered that the expected impact would unduly compromise the residential amenity of those residing at the neighbouring property. This is on the basis that the </w:t>
            </w:r>
            <w:r w:rsidR="009465C5">
              <w:rPr>
                <w:rFonts w:ascii="Calibri" w:hAnsi="Calibri"/>
                <w:bCs/>
                <w:szCs w:val="22"/>
              </w:rPr>
              <w:t xml:space="preserve">proposed extension would have no greater impact </w:t>
            </w:r>
            <w:r w:rsidR="00E0089D">
              <w:rPr>
                <w:rFonts w:ascii="Calibri" w:hAnsi="Calibri"/>
                <w:bCs/>
                <w:szCs w:val="22"/>
              </w:rPr>
              <w:t xml:space="preserve">on the neighbouring property than the existing garage which features a maximum ridge height well above the existing retaining wall which would preclude most of the development from view from the main household. </w:t>
            </w:r>
            <w:r w:rsidR="00E80855">
              <w:rPr>
                <w:rFonts w:ascii="Calibri" w:hAnsi="Calibri"/>
                <w:bCs/>
                <w:szCs w:val="22"/>
              </w:rPr>
              <w:t>In addition, t</w:t>
            </w:r>
            <w:r w:rsidR="00E0089D">
              <w:rPr>
                <w:rFonts w:ascii="Calibri" w:hAnsi="Calibri"/>
                <w:bCs/>
                <w:szCs w:val="22"/>
              </w:rPr>
              <w:t xml:space="preserve">he existing retaining wall in addition to the depressed land level </w:t>
            </w:r>
            <w:r w:rsidR="00C67DC2">
              <w:rPr>
                <w:rFonts w:ascii="Calibri" w:hAnsi="Calibri"/>
                <w:bCs/>
                <w:szCs w:val="22"/>
              </w:rPr>
              <w:t xml:space="preserve">to the north of the site </w:t>
            </w:r>
            <w:r w:rsidR="00E0089D">
              <w:rPr>
                <w:rFonts w:ascii="Calibri" w:hAnsi="Calibri"/>
                <w:bCs/>
                <w:szCs w:val="22"/>
              </w:rPr>
              <w:t xml:space="preserve">results </w:t>
            </w:r>
            <w:r w:rsidR="00E925C1">
              <w:rPr>
                <w:rFonts w:ascii="Calibri" w:hAnsi="Calibri"/>
                <w:bCs/>
                <w:szCs w:val="22"/>
              </w:rPr>
              <w:t xml:space="preserve">in the small </w:t>
            </w:r>
            <w:r w:rsidR="0006330F">
              <w:rPr>
                <w:rFonts w:ascii="Calibri" w:hAnsi="Calibri"/>
                <w:bCs/>
                <w:szCs w:val="22"/>
              </w:rPr>
              <w:t>parcel of curtilage in front of the</w:t>
            </w:r>
            <w:r w:rsidR="00C67DC2">
              <w:rPr>
                <w:rFonts w:ascii="Calibri" w:hAnsi="Calibri"/>
                <w:bCs/>
                <w:szCs w:val="22"/>
              </w:rPr>
              <w:t xml:space="preserve"> neighbouring</w:t>
            </w:r>
            <w:r w:rsidR="0006330F">
              <w:rPr>
                <w:rFonts w:ascii="Calibri" w:hAnsi="Calibri"/>
                <w:bCs/>
                <w:szCs w:val="22"/>
              </w:rPr>
              <w:t xml:space="preserve"> garage being highly shadowed</w:t>
            </w:r>
            <w:r w:rsidR="00C67DC2">
              <w:rPr>
                <w:rFonts w:ascii="Calibri" w:hAnsi="Calibri"/>
                <w:bCs/>
                <w:szCs w:val="22"/>
              </w:rPr>
              <w:t xml:space="preserve"> in its current form and </w:t>
            </w:r>
            <w:r w:rsidR="00E80855">
              <w:rPr>
                <w:rFonts w:ascii="Calibri" w:hAnsi="Calibri"/>
                <w:bCs/>
                <w:szCs w:val="22"/>
              </w:rPr>
              <w:t xml:space="preserve">subsequently </w:t>
            </w:r>
            <w:r w:rsidR="00C67DC2">
              <w:rPr>
                <w:rFonts w:ascii="Calibri" w:hAnsi="Calibri"/>
                <w:bCs/>
                <w:szCs w:val="22"/>
              </w:rPr>
              <w:t xml:space="preserve">it is not considered that the introduction of this extension would </w:t>
            </w:r>
            <w:r w:rsidR="00CC5BCE">
              <w:rPr>
                <w:rFonts w:ascii="Calibri" w:hAnsi="Calibri"/>
                <w:bCs/>
                <w:szCs w:val="22"/>
              </w:rPr>
              <w:t xml:space="preserve">significantly </w:t>
            </w:r>
            <w:r w:rsidR="00C67DC2">
              <w:rPr>
                <w:rFonts w:ascii="Calibri" w:hAnsi="Calibri"/>
                <w:bCs/>
                <w:szCs w:val="22"/>
              </w:rPr>
              <w:t>worsen this situation. In any case, this small area is independent to a much larger neighbouring garden to the north which will be unaffected by the scheme.</w:t>
            </w:r>
          </w:p>
          <w:p w14:paraId="1460F8A6" w14:textId="09EF3AB1" w:rsidR="00E0089D" w:rsidRDefault="00E0089D" w:rsidP="008E58FB">
            <w:pPr>
              <w:pStyle w:val="Header"/>
              <w:tabs>
                <w:tab w:val="clear" w:pos="4153"/>
                <w:tab w:val="clear" w:pos="8306"/>
              </w:tabs>
              <w:contextualSpacing/>
              <w:jc w:val="both"/>
              <w:rPr>
                <w:rFonts w:ascii="Calibri" w:hAnsi="Calibri"/>
                <w:bCs/>
                <w:szCs w:val="22"/>
              </w:rPr>
            </w:pPr>
          </w:p>
          <w:p w14:paraId="39AB525F" w14:textId="5CAE2845" w:rsidR="00E87216" w:rsidRDefault="00E87216" w:rsidP="008E58FB">
            <w:pPr>
              <w:pStyle w:val="Header"/>
              <w:tabs>
                <w:tab w:val="clear" w:pos="4153"/>
                <w:tab w:val="clear" w:pos="8306"/>
              </w:tabs>
              <w:contextualSpacing/>
              <w:jc w:val="both"/>
              <w:rPr>
                <w:rFonts w:ascii="Calibri" w:hAnsi="Calibri"/>
                <w:bCs/>
                <w:szCs w:val="22"/>
              </w:rPr>
            </w:pPr>
            <w:r>
              <w:rPr>
                <w:rFonts w:ascii="Calibri" w:hAnsi="Calibri"/>
                <w:bCs/>
                <w:szCs w:val="22"/>
              </w:rPr>
              <w:t xml:space="preserve">In respect of overlooking, the proposed scheme will introduce sliding uPVC doors to the centre of the rear elevation of the extension with a smaller window proposed the northern side of this elevation. The sliding doors are not considered to endanger neighbouring amenities such is their limited outlook with a boundary fence </w:t>
            </w:r>
            <w:r w:rsidR="00E80855">
              <w:rPr>
                <w:rFonts w:ascii="Calibri" w:hAnsi="Calibri"/>
                <w:bCs/>
                <w:szCs w:val="22"/>
              </w:rPr>
              <w:t xml:space="preserve">and retaining wall </w:t>
            </w:r>
            <w:r>
              <w:rPr>
                <w:rFonts w:ascii="Calibri" w:hAnsi="Calibri"/>
                <w:bCs/>
                <w:szCs w:val="22"/>
              </w:rPr>
              <w:t xml:space="preserve">to the south and </w:t>
            </w:r>
            <w:r w:rsidR="00E80855">
              <w:rPr>
                <w:rFonts w:ascii="Calibri" w:hAnsi="Calibri"/>
                <w:bCs/>
                <w:szCs w:val="22"/>
              </w:rPr>
              <w:t xml:space="preserve">north respectively. The additional window on the rear elevation closest to the neighbouring property to the north, whilst not serving a habitable room, may allow for a view onto neighbouring curtilage in front of the existing garage </w:t>
            </w:r>
            <w:r w:rsidR="00CD1677">
              <w:rPr>
                <w:rFonts w:ascii="Calibri" w:hAnsi="Calibri"/>
                <w:bCs/>
                <w:szCs w:val="22"/>
              </w:rPr>
              <w:t>should the internal configuration of the dwelling change</w:t>
            </w:r>
            <w:r w:rsidR="00CC5BCE">
              <w:rPr>
                <w:rFonts w:ascii="Calibri" w:hAnsi="Calibri"/>
                <w:bCs/>
                <w:szCs w:val="22"/>
              </w:rPr>
              <w:t>. Consequently, a</w:t>
            </w:r>
            <w:r w:rsidR="00442DE4">
              <w:rPr>
                <w:rFonts w:ascii="Calibri" w:hAnsi="Calibri"/>
                <w:bCs/>
                <w:szCs w:val="22"/>
              </w:rPr>
              <w:t xml:space="preserve"> condition </w:t>
            </w:r>
            <w:r w:rsidR="00CC5BCE">
              <w:rPr>
                <w:rFonts w:ascii="Calibri" w:hAnsi="Calibri"/>
                <w:bCs/>
                <w:szCs w:val="22"/>
              </w:rPr>
              <w:t>to limit the</w:t>
            </w:r>
            <w:r w:rsidR="00442DE4">
              <w:rPr>
                <w:rFonts w:ascii="Calibri" w:hAnsi="Calibri"/>
                <w:bCs/>
                <w:szCs w:val="22"/>
              </w:rPr>
              <w:t xml:space="preserve"> opening to be obscure glazed</w:t>
            </w:r>
            <w:r w:rsidR="00CC5BCE">
              <w:rPr>
                <w:rFonts w:ascii="Calibri" w:hAnsi="Calibri"/>
                <w:bCs/>
                <w:szCs w:val="22"/>
              </w:rPr>
              <w:t xml:space="preserve"> is proposed to ensure</w:t>
            </w:r>
            <w:r w:rsidR="00442DE4">
              <w:rPr>
                <w:rFonts w:ascii="Calibri" w:hAnsi="Calibri"/>
                <w:bCs/>
                <w:szCs w:val="22"/>
              </w:rPr>
              <w:t xml:space="preserve"> the potential overlooking of the development remains at an acceptable level.</w:t>
            </w:r>
            <w:r w:rsidR="00F86D2F">
              <w:rPr>
                <w:rFonts w:ascii="Calibri" w:hAnsi="Calibri"/>
                <w:bCs/>
                <w:szCs w:val="22"/>
              </w:rPr>
              <w:t xml:space="preserve"> </w:t>
            </w:r>
            <w:r w:rsidR="00C50B2C">
              <w:rPr>
                <w:rFonts w:ascii="Calibri" w:hAnsi="Calibri"/>
                <w:bCs/>
                <w:szCs w:val="22"/>
              </w:rPr>
              <w:t>The</w:t>
            </w:r>
            <w:r w:rsidR="00F86D2F">
              <w:rPr>
                <w:rFonts w:ascii="Calibri" w:hAnsi="Calibri"/>
                <w:bCs/>
                <w:szCs w:val="22"/>
              </w:rPr>
              <w:t xml:space="preserve"> proposed decking has also been considered in respect of its overlooking impact</w:t>
            </w:r>
            <w:r w:rsidR="00C50B2C">
              <w:rPr>
                <w:rFonts w:ascii="Calibri" w:hAnsi="Calibri"/>
                <w:bCs/>
                <w:szCs w:val="22"/>
              </w:rPr>
              <w:t xml:space="preserve"> however </w:t>
            </w:r>
            <w:r w:rsidR="00F86D2F">
              <w:rPr>
                <w:rFonts w:ascii="Calibri" w:hAnsi="Calibri"/>
                <w:bCs/>
                <w:szCs w:val="22"/>
              </w:rPr>
              <w:t xml:space="preserve">it is not considered that the views afforded would be any greater than those which already </w:t>
            </w:r>
            <w:r w:rsidR="00C50B2C">
              <w:rPr>
                <w:rFonts w:ascii="Calibri" w:hAnsi="Calibri"/>
                <w:bCs/>
                <w:szCs w:val="22"/>
              </w:rPr>
              <w:t>exist,</w:t>
            </w:r>
            <w:r w:rsidR="00F86D2F">
              <w:rPr>
                <w:rFonts w:ascii="Calibri" w:hAnsi="Calibri"/>
                <w:bCs/>
                <w:szCs w:val="22"/>
              </w:rPr>
              <w:t xml:space="preserve"> and </w:t>
            </w:r>
            <w:r w:rsidR="00C50B2C">
              <w:rPr>
                <w:rFonts w:ascii="Calibri" w:hAnsi="Calibri"/>
                <w:bCs/>
                <w:szCs w:val="22"/>
              </w:rPr>
              <w:t>the</w:t>
            </w:r>
            <w:r w:rsidR="00F86D2F">
              <w:rPr>
                <w:rFonts w:ascii="Calibri" w:hAnsi="Calibri"/>
                <w:bCs/>
                <w:szCs w:val="22"/>
              </w:rPr>
              <w:t xml:space="preserve"> overall extent </w:t>
            </w:r>
            <w:r w:rsidR="00C50B2C">
              <w:rPr>
                <w:rFonts w:ascii="Calibri" w:hAnsi="Calibri"/>
                <w:bCs/>
                <w:szCs w:val="22"/>
              </w:rPr>
              <w:t xml:space="preserve">of the decking </w:t>
            </w:r>
            <w:r w:rsidR="00F86D2F">
              <w:rPr>
                <w:rFonts w:ascii="Calibri" w:hAnsi="Calibri"/>
                <w:bCs/>
                <w:szCs w:val="22"/>
              </w:rPr>
              <w:t xml:space="preserve">does not facilitate uses of that area other than </w:t>
            </w:r>
            <w:r w:rsidR="00C50B2C">
              <w:rPr>
                <w:rFonts w:ascii="Calibri" w:hAnsi="Calibri"/>
                <w:bCs/>
                <w:szCs w:val="22"/>
              </w:rPr>
              <w:t xml:space="preserve">for </w:t>
            </w:r>
            <w:r w:rsidR="00F86D2F">
              <w:rPr>
                <w:rFonts w:ascii="Calibri" w:hAnsi="Calibri"/>
                <w:bCs/>
                <w:szCs w:val="22"/>
              </w:rPr>
              <w:t xml:space="preserve">its function as allowing </w:t>
            </w:r>
            <w:r w:rsidR="00C50B2C">
              <w:rPr>
                <w:rFonts w:ascii="Calibri" w:hAnsi="Calibri"/>
                <w:bCs/>
                <w:szCs w:val="22"/>
              </w:rPr>
              <w:t xml:space="preserve">for </w:t>
            </w:r>
            <w:r w:rsidR="00F86D2F">
              <w:rPr>
                <w:rFonts w:ascii="Calibri" w:hAnsi="Calibri"/>
                <w:bCs/>
                <w:szCs w:val="22"/>
              </w:rPr>
              <w:t xml:space="preserve">stepped entry to the garden area. </w:t>
            </w:r>
          </w:p>
          <w:p w14:paraId="6C572581" w14:textId="6646A9E4" w:rsidR="00E87216" w:rsidRDefault="00E87216" w:rsidP="008E58FB">
            <w:pPr>
              <w:pStyle w:val="Header"/>
              <w:tabs>
                <w:tab w:val="clear" w:pos="4153"/>
                <w:tab w:val="clear" w:pos="8306"/>
              </w:tabs>
              <w:contextualSpacing/>
              <w:jc w:val="both"/>
              <w:rPr>
                <w:rFonts w:ascii="Calibri" w:hAnsi="Calibri"/>
                <w:bCs/>
                <w:szCs w:val="22"/>
              </w:rPr>
            </w:pPr>
          </w:p>
          <w:p w14:paraId="35CC5069" w14:textId="605F0555" w:rsidR="008E58FB" w:rsidRPr="00C50B2C" w:rsidRDefault="0085585F" w:rsidP="008E58FB">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In light of the </w:t>
            </w:r>
            <w:proofErr w:type="gramStart"/>
            <w:r>
              <w:rPr>
                <w:rFonts w:ascii="Calibri" w:hAnsi="Calibri"/>
                <w:bCs/>
                <w:szCs w:val="22"/>
              </w:rPr>
              <w:t>above, and</w:t>
            </w:r>
            <w:proofErr w:type="gramEnd"/>
            <w:r>
              <w:rPr>
                <w:rFonts w:ascii="Calibri" w:hAnsi="Calibri"/>
                <w:bCs/>
                <w:szCs w:val="22"/>
              </w:rPr>
              <w:t xml:space="preserve"> having factored in the considerable extent to which the application has been revised since the original submission in order to reduce the impact on surrounding residential amenities, the scheme is considered acceptable.</w:t>
            </w:r>
          </w:p>
          <w:p w14:paraId="3A4BD7A7" w14:textId="47C6EF04" w:rsidR="008E58FB" w:rsidRDefault="008E58FB" w:rsidP="008E58FB">
            <w:pPr>
              <w:pStyle w:val="Header"/>
              <w:tabs>
                <w:tab w:val="clear" w:pos="4153"/>
                <w:tab w:val="clear" w:pos="8306"/>
              </w:tabs>
              <w:contextualSpacing/>
              <w:jc w:val="both"/>
              <w:rPr>
                <w:rFonts w:ascii="Calibri" w:hAnsi="Calibri"/>
                <w:b/>
                <w:szCs w:val="22"/>
              </w:rPr>
            </w:pPr>
          </w:p>
        </w:tc>
      </w:tr>
      <w:tr w:rsidR="008E58FB" w:rsidRPr="00D2449B" w14:paraId="0FAAFCDF"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333F3FF" w14:textId="77777777" w:rsidR="008E58FB" w:rsidRDefault="008E58FB" w:rsidP="008E58FB">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4D60095" w14:textId="77777777" w:rsidR="008E58FB" w:rsidRDefault="008E58FB" w:rsidP="008E58FB">
            <w:pPr>
              <w:pStyle w:val="Header"/>
              <w:spacing w:line="256" w:lineRule="auto"/>
              <w:jc w:val="both"/>
              <w:rPr>
                <w:rFonts w:ascii="Calibri" w:hAnsi="Calibri"/>
                <w:b/>
                <w:szCs w:val="22"/>
              </w:rPr>
            </w:pPr>
          </w:p>
          <w:p w14:paraId="663A2821" w14:textId="77777777" w:rsidR="00E87216" w:rsidRDefault="00E87216" w:rsidP="00E87216">
            <w:pPr>
              <w:jc w:val="both"/>
              <w:rPr>
                <w:rFonts w:ascii="Calibri" w:hAnsi="Calibri"/>
                <w:szCs w:val="22"/>
              </w:rPr>
            </w:pPr>
            <w:proofErr w:type="spellStart"/>
            <w:r>
              <w:rPr>
                <w:rFonts w:ascii="Calibri" w:hAnsi="Calibri"/>
                <w:szCs w:val="22"/>
              </w:rPr>
              <w:t>Ribble</w:t>
            </w:r>
            <w:proofErr w:type="spellEnd"/>
            <w:r>
              <w:rPr>
                <w:rFonts w:ascii="Calibri" w:hAnsi="Calibri"/>
                <w:szCs w:val="22"/>
              </w:rPr>
              <w:t xml:space="preserve"> Valley Core Strategy Policy DMG1 states that “development should be sympathetic to existing and proposed land uses in terms of its size, intensity and nature”. Furthermore, emphasis is placed on visual appearance and the relationship to surroundings.</w:t>
            </w:r>
          </w:p>
          <w:p w14:paraId="602266EF" w14:textId="77777777" w:rsidR="00E87216" w:rsidRDefault="00E87216" w:rsidP="00E87216">
            <w:pPr>
              <w:jc w:val="both"/>
              <w:rPr>
                <w:rFonts w:ascii="Calibri" w:hAnsi="Calibri"/>
                <w:szCs w:val="22"/>
              </w:rPr>
            </w:pPr>
          </w:p>
          <w:p w14:paraId="22D3BCB6" w14:textId="44D9B299" w:rsidR="00E87216" w:rsidRDefault="00E87216" w:rsidP="00E87216">
            <w:pPr>
              <w:jc w:val="both"/>
              <w:rPr>
                <w:rFonts w:ascii="Calibri" w:hAnsi="Calibri"/>
                <w:szCs w:val="22"/>
              </w:rPr>
            </w:pPr>
            <w:r>
              <w:rPr>
                <w:rFonts w:ascii="Calibri" w:hAnsi="Calibri"/>
                <w:szCs w:val="22"/>
              </w:rPr>
              <w:t>The proposed extension will be situated on the eastern elevation of the building which does not face the highway and therefore will not be directly viewable from the public realm. This notwithstanding, the development is both sympathetic to, and reflective of, the main dwelling by virtue of its modest proportions</w:t>
            </w:r>
            <w:r w:rsidR="0085585F">
              <w:rPr>
                <w:rFonts w:ascii="Calibri" w:hAnsi="Calibri"/>
                <w:szCs w:val="22"/>
              </w:rPr>
              <w:t xml:space="preserve"> which ensures </w:t>
            </w:r>
            <w:r>
              <w:rPr>
                <w:rFonts w:ascii="Calibri" w:hAnsi="Calibri"/>
                <w:szCs w:val="22"/>
              </w:rPr>
              <w:t xml:space="preserve">the development is commensurate in size with the parent structure and will integrate effectively such are the other dimensions of the extension which include an eaves height </w:t>
            </w:r>
            <w:r w:rsidR="0085585F">
              <w:rPr>
                <w:rFonts w:ascii="Calibri" w:hAnsi="Calibri"/>
                <w:szCs w:val="22"/>
              </w:rPr>
              <w:t>of approximately 2.9 metres at its highest point relative to the existing level of the decking at the rear of the property.</w:t>
            </w:r>
          </w:p>
          <w:p w14:paraId="2FFB5C73" w14:textId="77777777" w:rsidR="00E87216" w:rsidRPr="009A48D4" w:rsidRDefault="00E87216" w:rsidP="00E87216">
            <w:pPr>
              <w:jc w:val="both"/>
              <w:rPr>
                <w:rFonts w:ascii="Calibri" w:hAnsi="Calibri"/>
                <w:szCs w:val="22"/>
              </w:rPr>
            </w:pPr>
          </w:p>
          <w:p w14:paraId="60D86BF8" w14:textId="3334C363" w:rsidR="008E58FB" w:rsidRPr="00CD1677" w:rsidRDefault="00E87216" w:rsidP="00CD1677">
            <w:pPr>
              <w:jc w:val="both"/>
              <w:rPr>
                <w:rFonts w:ascii="Calibri" w:hAnsi="Calibri"/>
                <w:szCs w:val="22"/>
              </w:rPr>
            </w:pPr>
            <w:r w:rsidRPr="009A48D4">
              <w:rPr>
                <w:rFonts w:ascii="Calibri" w:hAnsi="Calibri"/>
                <w:szCs w:val="22"/>
              </w:rPr>
              <w:t xml:space="preserve">The </w:t>
            </w:r>
            <w:r>
              <w:rPr>
                <w:rFonts w:ascii="Calibri" w:hAnsi="Calibri"/>
                <w:szCs w:val="22"/>
              </w:rPr>
              <w:t xml:space="preserve">materials of the scheme will also enable the development to respond positively to its surroundings, in doing so avoiding undue impact on the </w:t>
            </w:r>
            <w:r w:rsidR="0085585F">
              <w:rPr>
                <w:rFonts w:ascii="Calibri" w:hAnsi="Calibri"/>
                <w:szCs w:val="22"/>
              </w:rPr>
              <w:t>character of the host property</w:t>
            </w:r>
            <w:r>
              <w:rPr>
                <w:rFonts w:ascii="Calibri" w:hAnsi="Calibri"/>
                <w:szCs w:val="22"/>
              </w:rPr>
              <w:t xml:space="preserve">. </w:t>
            </w:r>
            <w:r w:rsidR="00CD1677">
              <w:rPr>
                <w:rFonts w:ascii="Calibri" w:hAnsi="Calibri"/>
                <w:szCs w:val="22"/>
              </w:rPr>
              <w:t xml:space="preserve">The use of render will respond well to the rendered rear elevation of the adjoined property, with the use of natural slate allowing the development to relate to and take reference from the character of the existing property. Considering the above, the visual impact of the scheme is considered acceptable. </w:t>
            </w:r>
          </w:p>
          <w:p w14:paraId="3A63546F" w14:textId="69B2E747" w:rsidR="008E58FB" w:rsidRDefault="008E58FB" w:rsidP="008E58FB">
            <w:pPr>
              <w:pStyle w:val="Header"/>
              <w:spacing w:line="256" w:lineRule="auto"/>
              <w:jc w:val="both"/>
              <w:rPr>
                <w:rFonts w:ascii="Calibri" w:hAnsi="Calibri"/>
                <w:b/>
                <w:szCs w:val="22"/>
              </w:rPr>
            </w:pPr>
          </w:p>
        </w:tc>
      </w:tr>
      <w:tr w:rsidR="008E58FB" w:rsidRPr="00D2449B" w14:paraId="28247CDB"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63D8E08" w14:textId="77777777" w:rsidR="008E58FB" w:rsidRDefault="008E58FB" w:rsidP="008E58FB">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493C191A" w14:textId="77777777" w:rsidR="008E58FB" w:rsidRDefault="008E58FB" w:rsidP="008E58FB">
            <w:pPr>
              <w:pStyle w:val="Header"/>
              <w:spacing w:line="256" w:lineRule="auto"/>
              <w:jc w:val="both"/>
              <w:rPr>
                <w:rFonts w:ascii="Calibri" w:hAnsi="Calibri"/>
                <w:b/>
                <w:szCs w:val="22"/>
              </w:rPr>
            </w:pPr>
          </w:p>
          <w:p w14:paraId="670C0D4E" w14:textId="17CB549D" w:rsidR="00F4429B" w:rsidRDefault="00F4429B" w:rsidP="00F4429B">
            <w:pPr>
              <w:jc w:val="both"/>
              <w:rPr>
                <w:rFonts w:ascii="Calibri" w:hAnsi="Calibri"/>
                <w:bCs/>
                <w:szCs w:val="22"/>
              </w:rPr>
            </w:pPr>
            <w:r>
              <w:rPr>
                <w:rFonts w:ascii="Calibri" w:hAnsi="Calibri"/>
                <w:bCs/>
                <w:szCs w:val="22"/>
              </w:rPr>
              <w:t>A Bat Survey undertaken in July 2022 found no evidence to suggest present or historic bat activity within the roof of the building. Consequently, the building is not considered to offer habitat value for roosting bats and no mitigation measures will be required as part of the development.</w:t>
            </w:r>
          </w:p>
          <w:p w14:paraId="5A5C75EA" w14:textId="219BE72B" w:rsidR="008E58FB" w:rsidRDefault="008E58FB" w:rsidP="008E58FB">
            <w:pPr>
              <w:pStyle w:val="Header"/>
              <w:spacing w:line="256" w:lineRule="auto"/>
              <w:jc w:val="both"/>
              <w:rPr>
                <w:rFonts w:ascii="Calibri" w:hAnsi="Calibri"/>
                <w:b/>
                <w:szCs w:val="22"/>
              </w:rPr>
            </w:pPr>
          </w:p>
        </w:tc>
      </w:tr>
      <w:tr w:rsidR="008E58FB" w:rsidRPr="00D2449B" w14:paraId="399761D7" w14:textId="77777777" w:rsidTr="000B10C5">
        <w:trPr>
          <w:jc w:val="center"/>
        </w:trPr>
        <w:tc>
          <w:tcPr>
            <w:tcW w:w="93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6FF0EC" w14:textId="77777777" w:rsidR="008E58FB" w:rsidRDefault="008E58FB" w:rsidP="008E58FB">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0A7A5DE9" w14:textId="77777777" w:rsidR="008E58FB" w:rsidRPr="00DD62F6" w:rsidRDefault="008E58FB" w:rsidP="008E58FB">
            <w:pPr>
              <w:contextualSpacing/>
              <w:rPr>
                <w:rFonts w:ascii="Calibri" w:hAnsi="Calibri"/>
                <w:bCs/>
                <w:color w:val="548DD4" w:themeColor="text2" w:themeTint="99"/>
                <w:szCs w:val="22"/>
              </w:rPr>
            </w:pPr>
          </w:p>
          <w:p w14:paraId="137174C3" w14:textId="1B60A665" w:rsidR="008E58FB" w:rsidRPr="009F4443" w:rsidRDefault="008E58FB" w:rsidP="008E58FB">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w:t>
            </w:r>
            <w:r>
              <w:rPr>
                <w:rFonts w:ascii="Calibri" w:hAnsi="Calibri"/>
                <w:bCs/>
                <w:szCs w:val="22"/>
              </w:rPr>
              <w:t xml:space="preserve">, </w:t>
            </w:r>
            <w:r w:rsidRPr="009F4443">
              <w:rPr>
                <w:rFonts w:ascii="Calibri" w:hAnsi="Calibri"/>
                <w:bCs/>
                <w:szCs w:val="22"/>
              </w:rPr>
              <w:t xml:space="preserve">the application is recommended for </w:t>
            </w:r>
            <w:r>
              <w:rPr>
                <w:rFonts w:ascii="Calibri" w:hAnsi="Calibri"/>
                <w:bCs/>
                <w:szCs w:val="22"/>
              </w:rPr>
              <w:t>approval</w:t>
            </w:r>
            <w:r w:rsidRPr="009F4443">
              <w:rPr>
                <w:rFonts w:ascii="Calibri" w:hAnsi="Calibri"/>
                <w:bCs/>
                <w:szCs w:val="22"/>
              </w:rPr>
              <w:t>.</w:t>
            </w:r>
          </w:p>
          <w:p w14:paraId="748F5406" w14:textId="77777777" w:rsidR="008E58FB" w:rsidRDefault="008E58FB" w:rsidP="008E58FB">
            <w:pPr>
              <w:pStyle w:val="Header"/>
              <w:spacing w:line="256" w:lineRule="auto"/>
              <w:jc w:val="both"/>
              <w:rPr>
                <w:rFonts w:ascii="Calibri" w:hAnsi="Calibri"/>
                <w:b/>
                <w:szCs w:val="22"/>
              </w:rPr>
            </w:pPr>
          </w:p>
        </w:tc>
      </w:tr>
      <w:tr w:rsidR="00C0704D" w:rsidRPr="00D2449B" w14:paraId="507FC89B" w14:textId="77777777" w:rsidTr="000B10C5">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18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B77E719" w:rsidR="00C0704D" w:rsidRPr="00D2449B" w:rsidRDefault="0046548C" w:rsidP="00CD2CEF">
            <w:pPr>
              <w:rPr>
                <w:rFonts w:ascii="Calibri" w:hAnsi="Calibri"/>
                <w:bCs/>
                <w:szCs w:val="22"/>
              </w:rPr>
            </w:pPr>
            <w:r w:rsidRPr="0046548C">
              <w:rPr>
                <w:rFonts w:asciiTheme="minorHAnsi" w:hAnsiTheme="minorHAnsi"/>
                <w:bCs/>
                <w:szCs w:val="22"/>
              </w:rPr>
              <w:t xml:space="preserve">That </w:t>
            </w:r>
            <w:r w:rsidR="008E58FB">
              <w:rPr>
                <w:rFonts w:asciiTheme="minorHAnsi" w:hAnsiTheme="minorHAnsi"/>
                <w:bCs/>
                <w:szCs w:val="22"/>
              </w:rPr>
              <w:t>permission be granted subject to the imposition of conditions.</w:t>
            </w:r>
          </w:p>
        </w:tc>
      </w:tr>
    </w:tbl>
    <w:p w14:paraId="513FB541" w14:textId="77777777" w:rsidR="0031197A" w:rsidRPr="00D2449B" w:rsidRDefault="001146C0">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A3C"/>
    <w:rsid w:val="0006330F"/>
    <w:rsid w:val="000B10C5"/>
    <w:rsid w:val="000B5CB5"/>
    <w:rsid w:val="001146C0"/>
    <w:rsid w:val="00130035"/>
    <w:rsid w:val="00175CBB"/>
    <w:rsid w:val="001D4F7A"/>
    <w:rsid w:val="00250879"/>
    <w:rsid w:val="002767E6"/>
    <w:rsid w:val="0029334A"/>
    <w:rsid w:val="002A01CF"/>
    <w:rsid w:val="002C6277"/>
    <w:rsid w:val="002F2580"/>
    <w:rsid w:val="00321B6E"/>
    <w:rsid w:val="0040587B"/>
    <w:rsid w:val="00440CB6"/>
    <w:rsid w:val="00442DE4"/>
    <w:rsid w:val="0046548C"/>
    <w:rsid w:val="004947BB"/>
    <w:rsid w:val="004A5EA9"/>
    <w:rsid w:val="004C2434"/>
    <w:rsid w:val="004F0649"/>
    <w:rsid w:val="00510FA2"/>
    <w:rsid w:val="00556ECD"/>
    <w:rsid w:val="00574AE4"/>
    <w:rsid w:val="005B5732"/>
    <w:rsid w:val="005E1C6C"/>
    <w:rsid w:val="005E65DF"/>
    <w:rsid w:val="00692B60"/>
    <w:rsid w:val="006A71AD"/>
    <w:rsid w:val="006C2BFA"/>
    <w:rsid w:val="006D29F3"/>
    <w:rsid w:val="006F6849"/>
    <w:rsid w:val="0070054B"/>
    <w:rsid w:val="00713819"/>
    <w:rsid w:val="00776AE2"/>
    <w:rsid w:val="007C791C"/>
    <w:rsid w:val="007D7DF4"/>
    <w:rsid w:val="007E0D23"/>
    <w:rsid w:val="007F16D6"/>
    <w:rsid w:val="00811771"/>
    <w:rsid w:val="00827FE9"/>
    <w:rsid w:val="008542DE"/>
    <w:rsid w:val="0085585F"/>
    <w:rsid w:val="008A28C8"/>
    <w:rsid w:val="008E58FB"/>
    <w:rsid w:val="009465C5"/>
    <w:rsid w:val="00A42E82"/>
    <w:rsid w:val="00A579BB"/>
    <w:rsid w:val="00A63D55"/>
    <w:rsid w:val="00A87CF8"/>
    <w:rsid w:val="00A95D89"/>
    <w:rsid w:val="00AC3733"/>
    <w:rsid w:val="00AD67A6"/>
    <w:rsid w:val="00B1590F"/>
    <w:rsid w:val="00B93EB5"/>
    <w:rsid w:val="00BB2204"/>
    <w:rsid w:val="00BD3F03"/>
    <w:rsid w:val="00C0704D"/>
    <w:rsid w:val="00C25722"/>
    <w:rsid w:val="00C40F7F"/>
    <w:rsid w:val="00C50B2C"/>
    <w:rsid w:val="00C618DB"/>
    <w:rsid w:val="00C67DC2"/>
    <w:rsid w:val="00CC5BCE"/>
    <w:rsid w:val="00CD1677"/>
    <w:rsid w:val="00D11007"/>
    <w:rsid w:val="00D17EB1"/>
    <w:rsid w:val="00D2449B"/>
    <w:rsid w:val="00D54E67"/>
    <w:rsid w:val="00D82FB5"/>
    <w:rsid w:val="00DD62F6"/>
    <w:rsid w:val="00E0089D"/>
    <w:rsid w:val="00E46243"/>
    <w:rsid w:val="00E66534"/>
    <w:rsid w:val="00E72F6C"/>
    <w:rsid w:val="00E80855"/>
    <w:rsid w:val="00E87216"/>
    <w:rsid w:val="00E925C1"/>
    <w:rsid w:val="00EA09F9"/>
    <w:rsid w:val="00EA0ABA"/>
    <w:rsid w:val="00EC23C7"/>
    <w:rsid w:val="00ED00B7"/>
    <w:rsid w:val="00EF44E6"/>
    <w:rsid w:val="00F106BD"/>
    <w:rsid w:val="00F4429B"/>
    <w:rsid w:val="00F742EA"/>
    <w:rsid w:val="00F86D2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5196">
      <w:bodyDiv w:val="1"/>
      <w:marLeft w:val="0"/>
      <w:marRight w:val="0"/>
      <w:marTop w:val="0"/>
      <w:marBottom w:val="0"/>
      <w:divBdr>
        <w:top w:val="none" w:sz="0" w:space="0" w:color="auto"/>
        <w:left w:val="none" w:sz="0" w:space="0" w:color="auto"/>
        <w:bottom w:val="none" w:sz="0" w:space="0" w:color="auto"/>
        <w:right w:val="none" w:sz="0" w:space="0" w:color="auto"/>
      </w:divBdr>
    </w:div>
    <w:div w:id="292833692">
      <w:bodyDiv w:val="1"/>
      <w:marLeft w:val="0"/>
      <w:marRight w:val="0"/>
      <w:marTop w:val="0"/>
      <w:marBottom w:val="0"/>
      <w:divBdr>
        <w:top w:val="none" w:sz="0" w:space="0" w:color="auto"/>
        <w:left w:val="none" w:sz="0" w:space="0" w:color="auto"/>
        <w:bottom w:val="none" w:sz="0" w:space="0" w:color="auto"/>
        <w:right w:val="none" w:sz="0" w:space="0" w:color="auto"/>
      </w:divBdr>
    </w:div>
    <w:div w:id="323315959">
      <w:bodyDiv w:val="1"/>
      <w:marLeft w:val="0"/>
      <w:marRight w:val="0"/>
      <w:marTop w:val="0"/>
      <w:marBottom w:val="0"/>
      <w:divBdr>
        <w:top w:val="none" w:sz="0" w:space="0" w:color="auto"/>
        <w:left w:val="none" w:sz="0" w:space="0" w:color="auto"/>
        <w:bottom w:val="none" w:sz="0" w:space="0" w:color="auto"/>
        <w:right w:val="none" w:sz="0" w:space="0" w:color="auto"/>
      </w:divBdr>
    </w:div>
    <w:div w:id="101989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2022-11-28T16:54:00Z</cp:lastPrinted>
  <dcterms:created xsi:type="dcterms:W3CDTF">2022-11-28T16:55:00Z</dcterms:created>
  <dcterms:modified xsi:type="dcterms:W3CDTF">2022-11-28T16:55:00Z</dcterms:modified>
</cp:coreProperties>
</file>