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519"/>
        <w:gridCol w:w="579"/>
        <w:gridCol w:w="1030"/>
        <w:gridCol w:w="1030"/>
        <w:gridCol w:w="1031"/>
      </w:tblGrid>
      <w:tr w:rsidR="004A5EA9" w:rsidRPr="00D2449B" w14:paraId="230E00AF"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DA64D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063FA29" w:rsidR="00B1590F" w:rsidRPr="0027535D" w:rsidRDefault="0027535D" w:rsidP="00D2449B">
            <w:pPr>
              <w:jc w:val="center"/>
              <w:rPr>
                <w:rFonts w:ascii="Calibri" w:hAnsi="Calibri"/>
                <w:bCs/>
                <w:szCs w:val="22"/>
              </w:rPr>
            </w:pPr>
            <w:r>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8FB4F10" w:rsidR="00B1590F" w:rsidRPr="0027535D" w:rsidRDefault="00337F3F" w:rsidP="00D2449B">
            <w:pPr>
              <w:jc w:val="center"/>
              <w:rPr>
                <w:rFonts w:ascii="Calibri" w:hAnsi="Calibri"/>
                <w:bCs/>
                <w:szCs w:val="22"/>
              </w:rPr>
            </w:pPr>
            <w:r>
              <w:rPr>
                <w:rFonts w:ascii="Calibri" w:hAnsi="Calibri"/>
                <w:bCs/>
                <w:szCs w:val="22"/>
              </w:rPr>
              <w:t>23</w:t>
            </w:r>
            <w:r w:rsidR="0027535D" w:rsidRPr="0027535D">
              <w:rPr>
                <w:rFonts w:ascii="Calibri" w:hAnsi="Calibri"/>
                <w:bCs/>
                <w:szCs w:val="22"/>
              </w:rPr>
              <w:t>/01/22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0FE14BC" w:rsidR="00B1590F" w:rsidRPr="00A845A3" w:rsidRDefault="00A845A3" w:rsidP="00D2449B">
            <w:pPr>
              <w:jc w:val="center"/>
              <w:rPr>
                <w:rFonts w:ascii="Calibri" w:hAnsi="Calibri"/>
                <w:bCs/>
                <w:szCs w:val="22"/>
              </w:rPr>
            </w:pPr>
            <w:r w:rsidRPr="00A845A3">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094BC76" w:rsidR="00B1590F" w:rsidRPr="00A845A3" w:rsidRDefault="00A845A3" w:rsidP="00D2449B">
            <w:pPr>
              <w:jc w:val="center"/>
              <w:rPr>
                <w:rFonts w:ascii="Calibri" w:hAnsi="Calibri"/>
                <w:bCs/>
                <w:szCs w:val="22"/>
              </w:rPr>
            </w:pPr>
            <w:r w:rsidRPr="00A845A3">
              <w:rPr>
                <w:rFonts w:ascii="Calibri" w:hAnsi="Calibri"/>
                <w:bCs/>
                <w:szCs w:val="22"/>
              </w:rPr>
              <w:t>26.1.23</w:t>
            </w:r>
          </w:p>
        </w:tc>
      </w:tr>
      <w:tr w:rsidR="004A5EA9" w:rsidRPr="00D2449B" w14:paraId="2094A164" w14:textId="77777777" w:rsidTr="00DA64DC">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A64D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1E3E2F" w:rsidR="004A5EA9" w:rsidRPr="00250879" w:rsidRDefault="0027535D" w:rsidP="008542DE">
            <w:pPr>
              <w:rPr>
                <w:rFonts w:ascii="Calibri" w:hAnsi="Calibri"/>
                <w:color w:val="548DD4" w:themeColor="text2" w:themeTint="99"/>
                <w:szCs w:val="22"/>
              </w:rPr>
            </w:pPr>
            <w:r>
              <w:rPr>
                <w:rFonts w:ascii="Calibri" w:hAnsi="Calibri"/>
                <w:szCs w:val="22"/>
              </w:rPr>
              <w:t>3/2022/0962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DA64D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33E3824" w:rsidR="00CA7A7E" w:rsidRPr="0027535D" w:rsidRDefault="0027535D" w:rsidP="002C6277">
            <w:pPr>
              <w:rPr>
                <w:rFonts w:ascii="Calibri" w:hAnsi="Calibri"/>
                <w:szCs w:val="22"/>
              </w:rPr>
            </w:pPr>
            <w:r w:rsidRPr="0027535D">
              <w:rPr>
                <w:rFonts w:ascii="Calibri" w:hAnsi="Calibri"/>
                <w:szCs w:val="22"/>
              </w:rPr>
              <w:t>09/01/22</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C30F6F" w:rsidR="00CA7A7E" w:rsidRPr="0027535D" w:rsidRDefault="0027535D" w:rsidP="002C6277">
            <w:pPr>
              <w:rPr>
                <w:rFonts w:ascii="Calibri" w:hAnsi="Calibri"/>
                <w:szCs w:val="22"/>
              </w:rPr>
            </w:pPr>
            <w:r w:rsidRPr="0027535D">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DA64D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714A3B0" w:rsidR="004A5EA9" w:rsidRPr="00250879" w:rsidRDefault="0027535D" w:rsidP="00811771">
            <w:pPr>
              <w:rPr>
                <w:rFonts w:ascii="Calibri" w:hAnsi="Calibri"/>
                <w:color w:val="548DD4" w:themeColor="text2" w:themeTint="99"/>
                <w:szCs w:val="22"/>
              </w:rPr>
            </w:pPr>
            <w:r w:rsidRPr="0027535D">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A64DC">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DA64DC">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A64D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F07F91" w:rsidR="004A5EA9" w:rsidRPr="002C6277" w:rsidRDefault="0027535D">
            <w:pPr>
              <w:rPr>
                <w:rFonts w:ascii="Calibri" w:hAnsi="Calibri"/>
                <w:szCs w:val="22"/>
              </w:rPr>
            </w:pPr>
            <w:r w:rsidRPr="0027535D">
              <w:rPr>
                <w:rFonts w:ascii="Calibri" w:hAnsi="Calibri"/>
                <w:szCs w:val="22"/>
              </w:rPr>
              <w:t>Proposed two storey side extension.</w:t>
            </w:r>
          </w:p>
        </w:tc>
      </w:tr>
      <w:tr w:rsidR="002A01CF" w:rsidRPr="00D2449B" w14:paraId="52988241" w14:textId="77777777" w:rsidTr="00DA64D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38FC5F3" w:rsidR="002A01CF" w:rsidRPr="002C6277" w:rsidRDefault="0027535D" w:rsidP="00A42E82">
            <w:pPr>
              <w:rPr>
                <w:rFonts w:ascii="Calibri" w:hAnsi="Calibri"/>
                <w:szCs w:val="22"/>
              </w:rPr>
            </w:pPr>
            <w:r w:rsidRPr="0027535D">
              <w:rPr>
                <w:rFonts w:ascii="Calibri" w:hAnsi="Calibri"/>
                <w:szCs w:val="22"/>
              </w:rPr>
              <w:t>11 Hacking Close Langho BB6 8EY</w:t>
            </w:r>
          </w:p>
        </w:tc>
      </w:tr>
      <w:tr w:rsidR="00A95D89" w:rsidRPr="00D2449B" w14:paraId="3FB99B2E" w14:textId="77777777" w:rsidTr="00DA64DC">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A64D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19675CB" w:rsidR="002A01CF" w:rsidRPr="0027535D" w:rsidRDefault="0027535D">
            <w:pPr>
              <w:rPr>
                <w:rFonts w:ascii="Calibri" w:hAnsi="Calibri"/>
                <w:bCs/>
                <w:szCs w:val="22"/>
              </w:rPr>
            </w:pPr>
            <w:r>
              <w:rPr>
                <w:rFonts w:ascii="Calibri" w:hAnsi="Calibri"/>
                <w:bCs/>
                <w:szCs w:val="22"/>
              </w:rPr>
              <w:t>No response prior to determination.</w:t>
            </w:r>
          </w:p>
        </w:tc>
      </w:tr>
      <w:tr w:rsidR="00C618DB" w:rsidRPr="00D2449B" w14:paraId="639E958B" w14:textId="77777777" w:rsidTr="00DA64DC">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DA64D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3E84EBF" w:rsidR="00C0704D" w:rsidRPr="00C0704D" w:rsidRDefault="00DA64DC" w:rsidP="00692B60">
            <w:pPr>
              <w:rPr>
                <w:rFonts w:ascii="Calibri" w:hAnsi="Calibri"/>
                <w:szCs w:val="22"/>
              </w:rPr>
            </w:pPr>
            <w:r>
              <w:rPr>
                <w:rFonts w:ascii="Calibri" w:hAnsi="Calibri"/>
                <w:szCs w:val="22"/>
              </w:rPr>
              <w:t>None.</w:t>
            </w:r>
          </w:p>
        </w:tc>
      </w:tr>
      <w:tr w:rsidR="00C0704D" w:rsidRPr="00D2449B" w14:paraId="1CDFA4C3" w14:textId="77777777" w:rsidTr="00DA64DC">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7062E37E" w14:textId="77777777" w:rsidR="00DA64DC" w:rsidRDefault="00DA64DC" w:rsidP="00DA64DC">
            <w:pPr>
              <w:pStyle w:val="PLANNING"/>
              <w:rPr>
                <w:rFonts w:ascii="Calibri" w:hAnsi="Calibri"/>
                <w:szCs w:val="22"/>
              </w:rPr>
            </w:pPr>
          </w:p>
          <w:p w14:paraId="1C00F88E" w14:textId="163E5581" w:rsidR="008542DE" w:rsidRPr="00DA64DC" w:rsidRDefault="008542DE" w:rsidP="00DA64DC">
            <w:pPr>
              <w:pStyle w:val="PLANNING"/>
              <w:rPr>
                <w:rFonts w:ascii="Calibri" w:hAnsi="Calibri"/>
                <w:b/>
                <w:bCs/>
                <w:szCs w:val="22"/>
              </w:rPr>
            </w:pPr>
            <w:r w:rsidRPr="00DA64DC">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83EE86C" w:rsidR="0046548C" w:rsidRPr="00DA64DC" w:rsidRDefault="00DA64DC" w:rsidP="00C0704D">
            <w:pPr>
              <w:pStyle w:val="PLANNING"/>
              <w:rPr>
                <w:rFonts w:ascii="Calibri" w:hAnsi="Calibri"/>
                <w:szCs w:val="22"/>
              </w:rPr>
            </w:pPr>
            <w:r w:rsidRPr="00DA64DC">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A64DC">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0672BAF" w:rsidR="00C0704D" w:rsidRDefault="00C0704D" w:rsidP="00811771">
            <w:pPr>
              <w:pStyle w:val="Header"/>
              <w:tabs>
                <w:tab w:val="clear" w:pos="4153"/>
                <w:tab w:val="clear" w:pos="8306"/>
              </w:tabs>
              <w:contextualSpacing/>
              <w:jc w:val="both"/>
              <w:rPr>
                <w:rFonts w:ascii="Calibri" w:hAnsi="Calibri"/>
                <w:bCs/>
                <w:szCs w:val="22"/>
              </w:rPr>
            </w:pPr>
          </w:p>
          <w:p w14:paraId="5103B81B" w14:textId="6840BECE" w:rsidR="00DA64DC" w:rsidRDefault="00DA64DC"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property within the defined settlement of </w:t>
            </w:r>
            <w:r w:rsidR="009A53A4">
              <w:rPr>
                <w:rFonts w:ascii="Calibri" w:hAnsi="Calibri"/>
                <w:bCs/>
                <w:szCs w:val="22"/>
              </w:rPr>
              <w:t>Langho</w:t>
            </w:r>
            <w:r>
              <w:rPr>
                <w:rFonts w:ascii="Calibri" w:hAnsi="Calibri"/>
                <w:bCs/>
                <w:szCs w:val="22"/>
              </w:rPr>
              <w:t xml:space="preserve">. The </w:t>
            </w:r>
            <w:r w:rsidR="00545CDA">
              <w:rPr>
                <w:rFonts w:ascii="Calibri" w:hAnsi="Calibri"/>
                <w:bCs/>
                <w:szCs w:val="22"/>
              </w:rPr>
              <w:t xml:space="preserve">dwelling is located with a residential area of the </w:t>
            </w:r>
            <w:r w:rsidR="002748FF">
              <w:rPr>
                <w:rFonts w:ascii="Calibri" w:hAnsi="Calibri"/>
                <w:bCs/>
                <w:szCs w:val="22"/>
              </w:rPr>
              <w:t>settlement, accessed from Hacking Close</w:t>
            </w:r>
            <w:r w:rsidR="00334EA6">
              <w:rPr>
                <w:rFonts w:ascii="Calibri" w:hAnsi="Calibri"/>
                <w:bCs/>
                <w:szCs w:val="22"/>
              </w:rPr>
              <w:t xml:space="preserve"> with a principal elevation oriented in the direction of </w:t>
            </w:r>
            <w:proofErr w:type="spellStart"/>
            <w:r w:rsidR="00334EA6">
              <w:rPr>
                <w:rFonts w:ascii="Calibri" w:hAnsi="Calibri"/>
                <w:bCs/>
                <w:szCs w:val="22"/>
              </w:rPr>
              <w:t>Whitehalgh</w:t>
            </w:r>
            <w:proofErr w:type="spellEnd"/>
            <w:r w:rsidR="00334EA6">
              <w:rPr>
                <w:rFonts w:ascii="Calibri" w:hAnsi="Calibri"/>
                <w:bCs/>
                <w:szCs w:val="22"/>
              </w:rPr>
              <w:t xml:space="preserve"> Lane, a B road connecting the A59 with Whalley Road to the south. The dwelling is set within a typical street scene of low to medium density detached and semi-detached dwellings, however, is heavily screened by existing hedgerow and trees on northern and western curtilage boundaries.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2E53DDAD" w:rsidR="00C0704D" w:rsidRDefault="00C0704D" w:rsidP="00440CB6">
            <w:pPr>
              <w:pStyle w:val="Header"/>
              <w:tabs>
                <w:tab w:val="clear" w:pos="4153"/>
                <w:tab w:val="clear" w:pos="8306"/>
              </w:tabs>
              <w:jc w:val="both"/>
              <w:rPr>
                <w:rFonts w:ascii="Calibri" w:hAnsi="Calibri"/>
                <w:b/>
                <w:szCs w:val="22"/>
              </w:rPr>
            </w:pPr>
          </w:p>
          <w:p w14:paraId="626C00A0" w14:textId="66D02018" w:rsidR="00985F49" w:rsidRDefault="00985F49"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two-storey side extension to be erected in lieu of an existing conservatory. The side extension will be read as the widening of the existing dwelling, taking on the same form in respect of its eaves and ridge height, roof pitch and </w:t>
            </w:r>
            <w:r w:rsidR="00337F3F">
              <w:rPr>
                <w:rFonts w:ascii="Calibri" w:hAnsi="Calibri"/>
                <w:bCs/>
                <w:szCs w:val="22"/>
              </w:rPr>
              <w:t xml:space="preserve">design. The footprint of the scheme will be approximately 4 by 8 metres, with proposed dormers to the front and rear of the property. Additional windows are proposed </w:t>
            </w:r>
            <w:r w:rsidR="000E6622">
              <w:rPr>
                <w:rFonts w:ascii="Calibri" w:hAnsi="Calibri"/>
                <w:bCs/>
                <w:szCs w:val="22"/>
              </w:rPr>
              <w:t xml:space="preserve">at ground floor level on </w:t>
            </w:r>
            <w:r w:rsidR="00337F3F">
              <w:rPr>
                <w:rFonts w:ascii="Calibri" w:hAnsi="Calibri"/>
                <w:bCs/>
                <w:szCs w:val="22"/>
              </w:rPr>
              <w:t>front (south-west) and side (north-west) elevations</w:t>
            </w:r>
            <w:r w:rsidR="000E6622">
              <w:rPr>
                <w:rFonts w:ascii="Calibri" w:hAnsi="Calibri"/>
                <w:bCs/>
                <w:szCs w:val="22"/>
              </w:rPr>
              <w:t>, with an additional rear entrance to the garden area also proposed.</w:t>
            </w:r>
          </w:p>
          <w:p w14:paraId="596C1BFF" w14:textId="237AF954" w:rsidR="000E6622" w:rsidRDefault="000E6622" w:rsidP="00440CB6">
            <w:pPr>
              <w:pStyle w:val="Header"/>
              <w:tabs>
                <w:tab w:val="clear" w:pos="4153"/>
                <w:tab w:val="clear" w:pos="8306"/>
              </w:tabs>
              <w:jc w:val="both"/>
              <w:rPr>
                <w:rFonts w:ascii="Calibri" w:hAnsi="Calibri"/>
                <w:bCs/>
                <w:szCs w:val="22"/>
              </w:rPr>
            </w:pPr>
          </w:p>
          <w:p w14:paraId="3FBBD060" w14:textId="590CAF3D" w:rsidR="000E6622" w:rsidRPr="00985F49" w:rsidRDefault="000E6622" w:rsidP="00440CB6">
            <w:pPr>
              <w:pStyle w:val="Header"/>
              <w:tabs>
                <w:tab w:val="clear" w:pos="4153"/>
                <w:tab w:val="clear" w:pos="8306"/>
              </w:tabs>
              <w:jc w:val="both"/>
              <w:rPr>
                <w:rFonts w:ascii="Calibri" w:hAnsi="Calibri"/>
                <w:bCs/>
                <w:szCs w:val="22"/>
              </w:rPr>
            </w:pPr>
            <w:r>
              <w:rPr>
                <w:rFonts w:ascii="Calibri" w:hAnsi="Calibri"/>
                <w:bCs/>
                <w:szCs w:val="22"/>
              </w:rPr>
              <w:t>In respect of materials the scheme proposes the rendering of the property with timber cladding to the dormers set to be retained</w:t>
            </w:r>
            <w:r w:rsidR="00667D28">
              <w:rPr>
                <w:rFonts w:ascii="Calibri" w:hAnsi="Calibri"/>
                <w:bCs/>
                <w:szCs w:val="22"/>
              </w:rPr>
              <w:t xml:space="preserve"> along with concrete roof tiles and uPVC windows and doors.</w:t>
            </w:r>
          </w:p>
          <w:p w14:paraId="1B20488F" w14:textId="77777777" w:rsidR="00C0704D" w:rsidRPr="00D54E67" w:rsidRDefault="00C0704D" w:rsidP="002F2580">
            <w:pPr>
              <w:rPr>
                <w:rFonts w:ascii="Calibri" w:hAnsi="Calibri"/>
                <w:szCs w:val="22"/>
              </w:rPr>
            </w:pPr>
          </w:p>
        </w:tc>
      </w:tr>
      <w:tr w:rsidR="00C0704D" w:rsidRPr="00D2449B" w14:paraId="617768FF"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0B574D22" w:rsidR="00C0704D" w:rsidRDefault="00C0704D" w:rsidP="001E5E27">
            <w:pPr>
              <w:pStyle w:val="Header"/>
              <w:tabs>
                <w:tab w:val="clear" w:pos="4153"/>
                <w:tab w:val="clear" w:pos="8306"/>
                <w:tab w:val="left" w:pos="3497"/>
              </w:tabs>
              <w:contextualSpacing/>
              <w:jc w:val="both"/>
              <w:rPr>
                <w:rFonts w:ascii="Calibri" w:hAnsi="Calibri"/>
                <w:b/>
                <w:szCs w:val="22"/>
              </w:rPr>
            </w:pPr>
          </w:p>
          <w:p w14:paraId="62B6CFDC" w14:textId="4F3ED335" w:rsidR="001E5E27" w:rsidRDefault="001E5E27" w:rsidP="001E5E27">
            <w:pPr>
              <w:pStyle w:val="Header"/>
              <w:tabs>
                <w:tab w:val="clear" w:pos="4153"/>
                <w:tab w:val="clear" w:pos="8306"/>
              </w:tabs>
              <w:contextualSpacing/>
              <w:jc w:val="both"/>
              <w:rPr>
                <w:rFonts w:ascii="Calibri" w:hAnsi="Calibri"/>
                <w:bCs/>
                <w:szCs w:val="22"/>
              </w:rPr>
            </w:pPr>
            <w:r>
              <w:rPr>
                <w:rFonts w:ascii="Calibri" w:hAnsi="Calibri"/>
                <w:bCs/>
                <w:szCs w:val="22"/>
              </w:rPr>
              <w:t xml:space="preserve">The massing of the proposed development is not considered to cause undue impact in respect of overshadowing on the basis that the extension will be located on the </w:t>
            </w:r>
            <w:r w:rsidR="00667D28">
              <w:rPr>
                <w:rFonts w:ascii="Calibri" w:hAnsi="Calibri"/>
                <w:bCs/>
                <w:szCs w:val="22"/>
              </w:rPr>
              <w:t>north-western</w:t>
            </w:r>
            <w:r>
              <w:rPr>
                <w:rFonts w:ascii="Calibri" w:hAnsi="Calibri"/>
                <w:bCs/>
                <w:szCs w:val="22"/>
              </w:rPr>
              <w:t xml:space="preserve"> elevation with adequate separation distances between properties. </w:t>
            </w:r>
            <w:r w:rsidR="00667D28">
              <w:rPr>
                <w:rFonts w:ascii="Calibri" w:hAnsi="Calibri"/>
                <w:bCs/>
                <w:szCs w:val="22"/>
              </w:rPr>
              <w:t xml:space="preserve">As a result, the scheme is not considered to impact on the amenities of any neighbouring residents. </w:t>
            </w:r>
          </w:p>
          <w:p w14:paraId="1A510FB4" w14:textId="77777777" w:rsidR="001E5E27" w:rsidRDefault="001E5E27" w:rsidP="001E5E27">
            <w:pPr>
              <w:pStyle w:val="Header"/>
              <w:tabs>
                <w:tab w:val="clear" w:pos="4153"/>
                <w:tab w:val="clear" w:pos="8306"/>
              </w:tabs>
              <w:contextualSpacing/>
              <w:jc w:val="both"/>
              <w:rPr>
                <w:rFonts w:ascii="Calibri" w:hAnsi="Calibri"/>
                <w:bCs/>
                <w:szCs w:val="22"/>
              </w:rPr>
            </w:pPr>
          </w:p>
          <w:p w14:paraId="2F36C1D5" w14:textId="716FD28E" w:rsidR="001E5E27" w:rsidRPr="008271D9" w:rsidRDefault="001E5E27" w:rsidP="008271D9">
            <w:pPr>
              <w:pStyle w:val="Header"/>
              <w:tabs>
                <w:tab w:val="clear" w:pos="4153"/>
                <w:tab w:val="clear" w:pos="8306"/>
              </w:tabs>
              <w:contextualSpacing/>
              <w:jc w:val="both"/>
              <w:rPr>
                <w:rFonts w:ascii="Calibri" w:hAnsi="Calibri"/>
                <w:bCs/>
                <w:szCs w:val="22"/>
              </w:rPr>
            </w:pPr>
            <w:r>
              <w:rPr>
                <w:rFonts w:ascii="Calibri" w:hAnsi="Calibri"/>
                <w:bCs/>
                <w:szCs w:val="22"/>
              </w:rPr>
              <w:t>In respect of outlook, the scheme proposes openings on</w:t>
            </w:r>
            <w:r w:rsidR="00667D28">
              <w:rPr>
                <w:rFonts w:ascii="Calibri" w:hAnsi="Calibri"/>
                <w:bCs/>
                <w:szCs w:val="22"/>
              </w:rPr>
              <w:t xml:space="preserve"> the first floor of both front and rear elevations which are of dormer style. To the rear, the proposed dormer opening is no greater than that which already benefits the property on this elevation and would not result in an outlook which facilitates undue overlooking onto the neighbouring property to the north-</w:t>
            </w:r>
            <w:r w:rsidR="00FC456E">
              <w:rPr>
                <w:rFonts w:ascii="Calibri" w:hAnsi="Calibri"/>
                <w:bCs/>
                <w:szCs w:val="22"/>
              </w:rPr>
              <w:t>east</w:t>
            </w:r>
            <w:r w:rsidR="00667D28">
              <w:rPr>
                <w:rFonts w:ascii="Calibri" w:hAnsi="Calibri"/>
                <w:bCs/>
                <w:szCs w:val="22"/>
              </w:rPr>
              <w:t xml:space="preserve">. This neighbouring property is in excess of 15 metres away from the application property and in any case is screened by existing garages in the ownership of both the applicant and neighbour respectively. </w:t>
            </w:r>
            <w:r w:rsidR="008271D9">
              <w:rPr>
                <w:rFonts w:ascii="Calibri" w:hAnsi="Calibri"/>
                <w:bCs/>
                <w:szCs w:val="22"/>
              </w:rPr>
              <w:t>Consequently having considered the view that would be afforded alongside existing outlook and the breaks in view that exist, no impacts upon neighbouring residential amenities are identified.</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3C600810" w:rsidR="00C0704D" w:rsidRDefault="00C0704D" w:rsidP="00EA09F9">
            <w:pPr>
              <w:pStyle w:val="Header"/>
              <w:tabs>
                <w:tab w:val="clear" w:pos="4153"/>
                <w:tab w:val="clear" w:pos="8306"/>
              </w:tabs>
              <w:contextualSpacing/>
              <w:jc w:val="both"/>
              <w:rPr>
                <w:rFonts w:ascii="Calibri" w:hAnsi="Calibri"/>
                <w:b/>
                <w:szCs w:val="22"/>
              </w:rPr>
            </w:pPr>
          </w:p>
          <w:p w14:paraId="777D8D2A" w14:textId="7FFDB38D" w:rsidR="00D22CA6" w:rsidRPr="00CA1D88" w:rsidRDefault="00D22CA6" w:rsidP="00D22CA6">
            <w:pPr>
              <w:pStyle w:val="Header"/>
              <w:tabs>
                <w:tab w:val="clear" w:pos="4153"/>
                <w:tab w:val="clear" w:pos="8306"/>
              </w:tabs>
              <w:contextualSpacing/>
              <w:jc w:val="both"/>
              <w:rPr>
                <w:rFonts w:ascii="Calibri" w:hAnsi="Calibri"/>
                <w:bCs/>
                <w:szCs w:val="22"/>
              </w:rPr>
            </w:pPr>
            <w:r>
              <w:rPr>
                <w:rFonts w:ascii="Calibri" w:hAnsi="Calibri"/>
                <w:bCs/>
                <w:szCs w:val="22"/>
              </w:rPr>
              <w:t xml:space="preserve">The external appearance of </w:t>
            </w:r>
            <w:r w:rsidR="00D6035A">
              <w:rPr>
                <w:rFonts w:ascii="Calibri" w:hAnsi="Calibri"/>
                <w:bCs/>
                <w:szCs w:val="22"/>
              </w:rPr>
              <w:t xml:space="preserve">the </w:t>
            </w:r>
            <w:r>
              <w:rPr>
                <w:rFonts w:ascii="Calibri" w:hAnsi="Calibri"/>
                <w:bCs/>
                <w:szCs w:val="22"/>
              </w:rPr>
              <w:t xml:space="preserve">development and its impact upon existing visual </w:t>
            </w:r>
            <w:r w:rsidR="00D6035A">
              <w:rPr>
                <w:rFonts w:ascii="Calibri" w:hAnsi="Calibri"/>
                <w:bCs/>
                <w:szCs w:val="22"/>
              </w:rPr>
              <w:t>amenities and</w:t>
            </w:r>
            <w:r>
              <w:rPr>
                <w:rFonts w:ascii="Calibri" w:hAnsi="Calibri"/>
                <w:bCs/>
                <w:szCs w:val="22"/>
              </w:rPr>
              <w:t xml:space="preserve"> the street scene to which they contribute are also considered to be of particular importance within the </w:t>
            </w:r>
            <w:proofErr w:type="spellStart"/>
            <w:r>
              <w:rPr>
                <w:rFonts w:ascii="Calibri" w:hAnsi="Calibri"/>
                <w:bCs/>
                <w:szCs w:val="22"/>
              </w:rPr>
              <w:t>Ribble</w:t>
            </w:r>
            <w:proofErr w:type="spellEnd"/>
            <w:r>
              <w:rPr>
                <w:rFonts w:ascii="Calibri" w:hAnsi="Calibri"/>
                <w:bCs/>
                <w:szCs w:val="22"/>
              </w:rPr>
              <w:t xml:space="preserve"> Valley Core Strategy. Policy DMG1 of the </w:t>
            </w:r>
            <w:proofErr w:type="spellStart"/>
            <w:r>
              <w:rPr>
                <w:rFonts w:ascii="Calibri" w:hAnsi="Calibri"/>
                <w:bCs/>
                <w:szCs w:val="22"/>
              </w:rPr>
              <w:t>Ribble</w:t>
            </w:r>
            <w:proofErr w:type="spellEnd"/>
            <w:r>
              <w:rPr>
                <w:rFonts w:ascii="Calibri" w:hAnsi="Calibri"/>
                <w:bCs/>
                <w:szCs w:val="22"/>
              </w:rPr>
              <w:t xml:space="preserve"> Valley Core Strategy states that all development must:</w:t>
            </w:r>
          </w:p>
          <w:p w14:paraId="269D8A4E" w14:textId="77777777" w:rsidR="00D22CA6" w:rsidRDefault="00D22CA6" w:rsidP="00D22CA6">
            <w:pPr>
              <w:pStyle w:val="Header"/>
              <w:tabs>
                <w:tab w:val="clear" w:pos="4153"/>
                <w:tab w:val="clear" w:pos="8306"/>
              </w:tabs>
              <w:contextualSpacing/>
              <w:jc w:val="both"/>
              <w:rPr>
                <w:rFonts w:ascii="Calibri" w:hAnsi="Calibri"/>
                <w:b/>
                <w:szCs w:val="22"/>
              </w:rPr>
            </w:pPr>
          </w:p>
          <w:p w14:paraId="04CFAA88" w14:textId="77777777" w:rsidR="00D22CA6" w:rsidRPr="005F359B" w:rsidRDefault="00D22CA6" w:rsidP="00D22CA6">
            <w:pPr>
              <w:ind w:left="602" w:right="904"/>
              <w:contextualSpacing/>
              <w:jc w:val="both"/>
              <w:rPr>
                <w:rFonts w:ascii="Calibri" w:hAnsi="Calibri"/>
                <w:i/>
                <w:iCs/>
                <w:szCs w:val="22"/>
              </w:rPr>
            </w:pPr>
            <w:r w:rsidRPr="005F359B">
              <w:rPr>
                <w:rFonts w:ascii="Calibri" w:hAnsi="Calibri"/>
                <w:i/>
                <w:iCs/>
                <w:szCs w:val="22"/>
              </w:rPr>
              <w:t>“2. Be sympathetic to existing and proposed land uses in terms of its size, intensity and nature as well as scale, massing, style, features and building materials.</w:t>
            </w:r>
          </w:p>
          <w:p w14:paraId="2DCDCEDE" w14:textId="77777777" w:rsidR="00D22CA6" w:rsidRPr="005F359B" w:rsidRDefault="00D22CA6" w:rsidP="00D22CA6">
            <w:pPr>
              <w:ind w:left="602" w:right="904"/>
              <w:contextualSpacing/>
              <w:jc w:val="both"/>
              <w:rPr>
                <w:rFonts w:ascii="Calibri" w:hAnsi="Calibri"/>
                <w:i/>
                <w:iCs/>
                <w:szCs w:val="22"/>
              </w:rPr>
            </w:pPr>
          </w:p>
          <w:p w14:paraId="4B85DB9C" w14:textId="77777777" w:rsidR="00D22CA6" w:rsidRPr="005F359B" w:rsidRDefault="00D22CA6" w:rsidP="00D22CA6">
            <w:pPr>
              <w:ind w:left="602" w:right="904"/>
              <w:contextualSpacing/>
              <w:jc w:val="both"/>
              <w:rPr>
                <w:rFonts w:ascii="Calibri" w:hAnsi="Calibri"/>
                <w:i/>
                <w:iCs/>
                <w:szCs w:val="22"/>
              </w:rPr>
            </w:pPr>
            <w:r w:rsidRPr="005F359B">
              <w:rPr>
                <w:rFonts w:ascii="Calibri" w:hAnsi="Calibri"/>
                <w:i/>
                <w:iCs/>
                <w:szCs w:val="22"/>
              </w:rPr>
              <w:t>3. Consider the density, layout and relationship between buildings, which is of major importance. Particular</w:t>
            </w:r>
            <w:r>
              <w:rPr>
                <w:rFonts w:ascii="Calibri" w:hAnsi="Calibri"/>
                <w:i/>
                <w:iCs/>
                <w:szCs w:val="22"/>
              </w:rPr>
              <w:t xml:space="preserve"> </w:t>
            </w:r>
            <w:r w:rsidRPr="005F359B">
              <w:rPr>
                <w:rFonts w:ascii="Calibri" w:hAnsi="Calibri"/>
                <w:i/>
                <w:iCs/>
                <w:szCs w:val="22"/>
              </w:rPr>
              <w:t>emphasis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6946DC04" w14:textId="73A4DBC7" w:rsidR="00D22CA6" w:rsidRDefault="00D22CA6" w:rsidP="00D22CA6">
            <w:pPr>
              <w:pStyle w:val="Header"/>
              <w:tabs>
                <w:tab w:val="clear" w:pos="4153"/>
                <w:tab w:val="clear" w:pos="8306"/>
              </w:tabs>
              <w:contextualSpacing/>
              <w:jc w:val="both"/>
              <w:rPr>
                <w:rFonts w:ascii="Calibri" w:hAnsi="Calibri"/>
                <w:b/>
                <w:szCs w:val="22"/>
              </w:rPr>
            </w:pPr>
          </w:p>
          <w:p w14:paraId="16906608" w14:textId="2818399D" w:rsidR="00727B1A" w:rsidRPr="00727B1A" w:rsidRDefault="00727B1A" w:rsidP="00727B1A">
            <w:pPr>
              <w:jc w:val="both"/>
              <w:rPr>
                <w:rFonts w:ascii="Calibri" w:hAnsi="Calibri"/>
                <w:szCs w:val="22"/>
              </w:rPr>
            </w:pPr>
            <w:r>
              <w:rPr>
                <w:rFonts w:ascii="Calibri" w:hAnsi="Calibri"/>
                <w:szCs w:val="22"/>
              </w:rPr>
              <w:t xml:space="preserve">In its entirety, the two-storey element will feature </w:t>
            </w:r>
            <w:r w:rsidR="00E37EFD">
              <w:rPr>
                <w:rFonts w:ascii="Calibri" w:hAnsi="Calibri"/>
                <w:szCs w:val="22"/>
              </w:rPr>
              <w:t>an approximate length and width of 8 x 4 metres</w:t>
            </w:r>
            <w:r>
              <w:rPr>
                <w:rFonts w:ascii="Calibri" w:hAnsi="Calibri"/>
                <w:szCs w:val="22"/>
              </w:rPr>
              <w:t xml:space="preserve">. In the context of the footprint of the dwelling this is considered acceptable, </w:t>
            </w:r>
            <w:r w:rsidR="00E37EFD">
              <w:rPr>
                <w:rFonts w:ascii="Calibri" w:hAnsi="Calibri"/>
                <w:szCs w:val="22"/>
              </w:rPr>
              <w:t>with the length of the scheme matching the length of the existing property exactly</w:t>
            </w:r>
            <w:r w:rsidR="000A193B">
              <w:rPr>
                <w:rFonts w:ascii="Calibri" w:hAnsi="Calibri"/>
                <w:szCs w:val="22"/>
              </w:rPr>
              <w:t xml:space="preserve">. These factors allow the development successfully achieve </w:t>
            </w:r>
            <w:r>
              <w:rPr>
                <w:rFonts w:ascii="Calibri" w:hAnsi="Calibri"/>
                <w:szCs w:val="22"/>
              </w:rPr>
              <w:t>subservience relative to the host property</w:t>
            </w:r>
            <w:r w:rsidR="000A193B">
              <w:rPr>
                <w:rFonts w:ascii="Calibri" w:hAnsi="Calibri"/>
                <w:szCs w:val="22"/>
              </w:rPr>
              <w:t xml:space="preserve"> and no concerns exist in respect of </w:t>
            </w:r>
            <w:r w:rsidR="00D6035A">
              <w:rPr>
                <w:rFonts w:ascii="Calibri" w:hAnsi="Calibri"/>
                <w:szCs w:val="22"/>
              </w:rPr>
              <w:t xml:space="preserve">the </w:t>
            </w:r>
            <w:r w:rsidR="000A193B">
              <w:rPr>
                <w:rFonts w:ascii="Calibri" w:hAnsi="Calibri"/>
                <w:szCs w:val="22"/>
              </w:rPr>
              <w:t>visual impact of the scheme’s massing.</w:t>
            </w:r>
          </w:p>
          <w:p w14:paraId="6D9252E8" w14:textId="77777777" w:rsidR="00727B1A" w:rsidRDefault="00727B1A" w:rsidP="00D22CA6">
            <w:pPr>
              <w:pStyle w:val="Header"/>
              <w:tabs>
                <w:tab w:val="clear" w:pos="4153"/>
                <w:tab w:val="clear" w:pos="8306"/>
              </w:tabs>
              <w:contextualSpacing/>
              <w:jc w:val="both"/>
              <w:rPr>
                <w:rFonts w:ascii="Calibri" w:hAnsi="Calibri"/>
                <w:b/>
                <w:szCs w:val="22"/>
              </w:rPr>
            </w:pPr>
          </w:p>
          <w:p w14:paraId="6AA8255E" w14:textId="4466F847" w:rsidR="00AD443A" w:rsidRDefault="00D22CA6" w:rsidP="00D22CA6">
            <w:pPr>
              <w:jc w:val="both"/>
              <w:rPr>
                <w:rFonts w:ascii="Calibri" w:hAnsi="Calibri"/>
                <w:szCs w:val="22"/>
              </w:rPr>
            </w:pPr>
            <w:r>
              <w:rPr>
                <w:rFonts w:ascii="Calibri" w:hAnsi="Calibri"/>
                <w:szCs w:val="22"/>
              </w:rPr>
              <w:t xml:space="preserve">The proposed two storey extension will be situated on the north-eastern (side) elevation which is secluded from the street scene as a result of the existing set back of the property and </w:t>
            </w:r>
            <w:r w:rsidR="00AD443A">
              <w:rPr>
                <w:rFonts w:ascii="Calibri" w:hAnsi="Calibri"/>
                <w:szCs w:val="22"/>
              </w:rPr>
              <w:t xml:space="preserve">the presence of trees lining the dwelling’s curtilage. As a result, the proposed development would only be partially </w:t>
            </w:r>
            <w:r>
              <w:rPr>
                <w:rFonts w:ascii="Calibri" w:hAnsi="Calibri"/>
                <w:szCs w:val="22"/>
              </w:rPr>
              <w:t>visible from public viewpoints.</w:t>
            </w:r>
            <w:r w:rsidR="00AD443A">
              <w:rPr>
                <w:rFonts w:ascii="Calibri" w:hAnsi="Calibri"/>
                <w:szCs w:val="22"/>
              </w:rPr>
              <w:t xml:space="preserve"> Assessing the rear elevation of the scheme as it would be viewed from hacking close, the proposed development would be a sympathetic form of development </w:t>
            </w:r>
            <w:r>
              <w:rPr>
                <w:rFonts w:ascii="Calibri" w:hAnsi="Calibri"/>
                <w:szCs w:val="22"/>
              </w:rPr>
              <w:t>by virtue of its modest proportions which are commensurate with the existing size of the property</w:t>
            </w:r>
            <w:r w:rsidR="00AD443A">
              <w:rPr>
                <w:rFonts w:ascii="Calibri" w:hAnsi="Calibri"/>
                <w:szCs w:val="22"/>
              </w:rPr>
              <w:t>. In addition, the retention/continuation of defining architectural features including the eaves and ridge height to match existing, as well as a matching roof pitch</w:t>
            </w:r>
            <w:r w:rsidR="00727B1A">
              <w:rPr>
                <w:rFonts w:ascii="Calibri" w:hAnsi="Calibri"/>
                <w:szCs w:val="22"/>
              </w:rPr>
              <w:t xml:space="preserve"> and dormer design</w:t>
            </w:r>
            <w:r w:rsidR="00AD443A">
              <w:rPr>
                <w:rFonts w:ascii="Calibri" w:hAnsi="Calibri"/>
                <w:szCs w:val="22"/>
              </w:rPr>
              <w:t xml:space="preserve">, will integrate the </w:t>
            </w:r>
            <w:r w:rsidR="00727B1A">
              <w:rPr>
                <w:rFonts w:ascii="Calibri" w:hAnsi="Calibri"/>
                <w:szCs w:val="22"/>
              </w:rPr>
              <w:t>development harmoniously within its context.</w:t>
            </w:r>
          </w:p>
          <w:p w14:paraId="73D0AD48" w14:textId="77777777" w:rsidR="00AD443A" w:rsidRDefault="00AD443A" w:rsidP="00D22CA6">
            <w:pPr>
              <w:jc w:val="both"/>
              <w:rPr>
                <w:rFonts w:ascii="Calibri" w:hAnsi="Calibri"/>
                <w:szCs w:val="22"/>
              </w:rPr>
            </w:pPr>
          </w:p>
          <w:p w14:paraId="0EDBA6BA" w14:textId="39CA0CCA" w:rsidR="00D22CA6" w:rsidRDefault="000A193B" w:rsidP="00D22CA6">
            <w:pPr>
              <w:jc w:val="both"/>
              <w:rPr>
                <w:rFonts w:ascii="Calibri" w:hAnsi="Calibri"/>
                <w:szCs w:val="22"/>
              </w:rPr>
            </w:pPr>
            <w:r>
              <w:rPr>
                <w:rFonts w:ascii="Calibri" w:hAnsi="Calibri"/>
                <w:szCs w:val="22"/>
              </w:rPr>
              <w:t xml:space="preserve">It is acknowledged that the front elevation of the scheme proposes a gable dormer which departs from the existing </w:t>
            </w:r>
            <w:r w:rsidR="003A6875">
              <w:rPr>
                <w:rFonts w:ascii="Calibri" w:hAnsi="Calibri"/>
                <w:szCs w:val="22"/>
              </w:rPr>
              <w:t>dormer style across the property</w:t>
            </w:r>
            <w:r w:rsidR="00D6035A">
              <w:rPr>
                <w:rFonts w:ascii="Calibri" w:hAnsi="Calibri"/>
                <w:szCs w:val="22"/>
              </w:rPr>
              <w:t xml:space="preserve">. Despite this, the heavily obstructed nature of this elevation means the dormer is unlikely to be viewable in any </w:t>
            </w:r>
            <w:r w:rsidR="00DA0B90">
              <w:rPr>
                <w:rFonts w:ascii="Calibri" w:hAnsi="Calibri"/>
                <w:szCs w:val="22"/>
              </w:rPr>
              <w:t>form</w:t>
            </w:r>
            <w:r w:rsidR="00D6035A">
              <w:rPr>
                <w:rFonts w:ascii="Calibri" w:hAnsi="Calibri"/>
                <w:szCs w:val="22"/>
              </w:rPr>
              <w:t xml:space="preserve"> from the public realm. In any case, </w:t>
            </w:r>
            <w:r w:rsidR="00D6035A">
              <w:rPr>
                <w:rFonts w:ascii="Calibri" w:hAnsi="Calibri"/>
                <w:szCs w:val="22"/>
              </w:rPr>
              <w:lastRenderedPageBreak/>
              <w:t xml:space="preserve">the proposed dormer is well proportioned and adequately spaced </w:t>
            </w:r>
            <w:r w:rsidR="00644369">
              <w:rPr>
                <w:rFonts w:ascii="Calibri" w:hAnsi="Calibri"/>
                <w:szCs w:val="22"/>
              </w:rPr>
              <w:t xml:space="preserve">from the existing dormers within the front roof pitch </w:t>
            </w:r>
            <w:r w:rsidR="00DA0B90">
              <w:rPr>
                <w:rFonts w:ascii="Calibri" w:hAnsi="Calibri"/>
                <w:szCs w:val="22"/>
              </w:rPr>
              <w:t>to the extent that the principal elevation of the property will remain legible and uniform in its appearance.</w:t>
            </w:r>
          </w:p>
          <w:p w14:paraId="28403770" w14:textId="77777777" w:rsidR="000A193B" w:rsidRPr="009A48D4" w:rsidRDefault="000A193B" w:rsidP="00D22CA6">
            <w:pPr>
              <w:jc w:val="both"/>
              <w:rPr>
                <w:rFonts w:ascii="Calibri" w:hAnsi="Calibri"/>
                <w:szCs w:val="22"/>
              </w:rPr>
            </w:pPr>
          </w:p>
          <w:p w14:paraId="2F7AF527" w14:textId="19F1AE0F" w:rsidR="00C0704D" w:rsidRDefault="00DA0B90" w:rsidP="00021DB0">
            <w:pPr>
              <w:jc w:val="both"/>
              <w:rPr>
                <w:rFonts w:ascii="Calibri" w:hAnsi="Calibri"/>
                <w:szCs w:val="22"/>
              </w:rPr>
            </w:pPr>
            <w:r>
              <w:rPr>
                <w:rFonts w:ascii="Calibri" w:hAnsi="Calibri"/>
                <w:szCs w:val="22"/>
              </w:rPr>
              <w:t>Finally, t</w:t>
            </w:r>
            <w:r w:rsidR="00D22CA6" w:rsidRPr="009A48D4">
              <w:rPr>
                <w:rFonts w:ascii="Calibri" w:hAnsi="Calibri"/>
                <w:szCs w:val="22"/>
              </w:rPr>
              <w:t xml:space="preserve">he development is </w:t>
            </w:r>
            <w:r w:rsidR="00D22CA6">
              <w:rPr>
                <w:rFonts w:ascii="Calibri" w:hAnsi="Calibri"/>
                <w:szCs w:val="22"/>
              </w:rPr>
              <w:t xml:space="preserve">also </w:t>
            </w:r>
            <w:r w:rsidR="00D22CA6" w:rsidRPr="009A48D4">
              <w:rPr>
                <w:rFonts w:ascii="Calibri" w:hAnsi="Calibri"/>
                <w:szCs w:val="22"/>
              </w:rPr>
              <w:t xml:space="preserve">neither considered unduly harmful to the appearance of the dwelling or that of the surrounding area </w:t>
            </w:r>
            <w:r w:rsidR="00D22CA6">
              <w:rPr>
                <w:rFonts w:ascii="Calibri" w:hAnsi="Calibri"/>
                <w:szCs w:val="22"/>
              </w:rPr>
              <w:t xml:space="preserve">by virtue of its </w:t>
            </w:r>
            <w:r w:rsidR="00D22CA6" w:rsidRPr="009A48D4">
              <w:rPr>
                <w:rFonts w:ascii="Calibri" w:hAnsi="Calibri"/>
                <w:szCs w:val="22"/>
              </w:rPr>
              <w:t xml:space="preserve">materials which have been chosen </w:t>
            </w:r>
            <w:r w:rsidR="00D22CA6">
              <w:rPr>
                <w:rFonts w:ascii="Calibri" w:hAnsi="Calibri"/>
                <w:szCs w:val="22"/>
              </w:rPr>
              <w:t xml:space="preserve">to largely </w:t>
            </w:r>
            <w:r w:rsidR="00D22CA6" w:rsidRPr="009A48D4">
              <w:rPr>
                <w:rFonts w:ascii="Calibri" w:hAnsi="Calibri"/>
                <w:szCs w:val="22"/>
              </w:rPr>
              <w:t>match those found on the application property</w:t>
            </w:r>
            <w:r w:rsidR="00D22CA6">
              <w:rPr>
                <w:rFonts w:ascii="Calibri" w:hAnsi="Calibri"/>
                <w:szCs w:val="22"/>
              </w:rPr>
              <w:t xml:space="preserve">. </w:t>
            </w:r>
            <w:r w:rsidR="00021DB0">
              <w:rPr>
                <w:rFonts w:ascii="Calibri" w:hAnsi="Calibri"/>
                <w:szCs w:val="22"/>
              </w:rPr>
              <w:t>Whilst proposing the addition of render across the property, this is a very common material within the street scene and its introduction does not have an impact on the street scene.</w:t>
            </w:r>
            <w:r w:rsidR="0061099B">
              <w:rPr>
                <w:rFonts w:ascii="Calibri" w:hAnsi="Calibri"/>
                <w:szCs w:val="22"/>
              </w:rPr>
              <w:t xml:space="preserve"> The retention of timber cladding across the exterior of the new dormers will reflect existing character, with concrete tiles also proposed to match existing.</w:t>
            </w:r>
          </w:p>
          <w:p w14:paraId="10A3648A" w14:textId="25AB1615" w:rsidR="0061099B" w:rsidRDefault="0061099B" w:rsidP="00021DB0">
            <w:pPr>
              <w:jc w:val="both"/>
              <w:rPr>
                <w:rFonts w:ascii="Calibri" w:hAnsi="Calibri"/>
                <w:b/>
                <w:szCs w:val="22"/>
              </w:rPr>
            </w:pPr>
          </w:p>
        </w:tc>
      </w:tr>
      <w:tr w:rsidR="00CA7A7E" w:rsidRPr="00D2449B" w14:paraId="38B546F7"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E6952B3" w14:textId="5897B781" w:rsidR="005D6A5C" w:rsidRDefault="005D6A5C" w:rsidP="00EA09F9">
            <w:pPr>
              <w:pStyle w:val="Header"/>
              <w:tabs>
                <w:tab w:val="clear" w:pos="4153"/>
                <w:tab w:val="clear" w:pos="8306"/>
              </w:tabs>
              <w:contextualSpacing/>
              <w:jc w:val="both"/>
              <w:rPr>
                <w:rFonts w:ascii="Calibri" w:hAnsi="Calibri"/>
                <w:bCs/>
                <w:szCs w:val="22"/>
              </w:rPr>
            </w:pPr>
          </w:p>
          <w:p w14:paraId="4F67BCCF" w14:textId="73FBADF4" w:rsidR="005D6A5C" w:rsidRPr="005D6A5C" w:rsidRDefault="005D6A5C"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 proposed extension would add an additional bedroom to the property, the property benefits from off-street parking and therefore the development will have negligible impact upon highway safety in the area.</w:t>
            </w:r>
          </w:p>
          <w:p w14:paraId="1B8E2F32" w14:textId="616AEF40" w:rsidR="005D6A5C" w:rsidRDefault="005D6A5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6CDEAC5C" w:rsidR="00C0704D" w:rsidRDefault="00C0704D" w:rsidP="00EA09F9">
            <w:pPr>
              <w:pStyle w:val="Header"/>
              <w:tabs>
                <w:tab w:val="clear" w:pos="4153"/>
                <w:tab w:val="clear" w:pos="8306"/>
              </w:tabs>
              <w:contextualSpacing/>
              <w:jc w:val="both"/>
              <w:rPr>
                <w:rFonts w:ascii="Calibri" w:hAnsi="Calibri"/>
                <w:b/>
                <w:szCs w:val="22"/>
              </w:rPr>
            </w:pPr>
          </w:p>
          <w:p w14:paraId="35873A89" w14:textId="43293346" w:rsidR="00AB620B" w:rsidRPr="00AB620B" w:rsidRDefault="00AB620B" w:rsidP="00AB620B">
            <w:pPr>
              <w:contextualSpacing/>
              <w:rPr>
                <w:rFonts w:ascii="Calibri" w:hAnsi="Calibri"/>
                <w:bCs/>
                <w:szCs w:val="22"/>
              </w:rPr>
            </w:pPr>
            <w:r w:rsidRPr="002E5AFA">
              <w:rPr>
                <w:rFonts w:ascii="Calibri" w:hAnsi="Calibri"/>
                <w:bCs/>
                <w:szCs w:val="22"/>
              </w:rPr>
              <w:t xml:space="preserve">A Bat Survey undertaken in </w:t>
            </w:r>
            <w:r>
              <w:rPr>
                <w:rFonts w:ascii="Calibri" w:hAnsi="Calibri"/>
                <w:bCs/>
                <w:szCs w:val="22"/>
              </w:rPr>
              <w:t>November</w:t>
            </w:r>
            <w:r w:rsidRPr="002E5AFA">
              <w:rPr>
                <w:rFonts w:ascii="Calibri" w:hAnsi="Calibri"/>
                <w:bCs/>
                <w:szCs w:val="22"/>
              </w:rPr>
              <w:t xml:space="preserve"> 2022 found no evidence to suggest present or historic bat activity within the roof of the building. Consequently, the building is not considered to offer habitat value for roosting bats</w:t>
            </w:r>
            <w:r>
              <w:rPr>
                <w:rFonts w:ascii="Calibri" w:hAnsi="Calibri"/>
                <w:bCs/>
                <w:szCs w:val="22"/>
              </w:rPr>
              <w:t>.</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DA64DC">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AB620B" w:rsidRDefault="00C0704D" w:rsidP="00DD62F6">
            <w:pPr>
              <w:contextualSpacing/>
              <w:rPr>
                <w:rFonts w:ascii="Calibri" w:hAnsi="Calibri"/>
                <w:bCs/>
                <w:color w:val="000000" w:themeColor="text1"/>
                <w:szCs w:val="22"/>
              </w:rPr>
            </w:pPr>
          </w:p>
          <w:p w14:paraId="7E3806FF" w14:textId="77777777" w:rsidR="00C0704D" w:rsidRPr="00AB620B" w:rsidRDefault="0046548C" w:rsidP="00DD62F6">
            <w:pPr>
              <w:pStyle w:val="Header"/>
              <w:tabs>
                <w:tab w:val="clear" w:pos="4153"/>
                <w:tab w:val="clear" w:pos="8306"/>
              </w:tabs>
              <w:contextualSpacing/>
              <w:jc w:val="both"/>
              <w:rPr>
                <w:rFonts w:ascii="Calibri" w:hAnsi="Calibri"/>
                <w:bCs/>
                <w:color w:val="000000" w:themeColor="text1"/>
                <w:szCs w:val="22"/>
              </w:rPr>
            </w:pPr>
            <w:r w:rsidRPr="00AB620B">
              <w:rPr>
                <w:rFonts w:ascii="Calibri" w:hAnsi="Calibri"/>
                <w:bCs/>
                <w:color w:val="000000" w:themeColor="text1"/>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A64D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C12B0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DB0"/>
    <w:rsid w:val="000A193B"/>
    <w:rsid w:val="000B5CB5"/>
    <w:rsid w:val="000E6622"/>
    <w:rsid w:val="00130035"/>
    <w:rsid w:val="001D4F7A"/>
    <w:rsid w:val="001D5015"/>
    <w:rsid w:val="001E5E27"/>
    <w:rsid w:val="00250879"/>
    <w:rsid w:val="002748FF"/>
    <w:rsid w:val="0027535D"/>
    <w:rsid w:val="0029334A"/>
    <w:rsid w:val="002A01CF"/>
    <w:rsid w:val="002C6277"/>
    <w:rsid w:val="002F2580"/>
    <w:rsid w:val="00321B6E"/>
    <w:rsid w:val="00334EA6"/>
    <w:rsid w:val="00337F3F"/>
    <w:rsid w:val="003A6875"/>
    <w:rsid w:val="00440CB6"/>
    <w:rsid w:val="0046548C"/>
    <w:rsid w:val="004947BB"/>
    <w:rsid w:val="004A5EA9"/>
    <w:rsid w:val="004C2434"/>
    <w:rsid w:val="004C5D15"/>
    <w:rsid w:val="004F0649"/>
    <w:rsid w:val="00510FA2"/>
    <w:rsid w:val="00545CDA"/>
    <w:rsid w:val="00556ECD"/>
    <w:rsid w:val="005D6A5C"/>
    <w:rsid w:val="005E1C6C"/>
    <w:rsid w:val="005E65DF"/>
    <w:rsid w:val="0061099B"/>
    <w:rsid w:val="00644369"/>
    <w:rsid w:val="00667D28"/>
    <w:rsid w:val="00692B60"/>
    <w:rsid w:val="006A71AD"/>
    <w:rsid w:val="006C2BFA"/>
    <w:rsid w:val="006F6849"/>
    <w:rsid w:val="0070054B"/>
    <w:rsid w:val="00727B1A"/>
    <w:rsid w:val="00776AE2"/>
    <w:rsid w:val="007C791C"/>
    <w:rsid w:val="007D7DF4"/>
    <w:rsid w:val="007E0D23"/>
    <w:rsid w:val="007F16D6"/>
    <w:rsid w:val="00811771"/>
    <w:rsid w:val="008271D9"/>
    <w:rsid w:val="008542DE"/>
    <w:rsid w:val="008A28C8"/>
    <w:rsid w:val="00985F49"/>
    <w:rsid w:val="009A53A4"/>
    <w:rsid w:val="00A42E82"/>
    <w:rsid w:val="00A579BB"/>
    <w:rsid w:val="00A63D55"/>
    <w:rsid w:val="00A845A3"/>
    <w:rsid w:val="00A95D89"/>
    <w:rsid w:val="00AB620B"/>
    <w:rsid w:val="00AD443A"/>
    <w:rsid w:val="00B1590F"/>
    <w:rsid w:val="00B93EB5"/>
    <w:rsid w:val="00BD3F03"/>
    <w:rsid w:val="00C0704D"/>
    <w:rsid w:val="00C12B0C"/>
    <w:rsid w:val="00C25722"/>
    <w:rsid w:val="00C618DB"/>
    <w:rsid w:val="00CA7A7E"/>
    <w:rsid w:val="00D11007"/>
    <w:rsid w:val="00D17EB1"/>
    <w:rsid w:val="00D22CA6"/>
    <w:rsid w:val="00D2449B"/>
    <w:rsid w:val="00D54E67"/>
    <w:rsid w:val="00D6035A"/>
    <w:rsid w:val="00DA0B90"/>
    <w:rsid w:val="00DA64DC"/>
    <w:rsid w:val="00DD62F6"/>
    <w:rsid w:val="00E37EFD"/>
    <w:rsid w:val="00E46243"/>
    <w:rsid w:val="00E66534"/>
    <w:rsid w:val="00E72F6C"/>
    <w:rsid w:val="00EA09F9"/>
    <w:rsid w:val="00EC23C7"/>
    <w:rsid w:val="00ED00B7"/>
    <w:rsid w:val="00EF44E6"/>
    <w:rsid w:val="00FC456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2023-01-26T12:08:00Z</cp:lastPrinted>
  <dcterms:created xsi:type="dcterms:W3CDTF">2023-01-26T12:14:00Z</dcterms:created>
  <dcterms:modified xsi:type="dcterms:W3CDTF">2023-01-26T12:14:00Z</dcterms:modified>
</cp:coreProperties>
</file>