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519"/>
        <w:gridCol w:w="579"/>
        <w:gridCol w:w="1030"/>
        <w:gridCol w:w="1030"/>
        <w:gridCol w:w="1031"/>
      </w:tblGrid>
      <w:tr w:rsidR="004A5EA9" w:rsidRPr="00D2449B" w14:paraId="230E00AF"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C752E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FC51A8A" w:rsidR="00B1590F" w:rsidRPr="00BE313B" w:rsidRDefault="00BE313B" w:rsidP="00D2449B">
            <w:pPr>
              <w:jc w:val="center"/>
              <w:rPr>
                <w:rFonts w:ascii="Calibri" w:hAnsi="Calibri"/>
                <w:bCs/>
                <w:szCs w:val="22"/>
              </w:rPr>
            </w:pPr>
            <w:r>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5DE4D6A" w:rsidR="00B1590F" w:rsidRPr="00BE313B" w:rsidRDefault="00596B2D" w:rsidP="00D2449B">
            <w:pPr>
              <w:jc w:val="center"/>
              <w:rPr>
                <w:rFonts w:ascii="Calibri" w:hAnsi="Calibri"/>
                <w:bCs/>
                <w:szCs w:val="22"/>
              </w:rPr>
            </w:pPr>
            <w:r>
              <w:rPr>
                <w:rFonts w:ascii="Calibri" w:hAnsi="Calibri"/>
                <w:bCs/>
                <w:szCs w:val="22"/>
              </w:rPr>
              <w:t>2</w:t>
            </w:r>
            <w:r w:rsidR="002F7324">
              <w:rPr>
                <w:rFonts w:ascii="Calibri" w:hAnsi="Calibri"/>
                <w:bCs/>
                <w:szCs w:val="22"/>
              </w:rPr>
              <w:t>6</w:t>
            </w:r>
            <w:r w:rsidR="00BE313B" w:rsidRPr="00BE313B">
              <w:rPr>
                <w:rFonts w:ascii="Calibri" w:hAnsi="Calibri"/>
                <w:bCs/>
                <w:szCs w:val="22"/>
              </w:rPr>
              <w:t>/01/23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66F3B660" w:rsidR="00B1590F" w:rsidRPr="007A05F0" w:rsidRDefault="00C57852" w:rsidP="00D2449B">
            <w:pPr>
              <w:jc w:val="center"/>
              <w:rPr>
                <w:rFonts w:ascii="Calibri" w:hAnsi="Calibri"/>
                <w:bCs/>
                <w:szCs w:val="22"/>
              </w:rPr>
            </w:pPr>
            <w:r>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929F813" w:rsidR="00B1590F" w:rsidRPr="007A05F0" w:rsidRDefault="00C57852" w:rsidP="00D2449B">
            <w:pPr>
              <w:jc w:val="center"/>
              <w:rPr>
                <w:rFonts w:ascii="Calibri" w:hAnsi="Calibri"/>
                <w:bCs/>
                <w:szCs w:val="22"/>
              </w:rPr>
            </w:pPr>
            <w:r>
              <w:rPr>
                <w:rFonts w:ascii="Calibri" w:hAnsi="Calibri"/>
                <w:bCs/>
                <w:szCs w:val="22"/>
              </w:rPr>
              <w:t>27.1.23</w:t>
            </w:r>
          </w:p>
        </w:tc>
      </w:tr>
      <w:tr w:rsidR="004A5EA9" w:rsidRPr="00D2449B" w14:paraId="2094A164" w14:textId="77777777" w:rsidTr="00C752E9">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752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3FB16B" w:rsidR="004A5EA9" w:rsidRPr="00250879" w:rsidRDefault="00596B2D" w:rsidP="008542DE">
            <w:pPr>
              <w:rPr>
                <w:rFonts w:ascii="Calibri" w:hAnsi="Calibri"/>
                <w:color w:val="548DD4" w:themeColor="text2" w:themeTint="99"/>
                <w:szCs w:val="22"/>
              </w:rPr>
            </w:pPr>
            <w:r>
              <w:rPr>
                <w:rFonts w:ascii="Calibri" w:hAnsi="Calibri"/>
                <w:szCs w:val="22"/>
              </w:rPr>
              <w:t>3/2022/1033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C752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5CCE849" w:rsidR="00CA7A7E" w:rsidRPr="00C0704D" w:rsidRDefault="002F7324" w:rsidP="002C6277">
            <w:pPr>
              <w:rPr>
                <w:rFonts w:ascii="Calibri" w:hAnsi="Calibri"/>
                <w:szCs w:val="22"/>
              </w:rPr>
            </w:pPr>
            <w:r>
              <w:rPr>
                <w:rFonts w:ascii="Calibri" w:hAnsi="Calibri"/>
                <w:szCs w:val="22"/>
              </w:rPr>
              <w:t>26/01/23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E1BF29" w:rsidR="00CA7A7E" w:rsidRPr="00F80EE0" w:rsidRDefault="00BE313B" w:rsidP="002C6277">
            <w:pPr>
              <w:rPr>
                <w:rFonts w:ascii="Calibri" w:hAnsi="Calibri"/>
                <w:szCs w:val="22"/>
              </w:rPr>
            </w:pPr>
            <w:r w:rsidRPr="00F80EE0">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C752E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0C474D6" w:rsidR="004A5EA9" w:rsidRPr="00F80EE0" w:rsidRDefault="00BE313B" w:rsidP="00811771">
            <w:pPr>
              <w:rPr>
                <w:rFonts w:ascii="Calibri" w:hAnsi="Calibri"/>
                <w:szCs w:val="22"/>
              </w:rPr>
            </w:pPr>
            <w:r w:rsidRPr="00F80EE0">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752E9">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C752E9">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3FC7C9F" w:rsidR="004A5EA9" w:rsidRPr="002C6277" w:rsidRDefault="00596B2D">
            <w:pPr>
              <w:rPr>
                <w:rFonts w:ascii="Calibri" w:hAnsi="Calibri"/>
                <w:szCs w:val="22"/>
              </w:rPr>
            </w:pPr>
            <w:r>
              <w:rPr>
                <w:rFonts w:ascii="Calibri" w:hAnsi="Calibri"/>
                <w:szCs w:val="22"/>
              </w:rPr>
              <w:t>Proposed garage conversion including infilling the existing garage door.</w:t>
            </w:r>
          </w:p>
        </w:tc>
      </w:tr>
      <w:tr w:rsidR="002A01CF" w:rsidRPr="00D2449B" w14:paraId="52988241"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CC439D2" w:rsidR="002A01CF" w:rsidRPr="002C6277" w:rsidRDefault="00596B2D" w:rsidP="00A42E82">
            <w:pPr>
              <w:rPr>
                <w:rFonts w:ascii="Calibri" w:hAnsi="Calibri"/>
                <w:szCs w:val="22"/>
              </w:rPr>
            </w:pPr>
            <w:r>
              <w:rPr>
                <w:rFonts w:ascii="Calibri" w:hAnsi="Calibri"/>
                <w:szCs w:val="22"/>
              </w:rPr>
              <w:t>24 Westfield Drive West Bradford BB7 4TF</w:t>
            </w:r>
          </w:p>
        </w:tc>
      </w:tr>
      <w:tr w:rsidR="00A95D89" w:rsidRPr="00D2449B" w14:paraId="3FB99B2E" w14:textId="77777777" w:rsidTr="00C752E9">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F79B829" w:rsidR="002A01CF" w:rsidRPr="00BE313B" w:rsidRDefault="00BE313B">
            <w:pPr>
              <w:rPr>
                <w:rFonts w:ascii="Calibri" w:hAnsi="Calibri"/>
                <w:bCs/>
                <w:szCs w:val="22"/>
              </w:rPr>
            </w:pPr>
            <w:r>
              <w:rPr>
                <w:rFonts w:ascii="Calibri" w:hAnsi="Calibri"/>
                <w:bCs/>
                <w:szCs w:val="22"/>
              </w:rPr>
              <w:t>No response</w:t>
            </w:r>
            <w:r w:rsidR="00596B2D">
              <w:rPr>
                <w:rFonts w:ascii="Calibri" w:hAnsi="Calibri"/>
                <w:bCs/>
                <w:szCs w:val="22"/>
              </w:rPr>
              <w:t xml:space="preserve"> prior to determination.</w:t>
            </w:r>
          </w:p>
        </w:tc>
      </w:tr>
      <w:tr w:rsidR="00C618DB" w:rsidRPr="00D2449B" w14:paraId="639E958B" w14:textId="77777777" w:rsidTr="00C752E9">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8F4E760" w:rsidR="002A01CF" w:rsidRPr="00BE313B" w:rsidRDefault="00596B2D">
            <w:pPr>
              <w:rPr>
                <w:rFonts w:ascii="Calibri" w:hAnsi="Calibri"/>
                <w:bCs/>
                <w:szCs w:val="22"/>
              </w:rPr>
            </w:pPr>
            <w:r>
              <w:rPr>
                <w:rFonts w:ascii="Calibri" w:hAnsi="Calibri"/>
                <w:bCs/>
                <w:szCs w:val="22"/>
              </w:rPr>
              <w:t>No objection.</w:t>
            </w:r>
          </w:p>
        </w:tc>
      </w:tr>
      <w:tr w:rsidR="00C0704D" w:rsidRPr="00D2449B" w14:paraId="62663AAF" w14:textId="77777777" w:rsidTr="00C752E9">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752E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0E47C99" w:rsidR="00C0704D" w:rsidRPr="00C0704D" w:rsidRDefault="00BE313B" w:rsidP="00692B60">
            <w:pPr>
              <w:rPr>
                <w:rFonts w:ascii="Calibri" w:hAnsi="Calibri"/>
                <w:szCs w:val="22"/>
              </w:rPr>
            </w:pPr>
            <w:r>
              <w:rPr>
                <w:rFonts w:ascii="Calibri" w:hAnsi="Calibri"/>
                <w:szCs w:val="22"/>
              </w:rPr>
              <w:t>None.</w:t>
            </w:r>
          </w:p>
        </w:tc>
      </w:tr>
      <w:tr w:rsidR="00C0704D" w:rsidRPr="00D2449B" w14:paraId="1CDFA4C3" w14:textId="77777777" w:rsidTr="00C752E9">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7F4A8D5" w14:textId="77777777" w:rsidR="00BE313B" w:rsidRDefault="00BE313B" w:rsidP="008542DE">
            <w:pPr>
              <w:rPr>
                <w:rFonts w:ascii="Calibri" w:hAnsi="Calibri"/>
                <w:szCs w:val="22"/>
              </w:rPr>
            </w:pPr>
          </w:p>
          <w:p w14:paraId="1C00F88E" w14:textId="588CADCE" w:rsidR="008542DE" w:rsidRPr="00BE313B" w:rsidRDefault="008542DE" w:rsidP="008542DE">
            <w:pPr>
              <w:rPr>
                <w:rFonts w:ascii="Calibri" w:hAnsi="Calibri"/>
                <w:b/>
                <w:bCs/>
                <w:szCs w:val="22"/>
              </w:rPr>
            </w:pPr>
            <w:r w:rsidRPr="00BE313B">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7D1C6A5E" w:rsidR="0046548C" w:rsidRPr="00596B2D" w:rsidRDefault="00596B2D" w:rsidP="00C0704D">
            <w:pPr>
              <w:pStyle w:val="PLANNING"/>
              <w:rPr>
                <w:rFonts w:ascii="Calibri" w:hAnsi="Calibri"/>
                <w:szCs w:val="22"/>
              </w:rPr>
            </w:pPr>
            <w:r>
              <w:rPr>
                <w:rFonts w:ascii="Calibri" w:hAnsi="Calibri"/>
                <w:szCs w:val="22"/>
              </w:rPr>
              <w:t xml:space="preserve">3/2021/0387 - </w:t>
            </w:r>
            <w:r w:rsidRPr="00596B2D">
              <w:rPr>
                <w:rFonts w:ascii="Calibri" w:hAnsi="Calibri"/>
                <w:szCs w:val="22"/>
              </w:rPr>
              <w:t>Proposed single storey rear extension and associated internal alterations.</w:t>
            </w:r>
            <w:r>
              <w:rPr>
                <w:rFonts w:ascii="Calibri" w:hAnsi="Calibri"/>
                <w:szCs w:val="22"/>
              </w:rPr>
              <w:t xml:space="preserve"> </w:t>
            </w:r>
            <w:r>
              <w:rPr>
                <w:rFonts w:ascii="Calibri" w:hAnsi="Calibri"/>
                <w:b/>
                <w:bCs/>
                <w:szCs w:val="22"/>
              </w:rPr>
              <w:t>AC.</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752E9">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9B0169B" w14:textId="68D839BF" w:rsidR="00C0704D" w:rsidRDefault="00BE313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property in </w:t>
            </w:r>
            <w:r w:rsidR="00596B2D">
              <w:rPr>
                <w:rFonts w:ascii="Calibri" w:hAnsi="Calibri"/>
                <w:bCs/>
                <w:szCs w:val="22"/>
              </w:rPr>
              <w:t>West Bradford</w:t>
            </w:r>
            <w:r>
              <w:rPr>
                <w:rFonts w:ascii="Calibri" w:hAnsi="Calibri"/>
                <w:bCs/>
                <w:szCs w:val="22"/>
              </w:rPr>
              <w:t xml:space="preserve">. The dwelling is </w:t>
            </w:r>
            <w:r w:rsidR="00596B2D">
              <w:rPr>
                <w:rFonts w:ascii="Calibri" w:hAnsi="Calibri"/>
                <w:bCs/>
                <w:szCs w:val="22"/>
              </w:rPr>
              <w:t>semi-</w:t>
            </w:r>
            <w:r>
              <w:rPr>
                <w:rFonts w:ascii="Calibri" w:hAnsi="Calibri"/>
                <w:bCs/>
                <w:szCs w:val="22"/>
              </w:rPr>
              <w:t>detached in nature, lying to the north-</w:t>
            </w:r>
            <w:r w:rsidR="00596B2D">
              <w:rPr>
                <w:rFonts w:ascii="Calibri" w:hAnsi="Calibri"/>
                <w:bCs/>
                <w:szCs w:val="22"/>
              </w:rPr>
              <w:t>east</w:t>
            </w:r>
            <w:r>
              <w:rPr>
                <w:rFonts w:ascii="Calibri" w:hAnsi="Calibri"/>
                <w:bCs/>
                <w:szCs w:val="22"/>
              </w:rPr>
              <w:t xml:space="preserve"> of the identified se</w:t>
            </w:r>
            <w:r w:rsidR="009C40E3">
              <w:rPr>
                <w:rFonts w:ascii="Calibri" w:hAnsi="Calibri"/>
                <w:bCs/>
                <w:szCs w:val="22"/>
              </w:rPr>
              <w:t>ttlement</w:t>
            </w:r>
            <w:r w:rsidR="00596B2D">
              <w:rPr>
                <w:rFonts w:ascii="Calibri" w:hAnsi="Calibri"/>
                <w:bCs/>
                <w:szCs w:val="22"/>
              </w:rPr>
              <w:t>. T</w:t>
            </w:r>
            <w:r w:rsidR="009C40E3">
              <w:rPr>
                <w:rFonts w:ascii="Calibri" w:hAnsi="Calibri"/>
                <w:bCs/>
                <w:szCs w:val="22"/>
              </w:rPr>
              <w:t xml:space="preserve">he surrounding area is predominantly residential </w:t>
            </w:r>
            <w:r w:rsidR="00596B2D">
              <w:rPr>
                <w:rFonts w:ascii="Calibri" w:hAnsi="Calibri"/>
                <w:bCs/>
                <w:szCs w:val="22"/>
              </w:rPr>
              <w:t xml:space="preserve">in character, sat within a housing development comprised of detached and semi-detached dwellings, predominantly single storey in nature and of brick construction. </w:t>
            </w:r>
            <w:r w:rsidR="009C40E3">
              <w:rPr>
                <w:rFonts w:ascii="Calibri" w:hAnsi="Calibri"/>
                <w:bCs/>
                <w:szCs w:val="22"/>
              </w:rPr>
              <w:t>The site falls within the Forest of Bowland AONB but that aside lies on no other constraint or designation.</w:t>
            </w:r>
          </w:p>
          <w:p w14:paraId="62370E9F" w14:textId="28E95008" w:rsidR="009C40E3" w:rsidRPr="006C2BFA" w:rsidRDefault="009C40E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6A8E110C" w:rsidR="00C0704D" w:rsidRDefault="00C0704D" w:rsidP="00440CB6">
            <w:pPr>
              <w:pStyle w:val="Header"/>
              <w:tabs>
                <w:tab w:val="clear" w:pos="4153"/>
                <w:tab w:val="clear" w:pos="8306"/>
              </w:tabs>
              <w:jc w:val="both"/>
              <w:rPr>
                <w:rFonts w:ascii="Calibri" w:hAnsi="Calibri"/>
                <w:b/>
                <w:szCs w:val="22"/>
              </w:rPr>
            </w:pPr>
          </w:p>
          <w:p w14:paraId="6730F750" w14:textId="4EDD1BAE" w:rsidR="009C40E3" w:rsidRPr="009C40E3" w:rsidRDefault="009C40E3"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w:t>
            </w:r>
            <w:r w:rsidR="00596B2D">
              <w:rPr>
                <w:rFonts w:ascii="Calibri" w:hAnsi="Calibri"/>
                <w:bCs/>
                <w:szCs w:val="22"/>
              </w:rPr>
              <w:t xml:space="preserve">the conversion of an existing garage </w:t>
            </w:r>
            <w:r w:rsidR="00062E90">
              <w:rPr>
                <w:rFonts w:ascii="Calibri" w:hAnsi="Calibri"/>
                <w:bCs/>
                <w:szCs w:val="22"/>
              </w:rPr>
              <w:t xml:space="preserve">including the infilling of an existing garage door. The </w:t>
            </w:r>
            <w:r w:rsidR="00F11944">
              <w:rPr>
                <w:rFonts w:ascii="Calibri" w:hAnsi="Calibri"/>
                <w:bCs/>
                <w:szCs w:val="22"/>
              </w:rPr>
              <w:t xml:space="preserve">development will involve internal subdivision to create two separate rooms within the </w:t>
            </w:r>
            <w:r w:rsidR="00F11944">
              <w:rPr>
                <w:rFonts w:ascii="Calibri" w:hAnsi="Calibri"/>
                <w:bCs/>
                <w:szCs w:val="22"/>
              </w:rPr>
              <w:lastRenderedPageBreak/>
              <w:t>existing garage shell, with the only external alterations involving the infilling of an existing garage door which will be clad with grey uPVC and the addition of doors on the south-western elevation to enable entry to the new home office and utility.</w:t>
            </w:r>
          </w:p>
          <w:p w14:paraId="1B20488F" w14:textId="77777777" w:rsidR="00C0704D" w:rsidRPr="00D54E67" w:rsidRDefault="00C0704D" w:rsidP="002F2580">
            <w:pPr>
              <w:rPr>
                <w:rFonts w:ascii="Calibri" w:hAnsi="Calibri"/>
                <w:szCs w:val="22"/>
              </w:rPr>
            </w:pPr>
          </w:p>
        </w:tc>
      </w:tr>
      <w:tr w:rsidR="00C0704D" w:rsidRPr="00D2449B" w14:paraId="617768FF"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65E2094A" w:rsidR="00C0704D" w:rsidRDefault="00C0704D" w:rsidP="00EA09F9">
            <w:pPr>
              <w:pStyle w:val="Header"/>
              <w:tabs>
                <w:tab w:val="clear" w:pos="4153"/>
                <w:tab w:val="clear" w:pos="8306"/>
              </w:tabs>
              <w:contextualSpacing/>
              <w:jc w:val="both"/>
              <w:rPr>
                <w:rFonts w:ascii="Calibri" w:hAnsi="Calibri"/>
                <w:b/>
                <w:szCs w:val="22"/>
              </w:rPr>
            </w:pPr>
          </w:p>
          <w:p w14:paraId="255970C9" w14:textId="7AA2C521" w:rsidR="00F11944" w:rsidRDefault="00C752E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is non-significant to concerns in respect of residential amenity </w:t>
            </w:r>
            <w:r w:rsidR="00F11944">
              <w:rPr>
                <w:rFonts w:ascii="Calibri" w:hAnsi="Calibri"/>
                <w:bCs/>
                <w:szCs w:val="22"/>
              </w:rPr>
              <w:t>on the basis that the scheme proposes no additional massing as part of the development and the only opening proposed faces the existing north-eastern elevation of the dwelling</w:t>
            </w:r>
            <w:r w:rsidR="002F7324">
              <w:rPr>
                <w:rFonts w:ascii="Calibri" w:hAnsi="Calibri"/>
                <w:bCs/>
                <w:szCs w:val="22"/>
              </w:rPr>
              <w:t xml:space="preserve"> with very limited outlook</w:t>
            </w:r>
            <w:r w:rsidR="00F11944">
              <w:rPr>
                <w:rFonts w:ascii="Calibri" w:hAnsi="Calibri"/>
                <w:bCs/>
                <w:szCs w:val="22"/>
              </w:rPr>
              <w:t>.</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73624DF" w14:textId="77777777" w:rsidR="00C0704D" w:rsidRDefault="00C0704D" w:rsidP="005E1C6C">
            <w:pPr>
              <w:contextualSpacing/>
              <w:rPr>
                <w:rFonts w:ascii="Calibri" w:hAnsi="Calibri"/>
                <w:b/>
                <w:szCs w:val="22"/>
              </w:rPr>
            </w:pPr>
          </w:p>
          <w:p w14:paraId="4C3D3208" w14:textId="05DBE7B3" w:rsidR="00F80EE0" w:rsidRDefault="007F749E" w:rsidP="007F749E">
            <w:pPr>
              <w:contextualSpacing/>
              <w:jc w:val="both"/>
              <w:rPr>
                <w:rFonts w:ascii="Calibri" w:hAnsi="Calibri"/>
                <w:bCs/>
                <w:szCs w:val="22"/>
              </w:rPr>
            </w:pPr>
            <w:r>
              <w:rPr>
                <w:rFonts w:ascii="Calibri" w:hAnsi="Calibri"/>
                <w:bCs/>
                <w:szCs w:val="22"/>
              </w:rPr>
              <w:t xml:space="preserve">The proposed development </w:t>
            </w:r>
            <w:r w:rsidR="00F72B3B">
              <w:rPr>
                <w:rFonts w:ascii="Calibri" w:hAnsi="Calibri"/>
                <w:bCs/>
                <w:szCs w:val="22"/>
              </w:rPr>
              <w:t>seeks</w:t>
            </w:r>
            <w:r w:rsidR="00F8188A">
              <w:rPr>
                <w:rFonts w:ascii="Calibri" w:hAnsi="Calibri"/>
                <w:bCs/>
                <w:szCs w:val="22"/>
              </w:rPr>
              <w:t xml:space="preserve"> the cladding of the existing garage door with grey uPVC which is not considered to have any adverse impact upon the appearance of the host property or wider locality. </w:t>
            </w:r>
          </w:p>
          <w:p w14:paraId="10A3648A" w14:textId="1BCAC03A" w:rsidR="00031A1A" w:rsidRPr="00C752E9" w:rsidRDefault="00031A1A" w:rsidP="007F749E">
            <w:pPr>
              <w:contextualSpacing/>
              <w:jc w:val="both"/>
              <w:rPr>
                <w:rFonts w:ascii="Calibri" w:hAnsi="Calibri"/>
                <w:bCs/>
                <w:szCs w:val="22"/>
              </w:rPr>
            </w:pPr>
          </w:p>
        </w:tc>
      </w:tr>
      <w:tr w:rsidR="00CA7A7E" w:rsidRPr="00D2449B" w14:paraId="38B546F7"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7BF58E7C" w14:textId="77777777" w:rsidR="00CA7A7E" w:rsidRDefault="00CA7A7E" w:rsidP="00EA09F9">
            <w:pPr>
              <w:pStyle w:val="Header"/>
              <w:tabs>
                <w:tab w:val="clear" w:pos="4153"/>
                <w:tab w:val="clear" w:pos="8306"/>
              </w:tabs>
              <w:contextualSpacing/>
              <w:jc w:val="both"/>
              <w:rPr>
                <w:rFonts w:ascii="Calibri" w:hAnsi="Calibri"/>
                <w:b/>
                <w:szCs w:val="22"/>
              </w:rPr>
            </w:pPr>
          </w:p>
          <w:p w14:paraId="7D015A3D" w14:textId="62D075B8" w:rsidR="00F80EE0" w:rsidRDefault="00F1194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loss of the existing garage is not considered to unduly impact upon </w:t>
            </w:r>
            <w:r w:rsidR="00703F93">
              <w:rPr>
                <w:rFonts w:ascii="Calibri" w:hAnsi="Calibri"/>
                <w:bCs/>
                <w:szCs w:val="22"/>
              </w:rPr>
              <w:t xml:space="preserve">highways safety on the basis that adequate </w:t>
            </w:r>
            <w:r w:rsidR="00F8188A">
              <w:rPr>
                <w:rFonts w:ascii="Calibri" w:hAnsi="Calibri"/>
                <w:bCs/>
                <w:szCs w:val="22"/>
              </w:rPr>
              <w:t>off-street</w:t>
            </w:r>
            <w:r w:rsidR="00703F93">
              <w:rPr>
                <w:rFonts w:ascii="Calibri" w:hAnsi="Calibri"/>
                <w:bCs/>
                <w:szCs w:val="22"/>
              </w:rPr>
              <w:t xml:space="preserve"> parking will remain within the existing driveway/curtilage of the property.</w:t>
            </w:r>
          </w:p>
          <w:p w14:paraId="1B8E2F32" w14:textId="452A2605" w:rsidR="00F80EE0" w:rsidRPr="00F80EE0" w:rsidRDefault="00F80EE0" w:rsidP="00EA09F9">
            <w:pPr>
              <w:pStyle w:val="Header"/>
              <w:tabs>
                <w:tab w:val="clear" w:pos="4153"/>
                <w:tab w:val="clear" w:pos="8306"/>
              </w:tabs>
              <w:contextualSpacing/>
              <w:jc w:val="both"/>
              <w:rPr>
                <w:rFonts w:ascii="Calibri" w:hAnsi="Calibri"/>
                <w:bCs/>
                <w:szCs w:val="22"/>
              </w:rPr>
            </w:pPr>
          </w:p>
        </w:tc>
      </w:tr>
      <w:tr w:rsidR="00C0704D" w:rsidRPr="00D2449B" w14:paraId="0A9D02B4" w14:textId="77777777" w:rsidTr="00C752E9">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F80EE0" w:rsidRDefault="0046548C" w:rsidP="00DD62F6">
            <w:pPr>
              <w:pStyle w:val="Header"/>
              <w:tabs>
                <w:tab w:val="clear" w:pos="4153"/>
                <w:tab w:val="clear" w:pos="8306"/>
              </w:tabs>
              <w:contextualSpacing/>
              <w:jc w:val="both"/>
              <w:rPr>
                <w:rFonts w:ascii="Calibri" w:hAnsi="Calibri"/>
                <w:bCs/>
                <w:szCs w:val="22"/>
              </w:rPr>
            </w:pPr>
            <w:r w:rsidRPr="00F80EE0">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752E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54A8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1A1A"/>
    <w:rsid w:val="00062E90"/>
    <w:rsid w:val="000B5CB5"/>
    <w:rsid w:val="00130035"/>
    <w:rsid w:val="001D4F7A"/>
    <w:rsid w:val="00250879"/>
    <w:rsid w:val="0029334A"/>
    <w:rsid w:val="002A01CF"/>
    <w:rsid w:val="002C6277"/>
    <w:rsid w:val="002F2580"/>
    <w:rsid w:val="002F7324"/>
    <w:rsid w:val="00321B6E"/>
    <w:rsid w:val="00440CB6"/>
    <w:rsid w:val="0046548C"/>
    <w:rsid w:val="004947BB"/>
    <w:rsid w:val="004A5EA9"/>
    <w:rsid w:val="004C2434"/>
    <w:rsid w:val="004F0649"/>
    <w:rsid w:val="00510FA2"/>
    <w:rsid w:val="00556ECD"/>
    <w:rsid w:val="00596B2D"/>
    <w:rsid w:val="005E1C6C"/>
    <w:rsid w:val="005E65DF"/>
    <w:rsid w:val="00692B60"/>
    <w:rsid w:val="006A71AD"/>
    <w:rsid w:val="006C2BFA"/>
    <w:rsid w:val="006F6849"/>
    <w:rsid w:val="0070054B"/>
    <w:rsid w:val="00703F93"/>
    <w:rsid w:val="00754A8C"/>
    <w:rsid w:val="00776AE2"/>
    <w:rsid w:val="007A05F0"/>
    <w:rsid w:val="007C791C"/>
    <w:rsid w:val="007D7DF4"/>
    <w:rsid w:val="007E0D23"/>
    <w:rsid w:val="007F16D6"/>
    <w:rsid w:val="007F749E"/>
    <w:rsid w:val="00811771"/>
    <w:rsid w:val="008542DE"/>
    <w:rsid w:val="008A28C8"/>
    <w:rsid w:val="009B6DA8"/>
    <w:rsid w:val="009C40E3"/>
    <w:rsid w:val="00A42E82"/>
    <w:rsid w:val="00A579BB"/>
    <w:rsid w:val="00A63D55"/>
    <w:rsid w:val="00A95D89"/>
    <w:rsid w:val="00B1590F"/>
    <w:rsid w:val="00B93EB5"/>
    <w:rsid w:val="00BD3F03"/>
    <w:rsid w:val="00BE313B"/>
    <w:rsid w:val="00C0704D"/>
    <w:rsid w:val="00C25722"/>
    <w:rsid w:val="00C57852"/>
    <w:rsid w:val="00C618DB"/>
    <w:rsid w:val="00C752E9"/>
    <w:rsid w:val="00CA7A7E"/>
    <w:rsid w:val="00D11007"/>
    <w:rsid w:val="00D17EB1"/>
    <w:rsid w:val="00D2449B"/>
    <w:rsid w:val="00D54E67"/>
    <w:rsid w:val="00DD62F6"/>
    <w:rsid w:val="00E46243"/>
    <w:rsid w:val="00E66534"/>
    <w:rsid w:val="00E72F6C"/>
    <w:rsid w:val="00EA09F9"/>
    <w:rsid w:val="00EC23C7"/>
    <w:rsid w:val="00ED00B7"/>
    <w:rsid w:val="00EF44E6"/>
    <w:rsid w:val="00F11944"/>
    <w:rsid w:val="00F51529"/>
    <w:rsid w:val="00F72B3B"/>
    <w:rsid w:val="00F80EE0"/>
    <w:rsid w:val="00F8188A"/>
    <w:rsid w:val="00FD6AE3"/>
    <w:rsid w:val="00FE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2023-01-27T11:18:00Z</cp:lastPrinted>
  <dcterms:created xsi:type="dcterms:W3CDTF">2023-01-27T11:25:00Z</dcterms:created>
  <dcterms:modified xsi:type="dcterms:W3CDTF">2023-01-27T11:25:00Z</dcterms:modified>
</cp:coreProperties>
</file>