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6"/>
        <w:gridCol w:w="184"/>
        <w:gridCol w:w="1030"/>
        <w:gridCol w:w="139"/>
        <w:gridCol w:w="36"/>
        <w:gridCol w:w="679"/>
        <w:gridCol w:w="197"/>
        <w:gridCol w:w="411"/>
        <w:gridCol w:w="723"/>
        <w:gridCol w:w="577"/>
        <w:gridCol w:w="498"/>
        <w:gridCol w:w="699"/>
        <w:gridCol w:w="579"/>
        <w:gridCol w:w="1030"/>
        <w:gridCol w:w="1030"/>
        <w:gridCol w:w="1031"/>
      </w:tblGrid>
      <w:tr w:rsidR="004A5EA9" w:rsidRPr="00D2449B" w14:paraId="230E00AF" w14:textId="77777777" w:rsidTr="0075285E">
        <w:trPr>
          <w:jc w:val="center"/>
        </w:trPr>
        <w:tc>
          <w:tcPr>
            <w:tcW w:w="968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5285E">
        <w:trPr>
          <w:jc w:val="center"/>
        </w:trPr>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5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42DC2193" w:rsidR="00837F4F" w:rsidRPr="00D2449B" w:rsidRDefault="000E7880" w:rsidP="00D2449B">
            <w:pPr>
              <w:jc w:val="center"/>
              <w:rPr>
                <w:rFonts w:ascii="Calibri" w:hAnsi="Calibri"/>
                <w:b/>
                <w:szCs w:val="22"/>
              </w:rPr>
            </w:pPr>
            <w:r>
              <w:rPr>
                <w:rFonts w:ascii="Calibri" w:hAnsi="Calibri"/>
                <w:b/>
                <w:szCs w:val="22"/>
              </w:rPr>
              <w:t>WH</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326FCBF3" w:rsidR="00837F4F" w:rsidRPr="00D2449B" w:rsidRDefault="000E7880" w:rsidP="00D2449B">
            <w:pPr>
              <w:jc w:val="center"/>
              <w:rPr>
                <w:rFonts w:ascii="Calibri" w:hAnsi="Calibri"/>
                <w:b/>
                <w:szCs w:val="22"/>
              </w:rPr>
            </w:pPr>
            <w:r>
              <w:rPr>
                <w:rFonts w:ascii="Calibri" w:hAnsi="Calibri"/>
                <w:b/>
                <w:szCs w:val="22"/>
              </w:rPr>
              <w:t>0</w:t>
            </w:r>
            <w:r w:rsidR="00DD52E7">
              <w:rPr>
                <w:rFonts w:ascii="Calibri" w:hAnsi="Calibri"/>
                <w:b/>
                <w:szCs w:val="22"/>
              </w:rPr>
              <w:t>7</w:t>
            </w:r>
            <w:r>
              <w:rPr>
                <w:rFonts w:ascii="Calibri" w:hAnsi="Calibri"/>
                <w:b/>
                <w:szCs w:val="22"/>
              </w:rPr>
              <w:t>/03/23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4F475F91" w:rsidR="00837F4F" w:rsidRPr="00D2449B" w:rsidRDefault="00963397"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3473E370" w:rsidR="00837F4F" w:rsidRPr="00D2449B" w:rsidRDefault="00963397" w:rsidP="00D2449B">
            <w:pPr>
              <w:jc w:val="center"/>
              <w:rPr>
                <w:rFonts w:ascii="Calibri" w:hAnsi="Calibri"/>
                <w:b/>
                <w:szCs w:val="22"/>
              </w:rPr>
            </w:pPr>
            <w:r>
              <w:rPr>
                <w:rFonts w:ascii="Calibri" w:hAnsi="Calibri"/>
                <w:b/>
                <w:szCs w:val="22"/>
              </w:rPr>
              <w:t>21.3.23</w:t>
            </w:r>
          </w:p>
        </w:tc>
      </w:tr>
      <w:tr w:rsidR="004A5EA9" w:rsidRPr="00D2449B" w14:paraId="2094A164" w14:textId="77777777" w:rsidTr="0075285E">
        <w:trPr>
          <w:jc w:val="center"/>
        </w:trPr>
        <w:tc>
          <w:tcPr>
            <w:tcW w:w="968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5285E">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78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5352AEBE" w:rsidR="004A5EA9" w:rsidRPr="00250879" w:rsidRDefault="004A5EA9" w:rsidP="008542DE">
            <w:pPr>
              <w:rPr>
                <w:rFonts w:ascii="Calibri" w:hAnsi="Calibri"/>
                <w:color w:val="548DD4" w:themeColor="text2" w:themeTint="99"/>
                <w:szCs w:val="22"/>
              </w:rPr>
            </w:pPr>
            <w:r w:rsidRPr="002C6277">
              <w:rPr>
                <w:rFonts w:ascii="Calibri" w:hAnsi="Calibri"/>
                <w:szCs w:val="22"/>
              </w:rPr>
              <w:t>20</w:t>
            </w:r>
            <w:r w:rsidR="000E7880">
              <w:rPr>
                <w:rFonts w:ascii="Calibri" w:hAnsi="Calibri"/>
                <w:szCs w:val="22"/>
              </w:rPr>
              <w:t>22/1092</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5285E">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28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638389C4" w:rsidR="00824DB6" w:rsidRPr="00C0704D" w:rsidRDefault="000E7880" w:rsidP="002C6277">
            <w:pPr>
              <w:rPr>
                <w:rFonts w:ascii="Calibri" w:hAnsi="Calibri"/>
                <w:szCs w:val="22"/>
              </w:rPr>
            </w:pPr>
            <w:r w:rsidRPr="000E7880">
              <w:rPr>
                <w:rFonts w:ascii="Calibri" w:hAnsi="Calibri"/>
                <w:szCs w:val="22"/>
              </w:rPr>
              <w:t>0</w:t>
            </w:r>
            <w:r w:rsidR="00DD52E7">
              <w:rPr>
                <w:rFonts w:ascii="Calibri" w:hAnsi="Calibri"/>
                <w:szCs w:val="22"/>
              </w:rPr>
              <w:t>7</w:t>
            </w:r>
            <w:r w:rsidRPr="000E7880">
              <w:rPr>
                <w:rFonts w:ascii="Calibri" w:hAnsi="Calibri"/>
                <w:szCs w:val="22"/>
              </w:rPr>
              <w:t>/03/2023</w:t>
            </w:r>
          </w:p>
        </w:tc>
        <w:tc>
          <w:tcPr>
            <w:tcW w:w="130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5D7A3015" w:rsidR="00824DB6" w:rsidRPr="00C0704D" w:rsidRDefault="000E7880" w:rsidP="002C6277">
            <w:pPr>
              <w:rPr>
                <w:rFonts w:ascii="Calibri" w:hAnsi="Calibri"/>
                <w:szCs w:val="22"/>
              </w:rPr>
            </w:pPr>
            <w:r w:rsidRPr="000E7880">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5285E">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78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0BB11776" w:rsidR="004A5EA9" w:rsidRPr="00250879" w:rsidRDefault="000E7880" w:rsidP="00811771">
            <w:pPr>
              <w:rPr>
                <w:rFonts w:ascii="Calibri" w:hAnsi="Calibri"/>
                <w:color w:val="548DD4" w:themeColor="text2" w:themeTint="99"/>
                <w:szCs w:val="22"/>
              </w:rPr>
            </w:pPr>
            <w:r w:rsidRPr="000E7880">
              <w:rPr>
                <w:rFonts w:ascii="Calibri" w:hAnsi="Calibri"/>
                <w:szCs w:val="22"/>
              </w:rPr>
              <w:t>Will Hopcroft</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5285E">
        <w:trPr>
          <w:jc w:val="center"/>
        </w:trPr>
        <w:tc>
          <w:tcPr>
            <w:tcW w:w="6019"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62BBF07A" w:rsidR="004A5EA9" w:rsidRPr="00D2449B" w:rsidRDefault="009F4443" w:rsidP="002A01CF">
            <w:pPr>
              <w:jc w:val="center"/>
              <w:rPr>
                <w:rFonts w:ascii="Calibri" w:hAnsi="Calibri"/>
                <w:b/>
                <w:szCs w:val="22"/>
              </w:rPr>
            </w:pPr>
            <w:r>
              <w:rPr>
                <w:rFonts w:ascii="Calibri" w:hAnsi="Calibri"/>
                <w:b/>
                <w:szCs w:val="22"/>
              </w:rPr>
              <w:t>REFUSAL</w:t>
            </w:r>
          </w:p>
        </w:tc>
      </w:tr>
      <w:tr w:rsidR="004A5EA9" w:rsidRPr="00D2449B" w14:paraId="7813B96A" w14:textId="77777777" w:rsidTr="0075285E">
        <w:trPr>
          <w:trHeight w:hRule="exact" w:val="170"/>
          <w:jc w:val="center"/>
        </w:trPr>
        <w:tc>
          <w:tcPr>
            <w:tcW w:w="968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5285E">
        <w:trPr>
          <w:jc w:val="center"/>
        </w:trPr>
        <w:tc>
          <w:tcPr>
            <w:tcW w:w="2914"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77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7B2033F5" w:rsidR="004A5EA9" w:rsidRPr="002C6277" w:rsidRDefault="000E7880">
            <w:pPr>
              <w:rPr>
                <w:rFonts w:ascii="Calibri" w:hAnsi="Calibri"/>
                <w:szCs w:val="22"/>
              </w:rPr>
            </w:pPr>
            <w:r>
              <w:rPr>
                <w:rFonts w:ascii="Calibri" w:hAnsi="Calibri"/>
                <w:szCs w:val="22"/>
              </w:rPr>
              <w:t>Proposed two storey rear extension and front dormer</w:t>
            </w:r>
          </w:p>
        </w:tc>
      </w:tr>
      <w:tr w:rsidR="002A01CF" w:rsidRPr="00D2449B" w14:paraId="52988241" w14:textId="77777777" w:rsidTr="0075285E">
        <w:trPr>
          <w:jc w:val="center"/>
        </w:trPr>
        <w:tc>
          <w:tcPr>
            <w:tcW w:w="2914"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77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61C1D2A8" w:rsidR="002A01CF" w:rsidRPr="002C6277" w:rsidRDefault="000E7880" w:rsidP="00A42E82">
            <w:pPr>
              <w:rPr>
                <w:rFonts w:ascii="Calibri" w:hAnsi="Calibri"/>
                <w:szCs w:val="22"/>
              </w:rPr>
            </w:pPr>
            <w:r>
              <w:rPr>
                <w:rFonts w:ascii="Calibri" w:hAnsi="Calibri"/>
                <w:szCs w:val="22"/>
              </w:rPr>
              <w:t>8 Hillcrest Road, Langho</w:t>
            </w:r>
          </w:p>
        </w:tc>
      </w:tr>
      <w:tr w:rsidR="00A95D89" w:rsidRPr="00D2449B" w14:paraId="3FB99B2E" w14:textId="77777777" w:rsidTr="0075285E">
        <w:trPr>
          <w:trHeight w:hRule="exact" w:val="170"/>
          <w:jc w:val="center"/>
        </w:trPr>
        <w:tc>
          <w:tcPr>
            <w:tcW w:w="968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5285E">
        <w:trPr>
          <w:jc w:val="center"/>
        </w:trPr>
        <w:tc>
          <w:tcPr>
            <w:tcW w:w="2914"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77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75285E">
        <w:trPr>
          <w:jc w:val="center"/>
        </w:trPr>
        <w:tc>
          <w:tcPr>
            <w:tcW w:w="968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04728D4E" w:rsidR="002A01CF" w:rsidRPr="000E7880" w:rsidRDefault="000E7880">
            <w:pPr>
              <w:rPr>
                <w:rFonts w:ascii="Calibri" w:hAnsi="Calibri"/>
                <w:bCs/>
                <w:szCs w:val="22"/>
              </w:rPr>
            </w:pPr>
            <w:r>
              <w:rPr>
                <w:rFonts w:ascii="Calibri" w:hAnsi="Calibri"/>
                <w:bCs/>
                <w:szCs w:val="22"/>
              </w:rPr>
              <w:t xml:space="preserve">No response. </w:t>
            </w:r>
          </w:p>
        </w:tc>
      </w:tr>
      <w:tr w:rsidR="00C618DB" w:rsidRPr="00D2449B" w14:paraId="639E958B" w14:textId="77777777" w:rsidTr="0075285E">
        <w:trPr>
          <w:trHeight w:hRule="exact" w:val="170"/>
          <w:jc w:val="center"/>
        </w:trPr>
        <w:tc>
          <w:tcPr>
            <w:tcW w:w="968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5285E">
        <w:trPr>
          <w:jc w:val="center"/>
        </w:trPr>
        <w:tc>
          <w:tcPr>
            <w:tcW w:w="2914"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77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75285E">
        <w:trPr>
          <w:jc w:val="center"/>
        </w:trPr>
        <w:tc>
          <w:tcPr>
            <w:tcW w:w="2914"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77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72CF601A" w:rsidR="002A01CF" w:rsidRPr="000E7880" w:rsidRDefault="000E7880">
            <w:pPr>
              <w:rPr>
                <w:rFonts w:ascii="Calibri" w:hAnsi="Calibri"/>
                <w:bCs/>
                <w:szCs w:val="22"/>
              </w:rPr>
            </w:pPr>
            <w:r>
              <w:rPr>
                <w:rFonts w:ascii="Calibri" w:hAnsi="Calibri"/>
                <w:bCs/>
                <w:szCs w:val="22"/>
              </w:rPr>
              <w:t xml:space="preserve">No objection. </w:t>
            </w:r>
          </w:p>
        </w:tc>
      </w:tr>
      <w:tr w:rsidR="00C0704D" w:rsidRPr="00D2449B" w14:paraId="62663AAF" w14:textId="77777777" w:rsidTr="0075285E">
        <w:trPr>
          <w:jc w:val="center"/>
        </w:trPr>
        <w:tc>
          <w:tcPr>
            <w:tcW w:w="968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75285E">
        <w:trPr>
          <w:jc w:val="center"/>
        </w:trPr>
        <w:tc>
          <w:tcPr>
            <w:tcW w:w="2914"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77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5285E">
        <w:trPr>
          <w:jc w:val="center"/>
        </w:trPr>
        <w:tc>
          <w:tcPr>
            <w:tcW w:w="968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0C3980F8" w:rsidR="00C0704D" w:rsidRPr="00C0704D" w:rsidRDefault="000E7880" w:rsidP="00692B60">
            <w:pPr>
              <w:rPr>
                <w:rFonts w:ascii="Calibri" w:hAnsi="Calibri"/>
                <w:szCs w:val="22"/>
              </w:rPr>
            </w:pPr>
            <w:r>
              <w:rPr>
                <w:rFonts w:ascii="Calibri" w:hAnsi="Calibri"/>
                <w:szCs w:val="22"/>
              </w:rPr>
              <w:t xml:space="preserve">None received. </w:t>
            </w:r>
          </w:p>
        </w:tc>
      </w:tr>
      <w:tr w:rsidR="00C0704D" w:rsidRPr="00D2449B" w14:paraId="1CDFA4C3" w14:textId="77777777" w:rsidTr="0075285E">
        <w:trPr>
          <w:trHeight w:hRule="exact" w:val="170"/>
          <w:jc w:val="center"/>
        </w:trPr>
        <w:tc>
          <w:tcPr>
            <w:tcW w:w="968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5285E">
        <w:trPr>
          <w:jc w:val="center"/>
        </w:trPr>
        <w:tc>
          <w:tcPr>
            <w:tcW w:w="968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5285E">
        <w:trPr>
          <w:jc w:val="center"/>
        </w:trPr>
        <w:tc>
          <w:tcPr>
            <w:tcW w:w="968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9F99BBF" w14:textId="77777777" w:rsidR="000E7880" w:rsidRPr="00D2449B" w:rsidRDefault="000E7880" w:rsidP="000E7880">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07D8C887" w14:textId="77777777" w:rsidR="000E7880" w:rsidRDefault="000E7880" w:rsidP="000E7880">
            <w:pPr>
              <w:rPr>
                <w:rFonts w:ascii="Calibri" w:hAnsi="Calibri"/>
                <w:b/>
                <w:szCs w:val="22"/>
              </w:rPr>
            </w:pPr>
          </w:p>
          <w:p w14:paraId="2291AA3A" w14:textId="77777777" w:rsidR="000E7880" w:rsidRPr="00C618DB" w:rsidRDefault="000E7880" w:rsidP="000E7880">
            <w:pPr>
              <w:pStyle w:val="PLANNING"/>
              <w:rPr>
                <w:rFonts w:ascii="Calibri" w:hAnsi="Calibri"/>
                <w:szCs w:val="22"/>
              </w:rPr>
            </w:pPr>
            <w:r w:rsidRPr="00C618DB">
              <w:rPr>
                <w:rFonts w:ascii="Calibri" w:hAnsi="Calibri"/>
                <w:szCs w:val="22"/>
              </w:rPr>
              <w:t>Key Statement DS1 – Development Strategy</w:t>
            </w:r>
          </w:p>
          <w:p w14:paraId="493C3BFA" w14:textId="77777777" w:rsidR="000E7880" w:rsidRPr="00C618DB" w:rsidRDefault="000E7880" w:rsidP="000E7880">
            <w:pPr>
              <w:pStyle w:val="PLANNING"/>
              <w:rPr>
                <w:rFonts w:ascii="Calibri" w:hAnsi="Calibri"/>
                <w:szCs w:val="22"/>
              </w:rPr>
            </w:pPr>
            <w:r w:rsidRPr="00C618DB">
              <w:rPr>
                <w:rFonts w:ascii="Calibri" w:hAnsi="Calibri"/>
                <w:szCs w:val="22"/>
              </w:rPr>
              <w:t>Key Statement DS2 – Sustainable Development</w:t>
            </w:r>
          </w:p>
          <w:p w14:paraId="26D5B58C" w14:textId="77777777" w:rsidR="000E7880" w:rsidRPr="00C618DB" w:rsidRDefault="000E7880" w:rsidP="000E7880">
            <w:pPr>
              <w:pStyle w:val="PLANNING"/>
              <w:rPr>
                <w:rFonts w:ascii="Calibri" w:hAnsi="Calibri"/>
                <w:szCs w:val="22"/>
              </w:rPr>
            </w:pPr>
          </w:p>
          <w:p w14:paraId="6FA27986" w14:textId="77777777" w:rsidR="000E7880" w:rsidRPr="00C618DB" w:rsidRDefault="000E7880" w:rsidP="000E7880">
            <w:pPr>
              <w:pStyle w:val="PLANNING"/>
              <w:rPr>
                <w:rFonts w:ascii="Calibri" w:hAnsi="Calibri"/>
                <w:szCs w:val="22"/>
              </w:rPr>
            </w:pPr>
            <w:r w:rsidRPr="00C618DB">
              <w:rPr>
                <w:rFonts w:ascii="Calibri" w:hAnsi="Calibri"/>
                <w:szCs w:val="22"/>
              </w:rPr>
              <w:t>Policy DMG1 – General Considerations</w:t>
            </w:r>
          </w:p>
          <w:p w14:paraId="471CF653" w14:textId="77777777" w:rsidR="000E7880" w:rsidRDefault="000E7880" w:rsidP="000E7880">
            <w:pPr>
              <w:pStyle w:val="PLANNING"/>
              <w:rPr>
                <w:rFonts w:ascii="Calibri" w:hAnsi="Calibri"/>
                <w:szCs w:val="22"/>
              </w:rPr>
            </w:pPr>
            <w:r w:rsidRPr="00C618DB">
              <w:rPr>
                <w:rFonts w:ascii="Calibri" w:hAnsi="Calibri"/>
                <w:szCs w:val="22"/>
              </w:rPr>
              <w:t>Policy DMG2 – Strategic Considerations</w:t>
            </w:r>
          </w:p>
          <w:p w14:paraId="3D22B6AE" w14:textId="77777777" w:rsidR="000E7880" w:rsidRDefault="000E7880" w:rsidP="000E7880">
            <w:pPr>
              <w:pStyle w:val="PLANNING"/>
              <w:rPr>
                <w:rFonts w:ascii="Calibri" w:hAnsi="Calibri"/>
                <w:szCs w:val="22"/>
              </w:rPr>
            </w:pPr>
            <w:r>
              <w:rPr>
                <w:rFonts w:ascii="Calibri" w:hAnsi="Calibri"/>
                <w:szCs w:val="22"/>
              </w:rPr>
              <w:t>Policy DMH5 – Residential and Curtilage Extensions</w:t>
            </w:r>
          </w:p>
          <w:p w14:paraId="376EAE31" w14:textId="77777777" w:rsidR="000E7880" w:rsidRDefault="000E7880" w:rsidP="008542DE">
            <w:pPr>
              <w:rPr>
                <w:rFonts w:ascii="Calibri" w:hAnsi="Calibri"/>
                <w:szCs w:val="22"/>
              </w:rPr>
            </w:pPr>
          </w:p>
          <w:p w14:paraId="1C00F88E" w14:textId="3B4093B1"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75285E">
        <w:trPr>
          <w:jc w:val="center"/>
        </w:trPr>
        <w:tc>
          <w:tcPr>
            <w:tcW w:w="968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721C5CC8" w14:textId="77777777" w:rsidR="0084248D" w:rsidRPr="0084248D" w:rsidRDefault="000E7880" w:rsidP="00C0704D">
            <w:pPr>
              <w:pStyle w:val="PLANNING"/>
              <w:rPr>
                <w:rFonts w:ascii="Calibri" w:hAnsi="Calibri"/>
                <w:b/>
                <w:bCs/>
                <w:szCs w:val="22"/>
              </w:rPr>
            </w:pPr>
            <w:r w:rsidRPr="0084248D">
              <w:rPr>
                <w:rFonts w:ascii="Calibri" w:hAnsi="Calibri"/>
                <w:b/>
                <w:bCs/>
                <w:szCs w:val="22"/>
              </w:rPr>
              <w:t>2022/0810</w:t>
            </w:r>
            <w:r w:rsidR="0084248D" w:rsidRPr="0084248D">
              <w:rPr>
                <w:rFonts w:ascii="Calibri" w:hAnsi="Calibri"/>
                <w:b/>
                <w:bCs/>
                <w:szCs w:val="22"/>
              </w:rPr>
              <w:t>:</w:t>
            </w:r>
          </w:p>
          <w:p w14:paraId="21B0EA50" w14:textId="176C17BD" w:rsidR="0046548C" w:rsidRDefault="000E7880" w:rsidP="00C0704D">
            <w:pPr>
              <w:pStyle w:val="PLANNING"/>
              <w:rPr>
                <w:rFonts w:ascii="Calibri" w:hAnsi="Calibri"/>
                <w:szCs w:val="22"/>
              </w:rPr>
            </w:pPr>
            <w:r w:rsidRPr="000E7880">
              <w:rPr>
                <w:rFonts w:ascii="Calibri" w:hAnsi="Calibri"/>
                <w:szCs w:val="22"/>
              </w:rPr>
              <w:t xml:space="preserve">Certificate of Lawfulness for a proposed two storey rear extension </w:t>
            </w:r>
            <w:r w:rsidR="0084248D">
              <w:rPr>
                <w:rFonts w:ascii="Calibri" w:hAnsi="Calibri"/>
                <w:szCs w:val="22"/>
              </w:rPr>
              <w:t>(Refused)</w:t>
            </w:r>
          </w:p>
          <w:p w14:paraId="28D7706C" w14:textId="6C00B300" w:rsidR="0084248D" w:rsidRDefault="0084248D" w:rsidP="00C0704D">
            <w:pPr>
              <w:pStyle w:val="PLANNING"/>
              <w:rPr>
                <w:rFonts w:ascii="Calibri" w:hAnsi="Calibri"/>
                <w:color w:val="FF0000"/>
                <w:szCs w:val="22"/>
              </w:rPr>
            </w:pPr>
          </w:p>
          <w:p w14:paraId="71E00A0C" w14:textId="630C3167" w:rsidR="0084248D" w:rsidRDefault="0084248D" w:rsidP="00C0704D">
            <w:pPr>
              <w:pStyle w:val="PLANNING"/>
              <w:rPr>
                <w:rFonts w:ascii="Calibri" w:hAnsi="Calibri"/>
                <w:b/>
                <w:bCs/>
                <w:szCs w:val="22"/>
              </w:rPr>
            </w:pPr>
            <w:r w:rsidRPr="0084248D">
              <w:rPr>
                <w:rFonts w:ascii="Calibri" w:hAnsi="Calibri"/>
                <w:b/>
                <w:bCs/>
                <w:szCs w:val="22"/>
              </w:rPr>
              <w:t>2022/0572:</w:t>
            </w:r>
          </w:p>
          <w:p w14:paraId="65D0270A" w14:textId="51CEB7D5" w:rsidR="0084248D" w:rsidRPr="0084248D" w:rsidRDefault="0084248D" w:rsidP="00C0704D">
            <w:pPr>
              <w:pStyle w:val="PLANNING"/>
              <w:rPr>
                <w:rFonts w:ascii="Calibri" w:hAnsi="Calibri"/>
                <w:szCs w:val="22"/>
              </w:rPr>
            </w:pPr>
            <w:r w:rsidRPr="0084248D">
              <w:rPr>
                <w:rFonts w:ascii="Calibri" w:hAnsi="Calibri"/>
                <w:szCs w:val="22"/>
              </w:rPr>
              <w:t>Certificate of Lawfulness for proposed two storey rear extension</w:t>
            </w:r>
            <w:r>
              <w:rPr>
                <w:rFonts w:ascii="Calibri" w:hAnsi="Calibri"/>
                <w:szCs w:val="22"/>
              </w:rPr>
              <w:t xml:space="preserve"> (Refused)</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75285E">
        <w:trPr>
          <w:trHeight w:hRule="exact" w:val="170"/>
          <w:jc w:val="center"/>
        </w:trPr>
        <w:tc>
          <w:tcPr>
            <w:tcW w:w="968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5285E">
        <w:trPr>
          <w:jc w:val="center"/>
        </w:trPr>
        <w:tc>
          <w:tcPr>
            <w:tcW w:w="968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5285E">
        <w:trPr>
          <w:jc w:val="center"/>
        </w:trPr>
        <w:tc>
          <w:tcPr>
            <w:tcW w:w="968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0CEF4716" w14:textId="77777777" w:rsidR="00203325" w:rsidRDefault="000E7880" w:rsidP="00B93EB5">
            <w:pPr>
              <w:pStyle w:val="Header"/>
              <w:tabs>
                <w:tab w:val="clear" w:pos="4153"/>
                <w:tab w:val="clear" w:pos="8306"/>
              </w:tabs>
              <w:contextualSpacing/>
              <w:jc w:val="both"/>
              <w:rPr>
                <w:rFonts w:ascii="Calibri" w:hAnsi="Calibri"/>
                <w:bCs/>
                <w:szCs w:val="22"/>
              </w:rPr>
            </w:pPr>
            <w:r>
              <w:rPr>
                <w:rFonts w:ascii="Calibri" w:hAnsi="Calibri"/>
                <w:bCs/>
                <w:szCs w:val="22"/>
              </w:rPr>
              <w:t xml:space="preserve">The site is comprised of a semi-detached dormer bungalow off Hillcrest Road, Langho. There is a driveway area and ramp leading to access at the front, narrow pedestrian access via the side and a larger garden to </w:t>
            </w:r>
            <w:r>
              <w:rPr>
                <w:rFonts w:ascii="Calibri" w:hAnsi="Calibri"/>
                <w:bCs/>
                <w:szCs w:val="22"/>
              </w:rPr>
              <w:lastRenderedPageBreak/>
              <w:t>the rear</w:t>
            </w:r>
            <w:r w:rsidR="00203325">
              <w:rPr>
                <w:rFonts w:ascii="Calibri" w:hAnsi="Calibri"/>
                <w:bCs/>
                <w:szCs w:val="22"/>
              </w:rPr>
              <w:t xml:space="preserve"> inclusive of an existing conservatory</w:t>
            </w:r>
            <w:r>
              <w:rPr>
                <w:rFonts w:ascii="Calibri" w:hAnsi="Calibri"/>
                <w:bCs/>
                <w:szCs w:val="22"/>
              </w:rPr>
              <w:t xml:space="preserve">. The </w:t>
            </w:r>
            <w:r w:rsidR="00203325">
              <w:rPr>
                <w:rFonts w:ascii="Calibri" w:hAnsi="Calibri"/>
                <w:bCs/>
                <w:szCs w:val="22"/>
              </w:rPr>
              <w:t xml:space="preserve">adjacent dwelling to the east is 10 Hillcrest Road, with the adjoining dwelling to the west 6 Hillcrest Road. </w:t>
            </w:r>
          </w:p>
          <w:p w14:paraId="1B62291E" w14:textId="77777777" w:rsidR="00E70E59" w:rsidRDefault="00E70E59" w:rsidP="00B93EB5">
            <w:pPr>
              <w:pStyle w:val="Header"/>
              <w:tabs>
                <w:tab w:val="clear" w:pos="4153"/>
                <w:tab w:val="clear" w:pos="8306"/>
              </w:tabs>
              <w:contextualSpacing/>
              <w:jc w:val="both"/>
              <w:rPr>
                <w:rFonts w:ascii="Calibri" w:hAnsi="Calibri"/>
                <w:bCs/>
                <w:szCs w:val="22"/>
              </w:rPr>
            </w:pPr>
          </w:p>
          <w:p w14:paraId="1214259A" w14:textId="09390CE3" w:rsidR="00E70E59" w:rsidRDefault="00E70E59" w:rsidP="00B93EB5">
            <w:pPr>
              <w:pStyle w:val="Header"/>
              <w:tabs>
                <w:tab w:val="clear" w:pos="4153"/>
                <w:tab w:val="clear" w:pos="8306"/>
              </w:tabs>
              <w:contextualSpacing/>
              <w:jc w:val="both"/>
              <w:rPr>
                <w:rFonts w:ascii="Calibri" w:hAnsi="Calibri"/>
                <w:bCs/>
                <w:szCs w:val="22"/>
              </w:rPr>
            </w:pPr>
            <w:r>
              <w:rPr>
                <w:rFonts w:ascii="Calibri" w:hAnsi="Calibri"/>
                <w:bCs/>
                <w:szCs w:val="22"/>
              </w:rPr>
              <w:t>The site</w:t>
            </w:r>
            <w:r w:rsidR="00525984">
              <w:rPr>
                <w:rFonts w:ascii="Calibri" w:hAnsi="Calibri"/>
                <w:bCs/>
                <w:szCs w:val="22"/>
              </w:rPr>
              <w:t xml:space="preserve"> falls within no existing constraints or Local Plan allocations, although it does</w:t>
            </w:r>
            <w:r>
              <w:rPr>
                <w:rFonts w:ascii="Calibri" w:hAnsi="Calibri"/>
                <w:bCs/>
                <w:szCs w:val="22"/>
              </w:rPr>
              <w:t xml:space="preserve"> si</w:t>
            </w:r>
            <w:r w:rsidR="00525984">
              <w:rPr>
                <w:rFonts w:ascii="Calibri" w:hAnsi="Calibri"/>
                <w:bCs/>
                <w:szCs w:val="22"/>
              </w:rPr>
              <w:t>t</w:t>
            </w:r>
            <w:r>
              <w:rPr>
                <w:rFonts w:ascii="Calibri" w:hAnsi="Calibri"/>
                <w:bCs/>
                <w:szCs w:val="22"/>
              </w:rPr>
              <w:t xml:space="preserve"> immediately north of a large field which forms part of the Green </w:t>
            </w:r>
            <w:r w:rsidR="00525984">
              <w:rPr>
                <w:rFonts w:ascii="Calibri" w:hAnsi="Calibri"/>
                <w:bCs/>
                <w:szCs w:val="22"/>
              </w:rPr>
              <w:t>Belt.</w:t>
            </w:r>
          </w:p>
          <w:p w14:paraId="62370E9F" w14:textId="70FC173B" w:rsidR="008574F5" w:rsidRPr="006C2BFA" w:rsidRDefault="008574F5"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75285E">
        <w:trPr>
          <w:jc w:val="center"/>
        </w:trPr>
        <w:tc>
          <w:tcPr>
            <w:tcW w:w="968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6C60850" w14:textId="71CC8438" w:rsidR="00203325" w:rsidRDefault="00C0704D" w:rsidP="00440CB6">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4DF95D7E" w14:textId="72847C11" w:rsidR="00203325" w:rsidRDefault="00203325" w:rsidP="00440CB6">
            <w:pPr>
              <w:pStyle w:val="Header"/>
              <w:tabs>
                <w:tab w:val="clear" w:pos="4153"/>
                <w:tab w:val="clear" w:pos="8306"/>
              </w:tabs>
              <w:jc w:val="both"/>
              <w:rPr>
                <w:rFonts w:ascii="Calibri" w:hAnsi="Calibri"/>
                <w:b/>
                <w:szCs w:val="22"/>
              </w:rPr>
            </w:pPr>
          </w:p>
          <w:p w14:paraId="5F989B73" w14:textId="6364DCD2" w:rsidR="00203325" w:rsidRDefault="00203325" w:rsidP="00440CB6">
            <w:pPr>
              <w:pStyle w:val="Header"/>
              <w:tabs>
                <w:tab w:val="clear" w:pos="4153"/>
                <w:tab w:val="clear" w:pos="8306"/>
              </w:tabs>
              <w:jc w:val="both"/>
              <w:rPr>
                <w:rFonts w:ascii="Calibri" w:hAnsi="Calibri"/>
                <w:bCs/>
                <w:szCs w:val="22"/>
              </w:rPr>
            </w:pPr>
            <w:r>
              <w:rPr>
                <w:rFonts w:ascii="Calibri" w:hAnsi="Calibri"/>
                <w:bCs/>
                <w:szCs w:val="22"/>
              </w:rPr>
              <w:t xml:space="preserve">The proposal seeks permission for a front dormer, incorporating 2no. front facing windows, spanning 7040mm in width and 1920mm in height. The dormer is stepped in from the adjacent roof by approx. 700mm and sits off the existing eaves of the dwelling by approx. 380mm. The roof of the dormer incorporates a shallow pitch and adjoins the existing roof at ridge height. The materials proposed are hung slate to match the existing roof, white uPVC framed windows to match existing and matching concrete tiling on the roof of the dormer. </w:t>
            </w:r>
          </w:p>
          <w:p w14:paraId="2F784386" w14:textId="33C3405A" w:rsidR="00203325" w:rsidRDefault="00203325" w:rsidP="00440CB6">
            <w:pPr>
              <w:pStyle w:val="Header"/>
              <w:tabs>
                <w:tab w:val="clear" w:pos="4153"/>
                <w:tab w:val="clear" w:pos="8306"/>
              </w:tabs>
              <w:jc w:val="both"/>
              <w:rPr>
                <w:rFonts w:ascii="Calibri" w:hAnsi="Calibri"/>
                <w:bCs/>
                <w:szCs w:val="22"/>
              </w:rPr>
            </w:pPr>
          </w:p>
          <w:p w14:paraId="00D91008" w14:textId="71BA16E5" w:rsidR="00203325" w:rsidRPr="00C45EB3" w:rsidRDefault="00203325" w:rsidP="00440CB6">
            <w:pPr>
              <w:pStyle w:val="Header"/>
              <w:tabs>
                <w:tab w:val="clear" w:pos="4153"/>
                <w:tab w:val="clear" w:pos="8306"/>
              </w:tabs>
              <w:jc w:val="both"/>
              <w:rPr>
                <w:rFonts w:ascii="Calibri" w:hAnsi="Calibri"/>
                <w:bCs/>
                <w:szCs w:val="22"/>
              </w:rPr>
            </w:pPr>
            <w:r>
              <w:rPr>
                <w:rFonts w:ascii="Calibri" w:hAnsi="Calibri"/>
                <w:bCs/>
                <w:szCs w:val="22"/>
              </w:rPr>
              <w:t>In addition, the proposal seeks a two-storey rear extension following demolition of the existing conservatory</w:t>
            </w:r>
            <w:r w:rsidR="00C45EB3">
              <w:rPr>
                <w:rFonts w:ascii="Calibri" w:hAnsi="Calibri"/>
                <w:bCs/>
                <w:szCs w:val="22"/>
              </w:rPr>
              <w:t xml:space="preserve"> incorporating a reverse gable roof-form off the existing roof. The ridge height matches that of the existing ridge height, with the full length of the newly created ridge-line at approximately 7200mm. The rear extension comes off the rear elevation by 2340mm and is slightly narrower than the existing dwelling at 9610mm, stepped in by approximately 600mm on either side. The two-storey extension would accommodate a larger kitchen/diner area at ground floor inclusive of 2no. windows and rear doors leading into the garden, and an additional bedroom at 1</w:t>
            </w:r>
            <w:r w:rsidR="00C45EB3" w:rsidRPr="00C45EB3">
              <w:rPr>
                <w:rFonts w:ascii="Calibri" w:hAnsi="Calibri"/>
                <w:bCs/>
                <w:szCs w:val="22"/>
                <w:vertAlign w:val="superscript"/>
              </w:rPr>
              <w:t>st</w:t>
            </w:r>
            <w:r w:rsidR="00C45EB3">
              <w:rPr>
                <w:rFonts w:ascii="Calibri" w:hAnsi="Calibri"/>
                <w:bCs/>
                <w:szCs w:val="22"/>
              </w:rPr>
              <w:t xml:space="preserve"> floor with full floor-to-ceiling windows. The materials proposed are matching brick to the elevations, matching white uPVC to window and door frames, and matching low profile roof tiles. </w:t>
            </w:r>
          </w:p>
          <w:p w14:paraId="1B20488F" w14:textId="77777777" w:rsidR="00C0704D" w:rsidRPr="00D54E67" w:rsidRDefault="00C0704D" w:rsidP="002F2580">
            <w:pPr>
              <w:rPr>
                <w:rFonts w:ascii="Calibri" w:hAnsi="Calibri"/>
                <w:szCs w:val="22"/>
              </w:rPr>
            </w:pPr>
          </w:p>
        </w:tc>
      </w:tr>
      <w:tr w:rsidR="0046548C" w:rsidRPr="00D2449B" w14:paraId="06BBE02F" w14:textId="77777777" w:rsidTr="0075285E">
        <w:trPr>
          <w:jc w:val="center"/>
        </w:trPr>
        <w:tc>
          <w:tcPr>
            <w:tcW w:w="968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77777777" w:rsidR="0046548C" w:rsidRDefault="0046548C" w:rsidP="008542DE">
            <w:pPr>
              <w:pStyle w:val="Header"/>
              <w:tabs>
                <w:tab w:val="clear" w:pos="4153"/>
                <w:tab w:val="clear" w:pos="8306"/>
              </w:tabs>
              <w:contextualSpacing/>
              <w:jc w:val="both"/>
              <w:rPr>
                <w:rFonts w:ascii="Calibri" w:hAnsi="Calibri"/>
                <w:b/>
                <w:szCs w:val="22"/>
              </w:rPr>
            </w:pPr>
          </w:p>
          <w:p w14:paraId="6536DC1E" w14:textId="77777777" w:rsidR="0046548C" w:rsidRDefault="0075285E" w:rsidP="008542DE">
            <w:pPr>
              <w:pStyle w:val="Header"/>
              <w:tabs>
                <w:tab w:val="clear" w:pos="4153"/>
                <w:tab w:val="clear" w:pos="8306"/>
              </w:tabs>
              <w:contextualSpacing/>
              <w:jc w:val="both"/>
              <w:rPr>
                <w:rFonts w:ascii="Calibri" w:hAnsi="Calibri"/>
                <w:bCs/>
                <w:szCs w:val="22"/>
              </w:rPr>
            </w:pPr>
            <w:r w:rsidRPr="0075285E">
              <w:rPr>
                <w:rFonts w:ascii="Calibri" w:hAnsi="Calibri"/>
                <w:bCs/>
                <w:szCs w:val="22"/>
              </w:rPr>
              <w:t>The proposal relates to a domestic extension to an established residential dwelling and as such is acceptable in principle subject to further detailed assessment of the relevant material planning considerations.</w:t>
            </w:r>
          </w:p>
          <w:p w14:paraId="07A958AF" w14:textId="6207EDB3" w:rsidR="0075285E" w:rsidRPr="0075285E" w:rsidRDefault="0075285E" w:rsidP="008542DE">
            <w:pPr>
              <w:pStyle w:val="Header"/>
              <w:tabs>
                <w:tab w:val="clear" w:pos="4153"/>
                <w:tab w:val="clear" w:pos="8306"/>
              </w:tabs>
              <w:contextualSpacing/>
              <w:jc w:val="both"/>
              <w:rPr>
                <w:rFonts w:ascii="Calibri" w:hAnsi="Calibri"/>
                <w:bCs/>
                <w:szCs w:val="22"/>
              </w:rPr>
            </w:pPr>
          </w:p>
        </w:tc>
      </w:tr>
      <w:tr w:rsidR="00C0704D" w:rsidRPr="00D2449B" w14:paraId="617768FF" w14:textId="77777777" w:rsidTr="0075285E">
        <w:trPr>
          <w:jc w:val="center"/>
        </w:trPr>
        <w:tc>
          <w:tcPr>
            <w:tcW w:w="968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3B210DFB" w14:textId="4888553E" w:rsidR="00E96D43" w:rsidRDefault="00E96D43" w:rsidP="00E96D43">
            <w:pPr>
              <w:contextualSpacing/>
              <w:rPr>
                <w:rFonts w:ascii="Calibri" w:hAnsi="Calibri"/>
                <w:szCs w:val="22"/>
              </w:rPr>
            </w:pPr>
            <w:r>
              <w:rPr>
                <w:rFonts w:ascii="Calibri" w:hAnsi="Calibri"/>
                <w:szCs w:val="22"/>
              </w:rPr>
              <w:t>As per Core Strategy Policy DMG1, development must:</w:t>
            </w:r>
          </w:p>
          <w:p w14:paraId="7E2223CE" w14:textId="77777777" w:rsidR="00E96D43" w:rsidRPr="00135727" w:rsidRDefault="00E96D43" w:rsidP="00E96D43">
            <w:pPr>
              <w:pStyle w:val="ListParagraph"/>
              <w:numPr>
                <w:ilvl w:val="0"/>
                <w:numId w:val="2"/>
              </w:numPr>
              <w:rPr>
                <w:rFonts w:ascii="Calibri" w:hAnsi="Calibri"/>
                <w:szCs w:val="22"/>
              </w:rPr>
            </w:pPr>
            <w:r w:rsidRPr="00135727">
              <w:rPr>
                <w:rFonts w:ascii="Calibri" w:hAnsi="Calibri"/>
                <w:szCs w:val="22"/>
              </w:rPr>
              <w:t>Not adversely affect the amenities of the surrounding area.</w:t>
            </w:r>
          </w:p>
          <w:p w14:paraId="7EC49CEE" w14:textId="77777777" w:rsidR="00E96D43" w:rsidRPr="00135727" w:rsidRDefault="00E96D43" w:rsidP="00E96D43">
            <w:pPr>
              <w:pStyle w:val="ListParagraph"/>
              <w:numPr>
                <w:ilvl w:val="0"/>
                <w:numId w:val="2"/>
              </w:numPr>
              <w:rPr>
                <w:rFonts w:ascii="Calibri" w:hAnsi="Calibri"/>
                <w:szCs w:val="22"/>
              </w:rPr>
            </w:pPr>
            <w:r w:rsidRPr="00135727">
              <w:rPr>
                <w:rFonts w:ascii="Calibri" w:hAnsi="Calibri"/>
                <w:szCs w:val="22"/>
              </w:rPr>
              <w:t>Provide adequate day lighting and privacy distances.</w:t>
            </w:r>
          </w:p>
          <w:p w14:paraId="57C5437B" w14:textId="77777777" w:rsidR="00E96D43" w:rsidRPr="00135727" w:rsidRDefault="00E96D43" w:rsidP="00E96D43">
            <w:pPr>
              <w:pStyle w:val="ListParagraph"/>
              <w:numPr>
                <w:ilvl w:val="0"/>
                <w:numId w:val="2"/>
              </w:numPr>
              <w:rPr>
                <w:rFonts w:ascii="Calibri" w:hAnsi="Calibri"/>
                <w:szCs w:val="22"/>
              </w:rPr>
            </w:pPr>
            <w:r w:rsidRPr="00135727">
              <w:rPr>
                <w:rFonts w:ascii="Calibri" w:hAnsi="Calibri"/>
                <w:szCs w:val="22"/>
              </w:rPr>
              <w:t>Have regard to public safety and secured by design principles.</w:t>
            </w:r>
          </w:p>
          <w:p w14:paraId="4C3645C4" w14:textId="77777777" w:rsidR="00ED00B7" w:rsidRDefault="00E96D43" w:rsidP="00E96D43">
            <w:pPr>
              <w:pStyle w:val="ListParagraph"/>
              <w:numPr>
                <w:ilvl w:val="0"/>
                <w:numId w:val="2"/>
              </w:numPr>
              <w:rPr>
                <w:rFonts w:ascii="Calibri" w:hAnsi="Calibri"/>
                <w:szCs w:val="22"/>
              </w:rPr>
            </w:pPr>
            <w:r w:rsidRPr="00E96D43">
              <w:rPr>
                <w:rFonts w:ascii="Calibri" w:hAnsi="Calibri"/>
                <w:szCs w:val="22"/>
              </w:rPr>
              <w:t>Consider air quality and mitigate adverse impacts where possible.</w:t>
            </w:r>
          </w:p>
          <w:p w14:paraId="683D81D1" w14:textId="77777777" w:rsidR="00E96D43" w:rsidRDefault="00E96D43" w:rsidP="00E96D43">
            <w:pPr>
              <w:rPr>
                <w:rFonts w:ascii="Calibri" w:hAnsi="Calibri"/>
                <w:szCs w:val="22"/>
              </w:rPr>
            </w:pPr>
          </w:p>
          <w:p w14:paraId="476D5936" w14:textId="4F139D07" w:rsidR="00E96D43" w:rsidRDefault="00E96D43" w:rsidP="00E96D43">
            <w:pPr>
              <w:rPr>
                <w:rFonts w:ascii="Calibri" w:hAnsi="Calibri"/>
                <w:szCs w:val="22"/>
              </w:rPr>
            </w:pPr>
            <w:r>
              <w:rPr>
                <w:rFonts w:ascii="Calibri" w:hAnsi="Calibri"/>
                <w:szCs w:val="22"/>
              </w:rPr>
              <w:t xml:space="preserve">In this sense, the proposal is considered to have </w:t>
            </w:r>
            <w:r w:rsidR="00831946">
              <w:rPr>
                <w:rFonts w:ascii="Calibri" w:hAnsi="Calibri"/>
                <w:szCs w:val="22"/>
              </w:rPr>
              <w:t>some</w:t>
            </w:r>
            <w:r>
              <w:rPr>
                <w:rFonts w:ascii="Calibri" w:hAnsi="Calibri"/>
                <w:szCs w:val="22"/>
              </w:rPr>
              <w:t xml:space="preserve"> impact upon the residential amenity of adjacent neighbours. The front dormers do not incorporate any intrusive fenestration and will not create any further additional impact on amenity or quality of life and as such are considered acceptable from a</w:t>
            </w:r>
            <w:r w:rsidR="00963397">
              <w:rPr>
                <w:rFonts w:ascii="Calibri" w:hAnsi="Calibri"/>
                <w:szCs w:val="22"/>
              </w:rPr>
              <w:t xml:space="preserve"> residential</w:t>
            </w:r>
            <w:r>
              <w:rPr>
                <w:rFonts w:ascii="Calibri" w:hAnsi="Calibri"/>
                <w:szCs w:val="22"/>
              </w:rPr>
              <w:t xml:space="preserve"> amenity perspective. </w:t>
            </w:r>
          </w:p>
          <w:p w14:paraId="4739094B" w14:textId="72266825" w:rsidR="005404D3" w:rsidRDefault="005404D3" w:rsidP="00E96D43">
            <w:pPr>
              <w:rPr>
                <w:rFonts w:ascii="Calibri" w:hAnsi="Calibri"/>
                <w:szCs w:val="22"/>
              </w:rPr>
            </w:pPr>
          </w:p>
          <w:p w14:paraId="467654D8" w14:textId="6ACA8230" w:rsidR="005404D3" w:rsidRDefault="005404D3" w:rsidP="00E96D43">
            <w:pPr>
              <w:rPr>
                <w:rFonts w:ascii="Calibri" w:hAnsi="Calibri"/>
                <w:szCs w:val="22"/>
              </w:rPr>
            </w:pPr>
            <w:r>
              <w:rPr>
                <w:rFonts w:ascii="Calibri" w:hAnsi="Calibri"/>
                <w:szCs w:val="22"/>
              </w:rPr>
              <w:t xml:space="preserve">The fenestration proposed to the rear does raise some concerns. The combination of the significant rearward projection off the existing roof-form and the wide, floor-to-ceiling rear windows </w:t>
            </w:r>
            <w:r w:rsidR="00963397">
              <w:rPr>
                <w:rFonts w:ascii="Calibri" w:hAnsi="Calibri"/>
                <w:szCs w:val="22"/>
              </w:rPr>
              <w:t>will</w:t>
            </w:r>
            <w:r>
              <w:rPr>
                <w:rFonts w:ascii="Calibri" w:hAnsi="Calibri"/>
                <w:szCs w:val="22"/>
              </w:rPr>
              <w:t xml:space="preserve"> increase the perception of overlooking </w:t>
            </w:r>
            <w:r w:rsidR="005F588D">
              <w:rPr>
                <w:rFonts w:ascii="Calibri" w:hAnsi="Calibri"/>
                <w:szCs w:val="22"/>
              </w:rPr>
              <w:t>suffered by both</w:t>
            </w:r>
            <w:r>
              <w:rPr>
                <w:rFonts w:ascii="Calibri" w:hAnsi="Calibri"/>
                <w:szCs w:val="22"/>
              </w:rPr>
              <w:t xml:space="preserve"> adjacent dwellings. </w:t>
            </w:r>
          </w:p>
          <w:p w14:paraId="45DBB37C" w14:textId="77777777" w:rsidR="00E96D43" w:rsidRDefault="00E96D43" w:rsidP="00E96D43">
            <w:pPr>
              <w:rPr>
                <w:rFonts w:ascii="Calibri" w:hAnsi="Calibri"/>
                <w:szCs w:val="22"/>
              </w:rPr>
            </w:pPr>
          </w:p>
          <w:p w14:paraId="3E490CF6" w14:textId="23D8FC75" w:rsidR="005404D3" w:rsidRDefault="00E96D43" w:rsidP="00E96D43">
            <w:pPr>
              <w:rPr>
                <w:rFonts w:ascii="Calibri" w:hAnsi="Calibri"/>
                <w:szCs w:val="22"/>
              </w:rPr>
            </w:pPr>
            <w:r>
              <w:rPr>
                <w:rFonts w:ascii="Calibri" w:hAnsi="Calibri"/>
                <w:szCs w:val="22"/>
              </w:rPr>
              <w:t xml:space="preserve">With regard to the rear extension, </w:t>
            </w:r>
            <w:r w:rsidR="00831946">
              <w:rPr>
                <w:rFonts w:ascii="Calibri" w:hAnsi="Calibri"/>
                <w:szCs w:val="22"/>
              </w:rPr>
              <w:t xml:space="preserve">the projection of 2480mm </w:t>
            </w:r>
            <w:r w:rsidR="008574F5">
              <w:rPr>
                <w:rFonts w:ascii="Calibri" w:hAnsi="Calibri"/>
                <w:szCs w:val="22"/>
              </w:rPr>
              <w:t xml:space="preserve">appears to comply with the commonly used 45-degree rule in relation to existing rear fenestration on the ground floor of both adjacent properties. However, </w:t>
            </w:r>
            <w:r w:rsidR="00963397">
              <w:rPr>
                <w:rFonts w:ascii="Calibri" w:hAnsi="Calibri"/>
                <w:szCs w:val="22"/>
              </w:rPr>
              <w:t>it is</w:t>
            </w:r>
            <w:r w:rsidR="008574F5">
              <w:rPr>
                <w:rFonts w:ascii="Calibri" w:hAnsi="Calibri"/>
                <w:szCs w:val="22"/>
              </w:rPr>
              <w:t xml:space="preserve"> consider</w:t>
            </w:r>
            <w:r w:rsidR="00963397">
              <w:rPr>
                <w:rFonts w:ascii="Calibri" w:hAnsi="Calibri"/>
                <w:szCs w:val="22"/>
              </w:rPr>
              <w:t>ed</w:t>
            </w:r>
            <w:r w:rsidR="008574F5">
              <w:rPr>
                <w:rFonts w:ascii="Calibri" w:hAnsi="Calibri"/>
                <w:szCs w:val="22"/>
              </w:rPr>
              <w:t xml:space="preserve"> that</w:t>
            </w:r>
            <w:r w:rsidR="00831946">
              <w:rPr>
                <w:rFonts w:ascii="Calibri" w:hAnsi="Calibri"/>
                <w:szCs w:val="22"/>
              </w:rPr>
              <w:t xml:space="preserve"> the rear extension would be dominant and overbearing by way of its substantial scale and massing</w:t>
            </w:r>
            <w:r w:rsidR="005F588D">
              <w:rPr>
                <w:rFonts w:ascii="Calibri" w:hAnsi="Calibri"/>
                <w:szCs w:val="22"/>
              </w:rPr>
              <w:t>, in particular the disproportionate addition of a new reverse gable roof</w:t>
            </w:r>
            <w:r w:rsidR="00831946">
              <w:rPr>
                <w:rFonts w:ascii="Calibri" w:hAnsi="Calibri"/>
                <w:szCs w:val="22"/>
              </w:rPr>
              <w:t xml:space="preserve">. There is also some concern that the extension could result in 6 Hillcrest Road being overshadowed </w:t>
            </w:r>
            <w:r w:rsidR="00831946">
              <w:rPr>
                <w:rFonts w:ascii="Calibri" w:hAnsi="Calibri"/>
                <w:szCs w:val="22"/>
              </w:rPr>
              <w:lastRenderedPageBreak/>
              <w:t xml:space="preserve">although given the relative positions of the two dwellings this only likely to occur in the early hours of the winter months. A similar impact is considered in relation to 10 Hillcrest Road although the impact is mitigated somewhat as there is a fairly substantial gap between these two dwellings. </w:t>
            </w:r>
          </w:p>
          <w:p w14:paraId="11B1A9EA" w14:textId="77777777" w:rsidR="00D13964" w:rsidRDefault="00D13964" w:rsidP="00E96D43">
            <w:pPr>
              <w:rPr>
                <w:rFonts w:ascii="Calibri" w:hAnsi="Calibri"/>
                <w:szCs w:val="22"/>
              </w:rPr>
            </w:pPr>
          </w:p>
          <w:p w14:paraId="49D24A6E" w14:textId="59438165" w:rsidR="008574F5" w:rsidRDefault="00D13964" w:rsidP="00E96D43">
            <w:pPr>
              <w:rPr>
                <w:rFonts w:ascii="Calibri" w:hAnsi="Calibri"/>
                <w:szCs w:val="22"/>
              </w:rPr>
            </w:pPr>
            <w:r>
              <w:rPr>
                <w:rFonts w:ascii="Calibri" w:hAnsi="Calibri"/>
                <w:szCs w:val="22"/>
              </w:rPr>
              <w:t xml:space="preserve">Given the above, the proposal is not considered to be compliant with CS Policy DMG1 (Amenity) by way of being dominant and overbearing as a result of its considerable scale and massing. </w:t>
            </w:r>
            <w:r w:rsidR="005404D3">
              <w:rPr>
                <w:rFonts w:ascii="Calibri" w:hAnsi="Calibri"/>
                <w:szCs w:val="22"/>
              </w:rPr>
              <w:t xml:space="preserve">In </w:t>
            </w:r>
            <w:r w:rsidR="00F4506C">
              <w:rPr>
                <w:rFonts w:ascii="Calibri" w:hAnsi="Calibri"/>
                <w:szCs w:val="22"/>
              </w:rPr>
              <w:t>addition,</w:t>
            </w:r>
            <w:r w:rsidR="005404D3">
              <w:rPr>
                <w:rFonts w:ascii="Calibri" w:hAnsi="Calibri"/>
                <w:szCs w:val="22"/>
              </w:rPr>
              <w:t xml:space="preserve"> it is considered that as a result of the height and scale of the proposed rear-facing fenestration, it is likely that both adjacent dwellings will suffer by way of an increased perception of overlooking. </w:t>
            </w:r>
          </w:p>
          <w:p w14:paraId="0DB485A3" w14:textId="475CAFD5" w:rsidR="005404D3" w:rsidRPr="00E96D43" w:rsidRDefault="005404D3" w:rsidP="00E96D43">
            <w:pPr>
              <w:rPr>
                <w:rFonts w:ascii="Calibri" w:hAnsi="Calibri"/>
                <w:szCs w:val="22"/>
              </w:rPr>
            </w:pPr>
          </w:p>
        </w:tc>
      </w:tr>
      <w:tr w:rsidR="00C0704D" w:rsidRPr="00D2449B" w14:paraId="6754C065" w14:textId="77777777" w:rsidTr="0075285E">
        <w:trPr>
          <w:jc w:val="center"/>
        </w:trPr>
        <w:tc>
          <w:tcPr>
            <w:tcW w:w="968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Visual Amenity/External Appearance:</w:t>
            </w:r>
          </w:p>
          <w:p w14:paraId="5BB38287" w14:textId="77777777" w:rsidR="00C0704D" w:rsidRDefault="00C0704D" w:rsidP="00EA09F9">
            <w:pPr>
              <w:pStyle w:val="Header"/>
              <w:tabs>
                <w:tab w:val="clear" w:pos="4153"/>
                <w:tab w:val="clear" w:pos="8306"/>
              </w:tabs>
              <w:contextualSpacing/>
              <w:jc w:val="both"/>
              <w:rPr>
                <w:rFonts w:ascii="Calibri" w:hAnsi="Calibri"/>
                <w:b/>
                <w:szCs w:val="22"/>
              </w:rPr>
            </w:pPr>
          </w:p>
          <w:p w14:paraId="7CD71897" w14:textId="77777777" w:rsidR="00C0704D" w:rsidRDefault="00D13964" w:rsidP="005E1C6C">
            <w:pPr>
              <w:contextualSpacing/>
              <w:rPr>
                <w:rFonts w:ascii="Calibri" w:hAnsi="Calibri"/>
                <w:bCs/>
                <w:szCs w:val="22"/>
              </w:rPr>
            </w:pPr>
            <w:r w:rsidRPr="00D13964">
              <w:rPr>
                <w:rFonts w:ascii="Calibri" w:hAnsi="Calibri"/>
                <w:bCs/>
                <w:szCs w:val="22"/>
              </w:rPr>
              <w:t>As per CS Policy DMG1, all development must be sympathetic to existing and proposed land uses in terms of its size, intensity and nature as well as scale, massing, style, features and building materials.</w:t>
            </w:r>
            <w:r>
              <w:rPr>
                <w:rFonts w:ascii="Calibri" w:hAnsi="Calibri"/>
                <w:bCs/>
                <w:szCs w:val="22"/>
              </w:rPr>
              <w:t xml:space="preserve"> </w:t>
            </w:r>
          </w:p>
          <w:p w14:paraId="791076BF" w14:textId="77777777" w:rsidR="00D13964" w:rsidRDefault="00D13964" w:rsidP="005E1C6C">
            <w:pPr>
              <w:contextualSpacing/>
              <w:rPr>
                <w:rFonts w:ascii="Calibri" w:hAnsi="Calibri"/>
                <w:bCs/>
                <w:szCs w:val="22"/>
              </w:rPr>
            </w:pPr>
          </w:p>
          <w:p w14:paraId="0A90D02E" w14:textId="638E2F97" w:rsidR="00D13964" w:rsidRDefault="00D13964" w:rsidP="005E1C6C">
            <w:pPr>
              <w:contextualSpacing/>
              <w:rPr>
                <w:rFonts w:ascii="Calibri" w:hAnsi="Calibri"/>
                <w:bCs/>
                <w:szCs w:val="22"/>
              </w:rPr>
            </w:pPr>
            <w:r>
              <w:rPr>
                <w:rFonts w:ascii="Calibri" w:hAnsi="Calibri"/>
                <w:bCs/>
                <w:szCs w:val="22"/>
              </w:rPr>
              <w:t>In this case, the front dormer</w:t>
            </w:r>
            <w:r w:rsidR="005404D3">
              <w:rPr>
                <w:rFonts w:ascii="Calibri" w:hAnsi="Calibri"/>
                <w:bCs/>
                <w:szCs w:val="22"/>
              </w:rPr>
              <w:t xml:space="preserve"> – whilst </w:t>
            </w:r>
            <w:r w:rsidR="00963397">
              <w:rPr>
                <w:rFonts w:ascii="Calibri" w:hAnsi="Calibri"/>
                <w:bCs/>
                <w:szCs w:val="22"/>
              </w:rPr>
              <w:t xml:space="preserve">large in scale and </w:t>
            </w:r>
            <w:r w:rsidR="005404D3">
              <w:rPr>
                <w:rFonts w:ascii="Calibri" w:hAnsi="Calibri"/>
                <w:bCs/>
                <w:szCs w:val="22"/>
              </w:rPr>
              <w:t>incorporating inconsistent, non-matching and misaligned windows –</w:t>
            </w:r>
            <w:r>
              <w:rPr>
                <w:rFonts w:ascii="Calibri" w:hAnsi="Calibri"/>
                <w:bCs/>
                <w:szCs w:val="22"/>
              </w:rPr>
              <w:t xml:space="preserve"> is considered acceptable </w:t>
            </w:r>
            <w:r w:rsidR="005404D3">
              <w:rPr>
                <w:rFonts w:ascii="Calibri" w:hAnsi="Calibri"/>
                <w:bCs/>
                <w:szCs w:val="22"/>
              </w:rPr>
              <w:t>largely</w:t>
            </w:r>
            <w:r>
              <w:rPr>
                <w:rFonts w:ascii="Calibri" w:hAnsi="Calibri"/>
                <w:bCs/>
                <w:szCs w:val="22"/>
              </w:rPr>
              <w:t xml:space="preserve"> given the existing streetscene, which incorporates a wide variety of dormer shapes and sizes, in addition to materials used. The addition of another front dormer will not be of a detriment to the streetscene and incorporates complementary or matching </w:t>
            </w:r>
            <w:r w:rsidR="005404D3">
              <w:rPr>
                <w:rFonts w:ascii="Calibri" w:hAnsi="Calibri"/>
                <w:bCs/>
                <w:szCs w:val="22"/>
              </w:rPr>
              <w:t xml:space="preserve">facing </w:t>
            </w:r>
            <w:r>
              <w:rPr>
                <w:rFonts w:ascii="Calibri" w:hAnsi="Calibri"/>
                <w:bCs/>
                <w:szCs w:val="22"/>
              </w:rPr>
              <w:t xml:space="preserve">materials. </w:t>
            </w:r>
          </w:p>
          <w:p w14:paraId="3E5ED29C" w14:textId="77777777" w:rsidR="00D13964" w:rsidRDefault="00D13964" w:rsidP="005E1C6C">
            <w:pPr>
              <w:contextualSpacing/>
              <w:rPr>
                <w:rFonts w:ascii="Calibri" w:hAnsi="Calibri"/>
                <w:bCs/>
                <w:szCs w:val="22"/>
              </w:rPr>
            </w:pPr>
          </w:p>
          <w:p w14:paraId="154E8C8B" w14:textId="6B90C439" w:rsidR="0035714C" w:rsidRDefault="00D13964" w:rsidP="005E1C6C">
            <w:pPr>
              <w:contextualSpacing/>
              <w:rPr>
                <w:rFonts w:ascii="Calibri" w:hAnsi="Calibri"/>
                <w:bCs/>
                <w:szCs w:val="22"/>
              </w:rPr>
            </w:pPr>
            <w:r>
              <w:rPr>
                <w:rFonts w:ascii="Calibri" w:hAnsi="Calibri"/>
                <w:bCs/>
                <w:szCs w:val="22"/>
              </w:rPr>
              <w:t xml:space="preserve">In relation to the rear extension, despite the fact that it is screened to the rear of the property there is still some concern in relation to design and visual amenity. </w:t>
            </w:r>
            <w:r w:rsidR="0035714C">
              <w:rPr>
                <w:rFonts w:ascii="Calibri" w:hAnsi="Calibri"/>
                <w:bCs/>
                <w:szCs w:val="22"/>
              </w:rPr>
              <w:t>It is not considered that the provision of a two-storey rear extension incorporating a reverse gable, and considerable fenestration is in proportion and sympathetic to the existing building. The roof form is not subordinate with the proposed ridgeline, matching the height of that of the existing, and the substantial increase in roof and floor space results in a bulky, unsympathetic addition to the dwelling</w:t>
            </w:r>
            <w:r w:rsidR="00B93C65">
              <w:rPr>
                <w:rFonts w:ascii="Calibri" w:hAnsi="Calibri"/>
                <w:bCs/>
                <w:szCs w:val="22"/>
              </w:rPr>
              <w:t xml:space="preserve">. </w:t>
            </w:r>
            <w:r w:rsidR="0035714C">
              <w:rPr>
                <w:rFonts w:ascii="Calibri" w:hAnsi="Calibri"/>
                <w:bCs/>
                <w:szCs w:val="22"/>
              </w:rPr>
              <w:t>It is noted that the proposal would result in an increase of approximately 55sqm, or 40%. This is a considerable increase on the size of the existing dwelling and further indicates that the proposed extension cannot be considered subordinate</w:t>
            </w:r>
            <w:r w:rsidR="00B93C65">
              <w:rPr>
                <w:rFonts w:ascii="Calibri" w:hAnsi="Calibri"/>
                <w:bCs/>
                <w:szCs w:val="22"/>
              </w:rPr>
              <w:t>, subservient</w:t>
            </w:r>
            <w:r w:rsidR="0035714C">
              <w:rPr>
                <w:rFonts w:ascii="Calibri" w:hAnsi="Calibri"/>
                <w:bCs/>
                <w:szCs w:val="22"/>
              </w:rPr>
              <w:t xml:space="preserve"> or in proportion with the existing dwelling. </w:t>
            </w:r>
          </w:p>
          <w:p w14:paraId="1DD968F7" w14:textId="77777777" w:rsidR="0035714C" w:rsidRDefault="0035714C" w:rsidP="005E1C6C">
            <w:pPr>
              <w:contextualSpacing/>
              <w:rPr>
                <w:rFonts w:ascii="Calibri" w:hAnsi="Calibri"/>
                <w:bCs/>
                <w:szCs w:val="22"/>
              </w:rPr>
            </w:pPr>
          </w:p>
          <w:p w14:paraId="621889BC" w14:textId="77777777" w:rsidR="00D13964" w:rsidRDefault="0035714C" w:rsidP="005E1C6C">
            <w:pPr>
              <w:contextualSpacing/>
              <w:rPr>
                <w:rFonts w:ascii="Calibri" w:hAnsi="Calibri"/>
                <w:bCs/>
                <w:szCs w:val="22"/>
              </w:rPr>
            </w:pPr>
            <w:r>
              <w:rPr>
                <w:rFonts w:ascii="Calibri" w:hAnsi="Calibri"/>
                <w:bCs/>
                <w:szCs w:val="22"/>
              </w:rPr>
              <w:t>It is noted that t</w:t>
            </w:r>
            <w:r w:rsidR="00D13964">
              <w:rPr>
                <w:rFonts w:ascii="Calibri" w:hAnsi="Calibri"/>
                <w:bCs/>
                <w:szCs w:val="22"/>
              </w:rPr>
              <w:t xml:space="preserve">here is an existing precedent (including at 8 Hillcrest Road) of single-storey rear extensions – generally conservatories – projecting from the rear elevations of the dwelling on Hillcrest Road. There are also some rear dormers, most notably on the adjacent dwelling at 6 Hillcrest Road. </w:t>
            </w:r>
            <w:r>
              <w:rPr>
                <w:rFonts w:ascii="Calibri" w:hAnsi="Calibri"/>
                <w:bCs/>
                <w:szCs w:val="22"/>
              </w:rPr>
              <w:t xml:space="preserve">However there is no immediate precedent for two-storey extensions that have such a considerable impact on the roof form, and are out of proportion and unsympathetic to the existing dwelling. </w:t>
            </w:r>
          </w:p>
          <w:p w14:paraId="6D594070" w14:textId="77777777" w:rsidR="0035714C" w:rsidRDefault="0035714C" w:rsidP="005E1C6C">
            <w:pPr>
              <w:contextualSpacing/>
              <w:rPr>
                <w:rFonts w:ascii="Calibri" w:hAnsi="Calibri"/>
                <w:bCs/>
                <w:szCs w:val="22"/>
              </w:rPr>
            </w:pPr>
          </w:p>
          <w:p w14:paraId="61EA328A" w14:textId="77777777" w:rsidR="0035714C" w:rsidRDefault="0035714C" w:rsidP="005E1C6C">
            <w:pPr>
              <w:contextualSpacing/>
              <w:rPr>
                <w:rFonts w:ascii="Calibri" w:hAnsi="Calibri"/>
                <w:bCs/>
                <w:szCs w:val="22"/>
              </w:rPr>
            </w:pPr>
            <w:r>
              <w:rPr>
                <w:rFonts w:ascii="Calibri" w:hAnsi="Calibri"/>
                <w:bCs/>
                <w:szCs w:val="22"/>
              </w:rPr>
              <w:t xml:space="preserve">As such it is considered that </w:t>
            </w:r>
            <w:r w:rsidR="00525984">
              <w:rPr>
                <w:rFonts w:ascii="Calibri" w:hAnsi="Calibri"/>
                <w:bCs/>
                <w:szCs w:val="22"/>
              </w:rPr>
              <w:t xml:space="preserve">the proposals are not compliant with CS Policy DMG1 and DM5, nor the design objectives found within the NPPF. </w:t>
            </w:r>
          </w:p>
          <w:p w14:paraId="10A3648A" w14:textId="5B54DE8A" w:rsidR="008574F5" w:rsidRPr="00D13964" w:rsidRDefault="008574F5" w:rsidP="005E1C6C">
            <w:pPr>
              <w:contextualSpacing/>
              <w:rPr>
                <w:rFonts w:ascii="Calibri" w:hAnsi="Calibri"/>
                <w:bCs/>
                <w:szCs w:val="22"/>
              </w:rPr>
            </w:pPr>
          </w:p>
        </w:tc>
      </w:tr>
      <w:tr w:rsidR="00824DB6" w:rsidRPr="00D2449B" w14:paraId="673C0DDB" w14:textId="77777777" w:rsidTr="0075285E">
        <w:trPr>
          <w:jc w:val="center"/>
        </w:trPr>
        <w:tc>
          <w:tcPr>
            <w:tcW w:w="968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35280502" w14:textId="77777777" w:rsidR="00824DB6" w:rsidRDefault="00525984" w:rsidP="00EA09F9">
            <w:pPr>
              <w:pStyle w:val="Header"/>
              <w:tabs>
                <w:tab w:val="clear" w:pos="4153"/>
                <w:tab w:val="clear" w:pos="8306"/>
              </w:tabs>
              <w:contextualSpacing/>
              <w:jc w:val="both"/>
              <w:rPr>
                <w:rFonts w:ascii="Calibri" w:hAnsi="Calibri"/>
                <w:bCs/>
                <w:szCs w:val="22"/>
              </w:rPr>
            </w:pPr>
            <w:r w:rsidRPr="00525984">
              <w:rPr>
                <w:rFonts w:ascii="Calibri" w:hAnsi="Calibri"/>
                <w:bCs/>
                <w:szCs w:val="22"/>
              </w:rPr>
              <w:t xml:space="preserve">The proposal does not seek to alter existing access arrangements, nor does it seek to alter the level of existing parking. </w:t>
            </w:r>
            <w:r>
              <w:rPr>
                <w:rFonts w:ascii="Calibri" w:hAnsi="Calibri"/>
                <w:bCs/>
                <w:szCs w:val="22"/>
              </w:rPr>
              <w:t xml:space="preserve">Following consultation with LCCC, no objection was raised. </w:t>
            </w:r>
            <w:r w:rsidRPr="00525984">
              <w:rPr>
                <w:rFonts w:ascii="Calibri" w:hAnsi="Calibri"/>
                <w:bCs/>
                <w:szCs w:val="22"/>
              </w:rPr>
              <w:t>As such no further assessment is required.</w:t>
            </w:r>
          </w:p>
          <w:p w14:paraId="337694ED" w14:textId="6A32AD1C" w:rsidR="008574F5" w:rsidRPr="00525984" w:rsidRDefault="008574F5" w:rsidP="00EA09F9">
            <w:pPr>
              <w:pStyle w:val="Header"/>
              <w:tabs>
                <w:tab w:val="clear" w:pos="4153"/>
                <w:tab w:val="clear" w:pos="8306"/>
              </w:tabs>
              <w:contextualSpacing/>
              <w:jc w:val="both"/>
              <w:rPr>
                <w:rFonts w:ascii="Calibri" w:hAnsi="Calibri"/>
                <w:bCs/>
                <w:szCs w:val="22"/>
              </w:rPr>
            </w:pPr>
          </w:p>
        </w:tc>
      </w:tr>
      <w:tr w:rsidR="00C0704D" w:rsidRPr="00D2449B" w14:paraId="6D877C31" w14:textId="77777777" w:rsidTr="0075285E">
        <w:trPr>
          <w:jc w:val="center"/>
        </w:trPr>
        <w:tc>
          <w:tcPr>
            <w:tcW w:w="968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77BF60FB" w14:textId="77777777" w:rsidR="00525984" w:rsidRDefault="00525984" w:rsidP="00525984">
            <w:pPr>
              <w:contextualSpacing/>
              <w:rPr>
                <w:rFonts w:ascii="Calibri" w:hAnsi="Calibri"/>
                <w:bCs/>
                <w:szCs w:val="22"/>
              </w:rPr>
            </w:pPr>
            <w:r>
              <w:rPr>
                <w:rFonts w:ascii="Calibri" w:hAnsi="Calibri"/>
                <w:bCs/>
                <w:szCs w:val="22"/>
              </w:rPr>
              <w:t xml:space="preserve">A Bat Survey was submitted as part of the application, concluding that the proposed development does not require an EPS License to proceed lawfully. Upon review, Officers are considered to be in agreement with this report. As such no further assessment is required. </w:t>
            </w:r>
          </w:p>
          <w:p w14:paraId="6337C4D8" w14:textId="77777777" w:rsidR="00C0704D" w:rsidRDefault="00C0704D" w:rsidP="00E46243">
            <w:pPr>
              <w:contextualSpacing/>
              <w:rPr>
                <w:rFonts w:ascii="Calibri" w:hAnsi="Calibri"/>
                <w:b/>
                <w:szCs w:val="22"/>
              </w:rPr>
            </w:pPr>
          </w:p>
        </w:tc>
      </w:tr>
      <w:tr w:rsidR="00C0704D" w:rsidRPr="00D2449B" w14:paraId="0A9D02B4" w14:textId="77777777" w:rsidTr="0075285E">
        <w:trPr>
          <w:jc w:val="center"/>
        </w:trPr>
        <w:tc>
          <w:tcPr>
            <w:tcW w:w="968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77777777"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lastRenderedPageBreak/>
              <w:t>As such, for the above reasons and having regard to all material considerations and matters raised that the application is recommended for refusal.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75285E">
        <w:trPr>
          <w:jc w:val="center"/>
        </w:trPr>
        <w:tc>
          <w:tcPr>
            <w:tcW w:w="219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lastRenderedPageBreak/>
              <w:t>RECOMMENDATION</w:t>
            </w:r>
            <w:r w:rsidRPr="00D2449B">
              <w:rPr>
                <w:rFonts w:ascii="Calibri" w:hAnsi="Calibri"/>
                <w:szCs w:val="22"/>
              </w:rPr>
              <w:t>:</w:t>
            </w:r>
          </w:p>
        </w:tc>
        <w:tc>
          <w:tcPr>
            <w:tcW w:w="749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75285E">
        <w:trPr>
          <w:jc w:val="center"/>
        </w:trPr>
        <w:tc>
          <w:tcPr>
            <w:tcW w:w="968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AF31E0C" w:rsidR="00773A66" w:rsidRPr="00D2449B" w:rsidRDefault="00773A66" w:rsidP="00CD2CEF">
            <w:pPr>
              <w:rPr>
                <w:rFonts w:ascii="Calibri" w:hAnsi="Calibri"/>
                <w:bCs/>
                <w:szCs w:val="22"/>
              </w:rPr>
            </w:pPr>
            <w:r w:rsidRPr="009F4443">
              <w:rPr>
                <w:rFonts w:asciiTheme="minorHAnsi" w:hAnsiTheme="minorHAnsi"/>
                <w:bCs/>
                <w:szCs w:val="22"/>
              </w:rPr>
              <w:t>That planning consent be refused for the following reason(s)</w:t>
            </w:r>
            <w:r>
              <w:rPr>
                <w:rFonts w:asciiTheme="minorHAnsi" w:hAnsiTheme="minorHAnsi"/>
                <w:bCs/>
                <w:szCs w:val="22"/>
              </w:rPr>
              <w:t>.</w:t>
            </w:r>
          </w:p>
        </w:tc>
      </w:tr>
      <w:tr w:rsidR="009F4443" w:rsidRPr="00D2449B" w14:paraId="0E2CEC22" w14:textId="77777777" w:rsidTr="0075285E">
        <w:trPr>
          <w:jc w:val="center"/>
        </w:trPr>
        <w:tc>
          <w:tcPr>
            <w:tcW w:w="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89E810A" w14:textId="3BE546E0" w:rsidR="009F4443" w:rsidRPr="009F4443" w:rsidRDefault="009F4443" w:rsidP="009F4443">
            <w:pPr>
              <w:jc w:val="center"/>
              <w:rPr>
                <w:rFonts w:asciiTheme="minorHAnsi" w:hAnsiTheme="minorHAnsi"/>
                <w:b/>
                <w:szCs w:val="22"/>
              </w:rPr>
            </w:pPr>
            <w:r w:rsidRPr="009F4443">
              <w:rPr>
                <w:rFonts w:asciiTheme="minorHAnsi" w:hAnsiTheme="minorHAnsi"/>
                <w:b/>
                <w:szCs w:val="22"/>
              </w:rPr>
              <w:t>01:</w:t>
            </w:r>
          </w:p>
        </w:tc>
        <w:tc>
          <w:tcPr>
            <w:tcW w:w="884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E4514" w14:textId="0543C4C0" w:rsidR="009F4443" w:rsidRPr="009F4443" w:rsidRDefault="00D34A88" w:rsidP="00CD2CEF">
            <w:pPr>
              <w:rPr>
                <w:rFonts w:asciiTheme="minorHAnsi" w:hAnsiTheme="minorHAnsi"/>
                <w:bCs/>
                <w:szCs w:val="22"/>
              </w:rPr>
            </w:pPr>
            <w:r w:rsidRPr="003175DD">
              <w:rPr>
                <w:rFonts w:ascii="Calibri" w:hAnsi="Calibri"/>
                <w:sz w:val="24"/>
                <w:szCs w:val="24"/>
              </w:rPr>
              <w:t xml:space="preserve">The proposal, by virtue of </w:t>
            </w:r>
            <w:r>
              <w:rPr>
                <w:rFonts w:ascii="Calibri" w:hAnsi="Calibri"/>
                <w:sz w:val="24"/>
                <w:szCs w:val="24"/>
              </w:rPr>
              <w:t>the</w:t>
            </w:r>
            <w:r w:rsidRPr="003175DD">
              <w:rPr>
                <w:rFonts w:ascii="Calibri" w:hAnsi="Calibri"/>
                <w:sz w:val="24"/>
                <w:szCs w:val="24"/>
              </w:rPr>
              <w:t xml:space="preserve"> design, </w:t>
            </w:r>
            <w:r>
              <w:rPr>
                <w:rFonts w:ascii="Calibri" w:hAnsi="Calibri"/>
                <w:sz w:val="24"/>
                <w:szCs w:val="24"/>
              </w:rPr>
              <w:t xml:space="preserve">size and </w:t>
            </w:r>
            <w:r w:rsidRPr="003175DD">
              <w:rPr>
                <w:rFonts w:ascii="Calibri" w:hAnsi="Calibri"/>
                <w:sz w:val="24"/>
                <w:szCs w:val="24"/>
              </w:rPr>
              <w:t xml:space="preserve">scale </w:t>
            </w:r>
            <w:r>
              <w:rPr>
                <w:rFonts w:ascii="Calibri" w:hAnsi="Calibri"/>
                <w:sz w:val="24"/>
                <w:szCs w:val="24"/>
              </w:rPr>
              <w:t>of the two-storey rear extension,</w:t>
            </w:r>
            <w:r w:rsidRPr="003175DD">
              <w:rPr>
                <w:rFonts w:ascii="Calibri" w:hAnsi="Calibri"/>
                <w:sz w:val="24"/>
                <w:szCs w:val="24"/>
              </w:rPr>
              <w:t xml:space="preserve"> </w:t>
            </w:r>
            <w:r w:rsidR="00963397">
              <w:rPr>
                <w:rFonts w:asciiTheme="minorHAnsi" w:hAnsiTheme="minorHAnsi"/>
                <w:bCs/>
                <w:szCs w:val="22"/>
              </w:rPr>
              <w:t xml:space="preserve">is </w:t>
            </w:r>
            <w:r w:rsidR="00525984">
              <w:rPr>
                <w:rFonts w:asciiTheme="minorHAnsi" w:hAnsiTheme="minorHAnsi"/>
                <w:bCs/>
                <w:szCs w:val="22"/>
              </w:rPr>
              <w:t xml:space="preserve">considered to </w:t>
            </w:r>
            <w:r w:rsidR="00963397">
              <w:rPr>
                <w:rFonts w:asciiTheme="minorHAnsi" w:hAnsiTheme="minorHAnsi"/>
                <w:bCs/>
                <w:szCs w:val="22"/>
              </w:rPr>
              <w:t>have a</w:t>
            </w:r>
            <w:r w:rsidR="00525984">
              <w:rPr>
                <w:rFonts w:asciiTheme="minorHAnsi" w:hAnsiTheme="minorHAnsi"/>
                <w:bCs/>
                <w:szCs w:val="22"/>
              </w:rPr>
              <w:t xml:space="preserve"> dominant and overbearing </w:t>
            </w:r>
            <w:r w:rsidR="00963397">
              <w:rPr>
                <w:rFonts w:asciiTheme="minorHAnsi" w:hAnsiTheme="minorHAnsi"/>
                <w:bCs/>
                <w:szCs w:val="22"/>
              </w:rPr>
              <w:t>impact on</w:t>
            </w:r>
            <w:r w:rsidR="00963397" w:rsidRPr="00525984">
              <w:rPr>
                <w:rFonts w:asciiTheme="minorHAnsi" w:hAnsiTheme="minorHAnsi"/>
                <w:bCs/>
                <w:szCs w:val="22"/>
              </w:rPr>
              <w:t xml:space="preserve"> </w:t>
            </w:r>
            <w:r w:rsidR="00963397">
              <w:rPr>
                <w:rFonts w:asciiTheme="minorHAnsi" w:hAnsiTheme="minorHAnsi"/>
                <w:bCs/>
                <w:szCs w:val="22"/>
              </w:rPr>
              <w:t>adjacent property No.</w:t>
            </w:r>
            <w:r w:rsidR="00963397" w:rsidRPr="00525984">
              <w:rPr>
                <w:rFonts w:asciiTheme="minorHAnsi" w:hAnsiTheme="minorHAnsi"/>
                <w:bCs/>
                <w:szCs w:val="22"/>
              </w:rPr>
              <w:t xml:space="preserve"> </w:t>
            </w:r>
            <w:r w:rsidR="00963397">
              <w:rPr>
                <w:rFonts w:asciiTheme="minorHAnsi" w:hAnsiTheme="minorHAnsi"/>
                <w:bCs/>
                <w:szCs w:val="22"/>
              </w:rPr>
              <w:t>6 Hillcrest Road</w:t>
            </w:r>
            <w:r w:rsidR="00525984" w:rsidRPr="00525984">
              <w:rPr>
                <w:rFonts w:asciiTheme="minorHAnsi" w:hAnsiTheme="minorHAnsi"/>
                <w:bCs/>
                <w:szCs w:val="22"/>
              </w:rPr>
              <w:t xml:space="preserve">. </w:t>
            </w:r>
            <w:r w:rsidR="005404D3">
              <w:rPr>
                <w:rFonts w:asciiTheme="minorHAnsi" w:hAnsiTheme="minorHAnsi"/>
                <w:bCs/>
                <w:szCs w:val="22"/>
              </w:rPr>
              <w:t xml:space="preserve">In </w:t>
            </w:r>
            <w:r w:rsidR="00F4506C">
              <w:rPr>
                <w:rFonts w:asciiTheme="minorHAnsi" w:hAnsiTheme="minorHAnsi"/>
                <w:bCs/>
                <w:szCs w:val="22"/>
              </w:rPr>
              <w:t>addition,</w:t>
            </w:r>
            <w:r w:rsidR="005404D3">
              <w:rPr>
                <w:rFonts w:asciiTheme="minorHAnsi" w:hAnsiTheme="minorHAnsi"/>
                <w:bCs/>
                <w:szCs w:val="22"/>
              </w:rPr>
              <w:t xml:space="preserve"> </w:t>
            </w:r>
            <w:r w:rsidR="00F4506C">
              <w:rPr>
                <w:rFonts w:asciiTheme="minorHAnsi" w:hAnsiTheme="minorHAnsi"/>
                <w:bCs/>
                <w:szCs w:val="22"/>
              </w:rPr>
              <w:t>as a result of the substantial rear fenestration</w:t>
            </w:r>
            <w:r w:rsidR="00963397">
              <w:rPr>
                <w:rFonts w:asciiTheme="minorHAnsi" w:hAnsiTheme="minorHAnsi"/>
                <w:bCs/>
                <w:szCs w:val="22"/>
              </w:rPr>
              <w:t xml:space="preserve"> and the extent of rearward projection of this fenestration from the existing dwelling</w:t>
            </w:r>
            <w:r w:rsidR="00F4506C">
              <w:rPr>
                <w:rFonts w:asciiTheme="minorHAnsi" w:hAnsiTheme="minorHAnsi"/>
                <w:bCs/>
                <w:szCs w:val="22"/>
              </w:rPr>
              <w:t xml:space="preserve">, there is likely to be a significantly increased perception of overlooking suffered by both 6 Hillcrest Road and 10 Hillcrest Road. </w:t>
            </w:r>
            <w:r w:rsidR="00525984" w:rsidRPr="00525984">
              <w:rPr>
                <w:rFonts w:asciiTheme="minorHAnsi" w:hAnsiTheme="minorHAnsi"/>
                <w:bCs/>
                <w:szCs w:val="22"/>
              </w:rPr>
              <w:t xml:space="preserve">As such the proposal is considered to be in direct conflict with Policies DMG1 and DMH5 of the Ribble Valley Core Strategy, </w:t>
            </w:r>
            <w:r w:rsidR="00525984">
              <w:rPr>
                <w:rFonts w:asciiTheme="minorHAnsi" w:hAnsiTheme="minorHAnsi"/>
                <w:bCs/>
                <w:szCs w:val="22"/>
              </w:rPr>
              <w:t xml:space="preserve">and </w:t>
            </w:r>
            <w:r w:rsidR="00525984" w:rsidRPr="00525984">
              <w:rPr>
                <w:rFonts w:asciiTheme="minorHAnsi" w:hAnsiTheme="minorHAnsi"/>
                <w:bCs/>
                <w:szCs w:val="22"/>
              </w:rPr>
              <w:t>Paragraph 130 of the NPPF.</w:t>
            </w:r>
          </w:p>
        </w:tc>
      </w:tr>
      <w:tr w:rsidR="009F4443" w:rsidRPr="00D2449B" w14:paraId="15027259" w14:textId="77777777" w:rsidTr="0075285E">
        <w:trPr>
          <w:jc w:val="center"/>
        </w:trPr>
        <w:tc>
          <w:tcPr>
            <w:tcW w:w="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8C19535" w14:textId="635B2D49" w:rsidR="009F4443" w:rsidRPr="009F4443" w:rsidRDefault="009F4443" w:rsidP="009F4443">
            <w:pPr>
              <w:jc w:val="center"/>
              <w:rPr>
                <w:rFonts w:asciiTheme="minorHAnsi" w:hAnsiTheme="minorHAnsi"/>
                <w:b/>
                <w:szCs w:val="22"/>
              </w:rPr>
            </w:pPr>
            <w:r w:rsidRPr="009F4443">
              <w:rPr>
                <w:rFonts w:asciiTheme="minorHAnsi" w:hAnsiTheme="minorHAnsi"/>
                <w:b/>
                <w:szCs w:val="22"/>
              </w:rPr>
              <w:t>02:</w:t>
            </w:r>
          </w:p>
        </w:tc>
        <w:tc>
          <w:tcPr>
            <w:tcW w:w="884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0702C7" w14:textId="6F41DC95" w:rsidR="009F4443" w:rsidRPr="009F4443" w:rsidRDefault="00525984" w:rsidP="00CD2CEF">
            <w:pPr>
              <w:rPr>
                <w:rFonts w:asciiTheme="minorHAnsi" w:hAnsiTheme="minorHAnsi"/>
                <w:bCs/>
                <w:szCs w:val="22"/>
              </w:rPr>
            </w:pPr>
            <w:r w:rsidRPr="00525984">
              <w:rPr>
                <w:rFonts w:asciiTheme="minorHAnsi" w:hAnsiTheme="minorHAnsi"/>
                <w:bCs/>
                <w:szCs w:val="22"/>
              </w:rPr>
              <w:t xml:space="preserve">The proposal, by virtue </w:t>
            </w:r>
            <w:r>
              <w:rPr>
                <w:rFonts w:asciiTheme="minorHAnsi" w:hAnsiTheme="minorHAnsi"/>
                <w:bCs/>
                <w:szCs w:val="22"/>
              </w:rPr>
              <w:t>of the</w:t>
            </w:r>
            <w:r w:rsidRPr="00525984">
              <w:rPr>
                <w:rFonts w:asciiTheme="minorHAnsi" w:hAnsiTheme="minorHAnsi"/>
                <w:bCs/>
                <w:szCs w:val="22"/>
              </w:rPr>
              <w:t xml:space="preserve"> design, size</w:t>
            </w:r>
            <w:r>
              <w:rPr>
                <w:rFonts w:asciiTheme="minorHAnsi" w:hAnsiTheme="minorHAnsi"/>
                <w:bCs/>
                <w:szCs w:val="22"/>
              </w:rPr>
              <w:t xml:space="preserve"> and</w:t>
            </w:r>
            <w:r w:rsidRPr="00525984">
              <w:rPr>
                <w:rFonts w:asciiTheme="minorHAnsi" w:hAnsiTheme="minorHAnsi"/>
                <w:bCs/>
                <w:szCs w:val="22"/>
              </w:rPr>
              <w:t xml:space="preserve"> scale </w:t>
            </w:r>
            <w:r>
              <w:rPr>
                <w:rFonts w:asciiTheme="minorHAnsi" w:hAnsiTheme="minorHAnsi"/>
                <w:bCs/>
                <w:szCs w:val="22"/>
              </w:rPr>
              <w:t xml:space="preserve">of the two-storey rear extension </w:t>
            </w:r>
            <w:r w:rsidRPr="00525984">
              <w:rPr>
                <w:rFonts w:asciiTheme="minorHAnsi" w:hAnsiTheme="minorHAnsi"/>
                <w:bCs/>
                <w:szCs w:val="22"/>
              </w:rPr>
              <w:t xml:space="preserve">would result in </w:t>
            </w:r>
            <w:r>
              <w:rPr>
                <w:rFonts w:asciiTheme="minorHAnsi" w:hAnsiTheme="minorHAnsi"/>
                <w:bCs/>
                <w:szCs w:val="22"/>
              </w:rPr>
              <w:t xml:space="preserve">a </w:t>
            </w:r>
            <w:r w:rsidRPr="00525984">
              <w:rPr>
                <w:rFonts w:asciiTheme="minorHAnsi" w:hAnsiTheme="minorHAnsi"/>
                <w:bCs/>
                <w:szCs w:val="22"/>
              </w:rPr>
              <w:t>bulky, unsympathetic and disproportionate addition that would be harmful to the character, setting and visual amenities of the existing residential dwelling and fails to respond positively to or enhance the immediate context. As such the proposal is considered to be in direct conflict with Policies DMG1 and DMH5 of the Ribble Valley Core Strategy, and Paragraph 130 of the NPPF.</w:t>
            </w:r>
          </w:p>
        </w:tc>
      </w:tr>
    </w:tbl>
    <w:p w14:paraId="513FB541" w14:textId="77777777" w:rsidR="0031197A" w:rsidRPr="00D2449B" w:rsidRDefault="00D66234">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295EAA"/>
    <w:multiLevelType w:val="hybridMultilevel"/>
    <w:tmpl w:val="2AC0555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424232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B5CB5"/>
    <w:rsid w:val="000E7880"/>
    <w:rsid w:val="00130035"/>
    <w:rsid w:val="001D4F7A"/>
    <w:rsid w:val="00203325"/>
    <w:rsid w:val="00226E16"/>
    <w:rsid w:val="00250879"/>
    <w:rsid w:val="0029334A"/>
    <w:rsid w:val="002A01CF"/>
    <w:rsid w:val="002C6277"/>
    <w:rsid w:val="002F2580"/>
    <w:rsid w:val="00321B6E"/>
    <w:rsid w:val="0035714C"/>
    <w:rsid w:val="00440CB6"/>
    <w:rsid w:val="0046548C"/>
    <w:rsid w:val="004947BB"/>
    <w:rsid w:val="004A5EA9"/>
    <w:rsid w:val="004C2434"/>
    <w:rsid w:val="004F0649"/>
    <w:rsid w:val="00510FA2"/>
    <w:rsid w:val="00525984"/>
    <w:rsid w:val="005404D3"/>
    <w:rsid w:val="00556ECD"/>
    <w:rsid w:val="005E1C6C"/>
    <w:rsid w:val="005E65DF"/>
    <w:rsid w:val="005F588D"/>
    <w:rsid w:val="00692B60"/>
    <w:rsid w:val="006A71AD"/>
    <w:rsid w:val="006C2BFA"/>
    <w:rsid w:val="006F6849"/>
    <w:rsid w:val="0070054B"/>
    <w:rsid w:val="0075285E"/>
    <w:rsid w:val="00773A66"/>
    <w:rsid w:val="00776AE2"/>
    <w:rsid w:val="007C791C"/>
    <w:rsid w:val="007D7DF4"/>
    <w:rsid w:val="007E0D23"/>
    <w:rsid w:val="007F16D6"/>
    <w:rsid w:val="00811771"/>
    <w:rsid w:val="00824DB6"/>
    <w:rsid w:val="00831946"/>
    <w:rsid w:val="00837F4F"/>
    <w:rsid w:val="0084248D"/>
    <w:rsid w:val="008542DE"/>
    <w:rsid w:val="008574F5"/>
    <w:rsid w:val="008A28C8"/>
    <w:rsid w:val="00963397"/>
    <w:rsid w:val="009F4443"/>
    <w:rsid w:val="00A267DB"/>
    <w:rsid w:val="00A42E82"/>
    <w:rsid w:val="00A579BB"/>
    <w:rsid w:val="00A63D55"/>
    <w:rsid w:val="00A95D89"/>
    <w:rsid w:val="00B93C65"/>
    <w:rsid w:val="00B93EB5"/>
    <w:rsid w:val="00BD3F03"/>
    <w:rsid w:val="00C0704D"/>
    <w:rsid w:val="00C25722"/>
    <w:rsid w:val="00C45EB3"/>
    <w:rsid w:val="00C618DB"/>
    <w:rsid w:val="00D11007"/>
    <w:rsid w:val="00D13964"/>
    <w:rsid w:val="00D17EB1"/>
    <w:rsid w:val="00D2449B"/>
    <w:rsid w:val="00D34A88"/>
    <w:rsid w:val="00D54E67"/>
    <w:rsid w:val="00D66234"/>
    <w:rsid w:val="00DD52E7"/>
    <w:rsid w:val="00DD62F6"/>
    <w:rsid w:val="00E46243"/>
    <w:rsid w:val="00E66534"/>
    <w:rsid w:val="00E70E59"/>
    <w:rsid w:val="00E72F6C"/>
    <w:rsid w:val="00E96D43"/>
    <w:rsid w:val="00EA09F9"/>
    <w:rsid w:val="00EC23C7"/>
    <w:rsid w:val="00ED00B7"/>
    <w:rsid w:val="00EF44E6"/>
    <w:rsid w:val="00F4506C"/>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1454</Words>
  <Characters>8292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2023-03-21T14:12:00Z</cp:lastPrinted>
  <dcterms:created xsi:type="dcterms:W3CDTF">2023-03-21T14:13:00Z</dcterms:created>
  <dcterms:modified xsi:type="dcterms:W3CDTF">2023-03-21T14:13:00Z</dcterms:modified>
</cp:coreProperties>
</file>