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F62A"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3E6812F6" w14:textId="77777777">
        <w:trPr>
          <w:cantSplit/>
        </w:trPr>
        <w:tc>
          <w:tcPr>
            <w:tcW w:w="6990" w:type="dxa"/>
            <w:gridSpan w:val="4"/>
          </w:tcPr>
          <w:p w14:paraId="3CCF59A9"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79AF8F45" w14:textId="77777777" w:rsidR="004D6A8E" w:rsidRPr="00533C3D" w:rsidRDefault="004D6A8E">
            <w:pPr>
              <w:pStyle w:val="DefaultText"/>
              <w:rPr>
                <w:rFonts w:ascii="Calibri" w:hAnsi="Calibri"/>
                <w:sz w:val="24"/>
                <w:szCs w:val="24"/>
              </w:rPr>
            </w:pPr>
          </w:p>
        </w:tc>
        <w:tc>
          <w:tcPr>
            <w:tcW w:w="1713" w:type="dxa"/>
          </w:tcPr>
          <w:p w14:paraId="5F1832F7" w14:textId="77777777" w:rsidR="004D6A8E" w:rsidRPr="00533C3D" w:rsidRDefault="004D6A8E">
            <w:pPr>
              <w:pStyle w:val="DefaultText"/>
              <w:rPr>
                <w:rFonts w:ascii="Calibri" w:hAnsi="Calibri"/>
                <w:sz w:val="24"/>
                <w:szCs w:val="24"/>
              </w:rPr>
            </w:pPr>
          </w:p>
        </w:tc>
      </w:tr>
      <w:tr w:rsidR="004D6A8E" w:rsidRPr="00533C3D" w14:paraId="254E7CFC" w14:textId="77777777">
        <w:trPr>
          <w:cantSplit/>
        </w:trPr>
        <w:tc>
          <w:tcPr>
            <w:tcW w:w="4124" w:type="dxa"/>
            <w:gridSpan w:val="2"/>
          </w:tcPr>
          <w:p w14:paraId="39AC2A0E"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CD627E4" w14:textId="77777777" w:rsidR="004D6A8E" w:rsidRPr="00533C3D" w:rsidRDefault="004D6A8E">
            <w:pPr>
              <w:pStyle w:val="DefaultText"/>
              <w:rPr>
                <w:rFonts w:ascii="Calibri" w:hAnsi="Calibri"/>
                <w:sz w:val="24"/>
                <w:szCs w:val="24"/>
              </w:rPr>
            </w:pPr>
          </w:p>
        </w:tc>
        <w:tc>
          <w:tcPr>
            <w:tcW w:w="1410" w:type="dxa"/>
          </w:tcPr>
          <w:p w14:paraId="5EC51045" w14:textId="77777777" w:rsidR="004D6A8E" w:rsidRPr="00533C3D" w:rsidRDefault="004D6A8E">
            <w:pPr>
              <w:pStyle w:val="DefaultText"/>
              <w:rPr>
                <w:rFonts w:ascii="Calibri" w:hAnsi="Calibri"/>
                <w:sz w:val="24"/>
                <w:szCs w:val="24"/>
              </w:rPr>
            </w:pPr>
          </w:p>
        </w:tc>
        <w:tc>
          <w:tcPr>
            <w:tcW w:w="1713" w:type="dxa"/>
          </w:tcPr>
          <w:p w14:paraId="490E1AFB" w14:textId="77777777" w:rsidR="004D6A8E" w:rsidRPr="00533C3D" w:rsidRDefault="004D6A8E">
            <w:pPr>
              <w:pStyle w:val="DefaultText"/>
              <w:rPr>
                <w:rFonts w:ascii="Calibri" w:hAnsi="Calibri"/>
                <w:sz w:val="24"/>
                <w:szCs w:val="24"/>
              </w:rPr>
            </w:pPr>
          </w:p>
        </w:tc>
        <w:tc>
          <w:tcPr>
            <w:tcW w:w="1713" w:type="dxa"/>
          </w:tcPr>
          <w:p w14:paraId="3D2DE8F3" w14:textId="77777777" w:rsidR="004D6A8E" w:rsidRPr="00533C3D" w:rsidRDefault="004D6A8E">
            <w:pPr>
              <w:pStyle w:val="DefaultText"/>
              <w:rPr>
                <w:rFonts w:ascii="Calibri" w:hAnsi="Calibri"/>
                <w:sz w:val="24"/>
                <w:szCs w:val="24"/>
              </w:rPr>
            </w:pPr>
          </w:p>
        </w:tc>
      </w:tr>
      <w:tr w:rsidR="00BF398E" w:rsidRPr="00533C3D" w14:paraId="57AAD4A7" w14:textId="77777777" w:rsidTr="003116C7">
        <w:trPr>
          <w:cantSplit/>
        </w:trPr>
        <w:tc>
          <w:tcPr>
            <w:tcW w:w="6990" w:type="dxa"/>
            <w:gridSpan w:val="4"/>
          </w:tcPr>
          <w:p w14:paraId="4F1D86B2"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3AC52884" w14:textId="77777777" w:rsidR="00BF398E" w:rsidRPr="00533C3D" w:rsidRDefault="00BF398E">
            <w:pPr>
              <w:pStyle w:val="DefaultText"/>
              <w:rPr>
                <w:rFonts w:ascii="Calibri" w:hAnsi="Calibri"/>
                <w:sz w:val="24"/>
                <w:szCs w:val="24"/>
              </w:rPr>
            </w:pPr>
          </w:p>
        </w:tc>
        <w:tc>
          <w:tcPr>
            <w:tcW w:w="1713" w:type="dxa"/>
          </w:tcPr>
          <w:p w14:paraId="38B01F3A" w14:textId="77777777" w:rsidR="00BF398E" w:rsidRPr="00533C3D" w:rsidRDefault="00BF398E">
            <w:pPr>
              <w:pStyle w:val="DefaultText"/>
              <w:rPr>
                <w:rFonts w:ascii="Calibri" w:hAnsi="Calibri"/>
                <w:sz w:val="24"/>
                <w:szCs w:val="24"/>
              </w:rPr>
            </w:pPr>
          </w:p>
        </w:tc>
      </w:tr>
      <w:tr w:rsidR="00BF398E" w:rsidRPr="00533C3D" w14:paraId="49407B66" w14:textId="77777777" w:rsidTr="003116C7">
        <w:trPr>
          <w:cantSplit/>
        </w:trPr>
        <w:tc>
          <w:tcPr>
            <w:tcW w:w="8703" w:type="dxa"/>
            <w:gridSpan w:val="5"/>
            <w:tcBorders>
              <w:bottom w:val="single" w:sz="6" w:space="0" w:color="auto"/>
            </w:tcBorders>
          </w:tcPr>
          <w:p w14:paraId="4FACE9AD"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378D77FA" w14:textId="77777777" w:rsidR="00BF398E" w:rsidRPr="00533C3D" w:rsidRDefault="00BF398E">
            <w:pPr>
              <w:pStyle w:val="DefaultText"/>
              <w:rPr>
                <w:rFonts w:ascii="Calibri" w:hAnsi="Calibri"/>
                <w:sz w:val="24"/>
                <w:szCs w:val="24"/>
              </w:rPr>
            </w:pPr>
          </w:p>
        </w:tc>
      </w:tr>
      <w:tr w:rsidR="004D6A8E" w:rsidRPr="00533C3D" w14:paraId="0BDCA5EB" w14:textId="77777777">
        <w:trPr>
          <w:cantSplit/>
        </w:trPr>
        <w:tc>
          <w:tcPr>
            <w:tcW w:w="5580" w:type="dxa"/>
            <w:gridSpan w:val="3"/>
          </w:tcPr>
          <w:p w14:paraId="49CAE021"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0705374C" w14:textId="77777777" w:rsidR="004D6A8E" w:rsidRPr="00533C3D" w:rsidRDefault="004D6A8E">
            <w:pPr>
              <w:pStyle w:val="DefaultText"/>
              <w:rPr>
                <w:rFonts w:ascii="Calibri" w:hAnsi="Calibri"/>
                <w:sz w:val="24"/>
                <w:szCs w:val="24"/>
              </w:rPr>
            </w:pPr>
          </w:p>
        </w:tc>
        <w:tc>
          <w:tcPr>
            <w:tcW w:w="1713" w:type="dxa"/>
          </w:tcPr>
          <w:p w14:paraId="6E2701E6" w14:textId="77777777" w:rsidR="004D6A8E" w:rsidRPr="00533C3D" w:rsidRDefault="004D6A8E">
            <w:pPr>
              <w:pStyle w:val="DefaultText"/>
              <w:rPr>
                <w:rFonts w:ascii="Calibri" w:hAnsi="Calibri"/>
                <w:sz w:val="24"/>
                <w:szCs w:val="24"/>
              </w:rPr>
            </w:pPr>
          </w:p>
        </w:tc>
        <w:tc>
          <w:tcPr>
            <w:tcW w:w="1713" w:type="dxa"/>
          </w:tcPr>
          <w:p w14:paraId="6980C399" w14:textId="77777777" w:rsidR="004D6A8E" w:rsidRPr="00533C3D" w:rsidRDefault="004D6A8E">
            <w:pPr>
              <w:pStyle w:val="DefaultText"/>
              <w:rPr>
                <w:rFonts w:ascii="Calibri" w:hAnsi="Calibri"/>
                <w:sz w:val="24"/>
                <w:szCs w:val="24"/>
              </w:rPr>
            </w:pPr>
          </w:p>
        </w:tc>
      </w:tr>
      <w:tr w:rsidR="004D6A8E" w:rsidRPr="00533C3D" w14:paraId="691808BC" w14:textId="77777777">
        <w:trPr>
          <w:cantSplit/>
        </w:trPr>
        <w:tc>
          <w:tcPr>
            <w:tcW w:w="10416" w:type="dxa"/>
            <w:gridSpan w:val="6"/>
          </w:tcPr>
          <w:p w14:paraId="2AD5D9FA"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54B4A21" w14:textId="77777777">
        <w:trPr>
          <w:cantSplit/>
        </w:trPr>
        <w:tc>
          <w:tcPr>
            <w:tcW w:w="2411" w:type="dxa"/>
          </w:tcPr>
          <w:p w14:paraId="5A1407FC"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4D8339C5" w14:textId="281A2DB1" w:rsidR="004D6A8E" w:rsidRPr="00533C3D" w:rsidRDefault="00D3412C">
            <w:pPr>
              <w:rPr>
                <w:rFonts w:ascii="Calibri" w:hAnsi="Calibri"/>
                <w:sz w:val="24"/>
                <w:szCs w:val="24"/>
              </w:rPr>
            </w:pPr>
            <w:r>
              <w:rPr>
                <w:rFonts w:ascii="Calibri" w:hAnsi="Calibri"/>
                <w:sz w:val="24"/>
                <w:szCs w:val="24"/>
              </w:rPr>
              <w:t>3/2022/1096</w:t>
            </w:r>
          </w:p>
        </w:tc>
        <w:tc>
          <w:tcPr>
            <w:tcW w:w="1410" w:type="dxa"/>
          </w:tcPr>
          <w:p w14:paraId="3E4C11A2" w14:textId="77777777" w:rsidR="004D6A8E" w:rsidRPr="00533C3D" w:rsidRDefault="004D6A8E">
            <w:pPr>
              <w:pStyle w:val="DefaultText"/>
              <w:rPr>
                <w:rFonts w:ascii="Calibri" w:hAnsi="Calibri"/>
                <w:sz w:val="24"/>
                <w:szCs w:val="24"/>
              </w:rPr>
            </w:pPr>
          </w:p>
        </w:tc>
        <w:tc>
          <w:tcPr>
            <w:tcW w:w="1713" w:type="dxa"/>
          </w:tcPr>
          <w:p w14:paraId="074D503E" w14:textId="77777777" w:rsidR="004D6A8E" w:rsidRPr="00533C3D" w:rsidRDefault="004D6A8E">
            <w:pPr>
              <w:pStyle w:val="DefaultText"/>
              <w:rPr>
                <w:rFonts w:ascii="Calibri" w:hAnsi="Calibri"/>
                <w:sz w:val="24"/>
                <w:szCs w:val="24"/>
              </w:rPr>
            </w:pPr>
          </w:p>
        </w:tc>
        <w:tc>
          <w:tcPr>
            <w:tcW w:w="1713" w:type="dxa"/>
          </w:tcPr>
          <w:p w14:paraId="3C0C0C93" w14:textId="77777777" w:rsidR="004D6A8E" w:rsidRPr="00533C3D" w:rsidRDefault="004D6A8E">
            <w:pPr>
              <w:pStyle w:val="DefaultText"/>
              <w:rPr>
                <w:rFonts w:ascii="Calibri" w:hAnsi="Calibri"/>
                <w:sz w:val="24"/>
                <w:szCs w:val="24"/>
              </w:rPr>
            </w:pPr>
          </w:p>
        </w:tc>
      </w:tr>
      <w:tr w:rsidR="004D6A8E" w:rsidRPr="00533C3D" w14:paraId="6D157E04" w14:textId="77777777">
        <w:trPr>
          <w:cantSplit/>
        </w:trPr>
        <w:tc>
          <w:tcPr>
            <w:tcW w:w="2411" w:type="dxa"/>
          </w:tcPr>
          <w:p w14:paraId="2467AEF4"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8AF8DC0" w14:textId="1B37C696" w:rsidR="004D6A8E" w:rsidRPr="00533C3D" w:rsidRDefault="00ED4D0F">
            <w:pPr>
              <w:rPr>
                <w:rFonts w:ascii="Calibri" w:hAnsi="Calibri"/>
                <w:sz w:val="24"/>
                <w:szCs w:val="24"/>
              </w:rPr>
            </w:pPr>
            <w:r>
              <w:rPr>
                <w:rFonts w:ascii="Calibri" w:hAnsi="Calibri"/>
                <w:sz w:val="24"/>
                <w:szCs w:val="24"/>
              </w:rPr>
              <w:t>10</w:t>
            </w:r>
            <w:r w:rsidR="00D3412C">
              <w:rPr>
                <w:rFonts w:ascii="Calibri" w:hAnsi="Calibri"/>
                <w:sz w:val="24"/>
                <w:szCs w:val="24"/>
              </w:rPr>
              <w:t xml:space="preserve"> February 2023</w:t>
            </w:r>
          </w:p>
        </w:tc>
        <w:tc>
          <w:tcPr>
            <w:tcW w:w="1410" w:type="dxa"/>
          </w:tcPr>
          <w:p w14:paraId="41DDC0B0" w14:textId="77777777" w:rsidR="004D6A8E" w:rsidRPr="00533C3D" w:rsidRDefault="004D6A8E">
            <w:pPr>
              <w:pStyle w:val="DefaultText"/>
              <w:rPr>
                <w:rFonts w:ascii="Calibri" w:hAnsi="Calibri"/>
                <w:sz w:val="24"/>
                <w:szCs w:val="24"/>
              </w:rPr>
            </w:pPr>
          </w:p>
        </w:tc>
        <w:tc>
          <w:tcPr>
            <w:tcW w:w="1713" w:type="dxa"/>
          </w:tcPr>
          <w:p w14:paraId="7335F3C8" w14:textId="77777777" w:rsidR="004D6A8E" w:rsidRPr="00533C3D" w:rsidRDefault="004D6A8E">
            <w:pPr>
              <w:pStyle w:val="DefaultText"/>
              <w:rPr>
                <w:rFonts w:ascii="Calibri" w:hAnsi="Calibri"/>
                <w:sz w:val="24"/>
                <w:szCs w:val="24"/>
              </w:rPr>
            </w:pPr>
          </w:p>
        </w:tc>
        <w:tc>
          <w:tcPr>
            <w:tcW w:w="1713" w:type="dxa"/>
          </w:tcPr>
          <w:p w14:paraId="77D6234F" w14:textId="77777777" w:rsidR="004D6A8E" w:rsidRPr="00533C3D" w:rsidRDefault="004D6A8E">
            <w:pPr>
              <w:pStyle w:val="DefaultText"/>
              <w:rPr>
                <w:rFonts w:ascii="Calibri" w:hAnsi="Calibri"/>
                <w:sz w:val="24"/>
                <w:szCs w:val="24"/>
              </w:rPr>
            </w:pPr>
          </w:p>
        </w:tc>
      </w:tr>
      <w:tr w:rsidR="004D6A8E" w:rsidRPr="00533C3D" w14:paraId="76A7476D" w14:textId="77777777">
        <w:trPr>
          <w:cantSplit/>
        </w:trPr>
        <w:tc>
          <w:tcPr>
            <w:tcW w:w="2411" w:type="dxa"/>
          </w:tcPr>
          <w:p w14:paraId="6C904414"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7590B15E" w14:textId="20268975" w:rsidR="004D6A8E" w:rsidRPr="00533C3D" w:rsidRDefault="00D3412C">
            <w:pPr>
              <w:rPr>
                <w:rFonts w:ascii="Calibri" w:hAnsi="Calibri"/>
                <w:sz w:val="24"/>
                <w:szCs w:val="24"/>
              </w:rPr>
            </w:pPr>
            <w:r>
              <w:rPr>
                <w:rFonts w:ascii="Calibri" w:hAnsi="Calibri"/>
                <w:sz w:val="24"/>
                <w:szCs w:val="24"/>
              </w:rPr>
              <w:t>16/12/2022</w:t>
            </w:r>
          </w:p>
        </w:tc>
        <w:tc>
          <w:tcPr>
            <w:tcW w:w="1410" w:type="dxa"/>
          </w:tcPr>
          <w:p w14:paraId="4AF157F6" w14:textId="77777777" w:rsidR="004D6A8E" w:rsidRPr="00533C3D" w:rsidRDefault="004D6A8E">
            <w:pPr>
              <w:pStyle w:val="DefaultText"/>
              <w:rPr>
                <w:rFonts w:ascii="Calibri" w:hAnsi="Calibri"/>
                <w:sz w:val="24"/>
                <w:szCs w:val="24"/>
              </w:rPr>
            </w:pPr>
          </w:p>
        </w:tc>
        <w:tc>
          <w:tcPr>
            <w:tcW w:w="1713" w:type="dxa"/>
          </w:tcPr>
          <w:p w14:paraId="27C8591A" w14:textId="77777777" w:rsidR="004D6A8E" w:rsidRPr="00533C3D" w:rsidRDefault="004D6A8E">
            <w:pPr>
              <w:pStyle w:val="DefaultText"/>
              <w:rPr>
                <w:rFonts w:ascii="Calibri" w:hAnsi="Calibri"/>
                <w:sz w:val="24"/>
                <w:szCs w:val="24"/>
              </w:rPr>
            </w:pPr>
          </w:p>
        </w:tc>
        <w:tc>
          <w:tcPr>
            <w:tcW w:w="1713" w:type="dxa"/>
          </w:tcPr>
          <w:p w14:paraId="4C0F0107" w14:textId="77777777" w:rsidR="004D6A8E" w:rsidRPr="00533C3D" w:rsidRDefault="004D6A8E">
            <w:pPr>
              <w:pStyle w:val="DefaultText"/>
              <w:rPr>
                <w:rFonts w:ascii="Calibri" w:hAnsi="Calibri"/>
                <w:sz w:val="24"/>
                <w:szCs w:val="24"/>
              </w:rPr>
            </w:pPr>
          </w:p>
        </w:tc>
      </w:tr>
      <w:tr w:rsidR="004D6A8E" w:rsidRPr="00533C3D" w14:paraId="6EE024EA" w14:textId="77777777">
        <w:trPr>
          <w:cantSplit/>
        </w:trPr>
        <w:tc>
          <w:tcPr>
            <w:tcW w:w="10416" w:type="dxa"/>
            <w:gridSpan w:val="6"/>
          </w:tcPr>
          <w:p w14:paraId="0A6C114B" w14:textId="77777777" w:rsidR="004D6A8E" w:rsidRPr="00533C3D" w:rsidRDefault="004D6A8E">
            <w:pPr>
              <w:pStyle w:val="DefaultText"/>
              <w:rPr>
                <w:rFonts w:ascii="Calibri" w:hAnsi="Calibri"/>
                <w:sz w:val="24"/>
                <w:szCs w:val="24"/>
              </w:rPr>
            </w:pPr>
          </w:p>
        </w:tc>
      </w:tr>
      <w:tr w:rsidR="004D6A8E" w:rsidRPr="00533C3D" w14:paraId="448B1D75" w14:textId="77777777">
        <w:trPr>
          <w:cantSplit/>
        </w:trPr>
        <w:tc>
          <w:tcPr>
            <w:tcW w:w="2411" w:type="dxa"/>
          </w:tcPr>
          <w:p w14:paraId="27F50777"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7E2C2DC7" w14:textId="77777777" w:rsidR="004D6A8E" w:rsidRPr="00533C3D" w:rsidRDefault="004D6A8E">
            <w:pPr>
              <w:pStyle w:val="DefaultText"/>
              <w:rPr>
                <w:rFonts w:ascii="Calibri" w:hAnsi="Calibri"/>
                <w:sz w:val="24"/>
                <w:szCs w:val="24"/>
              </w:rPr>
            </w:pPr>
          </w:p>
        </w:tc>
        <w:tc>
          <w:tcPr>
            <w:tcW w:w="1456" w:type="dxa"/>
          </w:tcPr>
          <w:p w14:paraId="7FE52B6B" w14:textId="77777777" w:rsidR="004D6A8E" w:rsidRPr="00533C3D" w:rsidRDefault="004D6A8E">
            <w:pPr>
              <w:pStyle w:val="DefaultText"/>
              <w:rPr>
                <w:rFonts w:ascii="Calibri" w:hAnsi="Calibri"/>
                <w:sz w:val="24"/>
                <w:szCs w:val="24"/>
              </w:rPr>
            </w:pPr>
          </w:p>
        </w:tc>
        <w:tc>
          <w:tcPr>
            <w:tcW w:w="1410" w:type="dxa"/>
          </w:tcPr>
          <w:p w14:paraId="15BF9917"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7260CC83" w14:textId="77777777" w:rsidR="004D6A8E" w:rsidRPr="00533C3D" w:rsidRDefault="004D6A8E">
            <w:pPr>
              <w:pStyle w:val="DefaultText"/>
              <w:rPr>
                <w:rFonts w:ascii="Calibri" w:hAnsi="Calibri"/>
                <w:sz w:val="24"/>
                <w:szCs w:val="24"/>
              </w:rPr>
            </w:pPr>
          </w:p>
        </w:tc>
        <w:tc>
          <w:tcPr>
            <w:tcW w:w="1713" w:type="dxa"/>
          </w:tcPr>
          <w:p w14:paraId="0692B089" w14:textId="77777777" w:rsidR="004D6A8E" w:rsidRPr="00533C3D" w:rsidRDefault="004D6A8E">
            <w:pPr>
              <w:pStyle w:val="DefaultText"/>
              <w:rPr>
                <w:rFonts w:ascii="Calibri" w:hAnsi="Calibri"/>
                <w:sz w:val="24"/>
                <w:szCs w:val="24"/>
              </w:rPr>
            </w:pPr>
          </w:p>
        </w:tc>
      </w:tr>
      <w:tr w:rsidR="004D6A8E" w:rsidRPr="00533C3D" w14:paraId="255E54FB" w14:textId="77777777">
        <w:trPr>
          <w:cantSplit/>
        </w:trPr>
        <w:tc>
          <w:tcPr>
            <w:tcW w:w="4124" w:type="dxa"/>
            <w:gridSpan w:val="2"/>
            <w:vMerge w:val="restart"/>
            <w:tcBorders>
              <w:bottom w:val="single" w:sz="4" w:space="0" w:color="auto"/>
            </w:tcBorders>
          </w:tcPr>
          <w:p w14:paraId="27F5F95B" w14:textId="1ED491D0" w:rsidR="004D6A8E" w:rsidRPr="00533C3D" w:rsidRDefault="00D3412C">
            <w:pPr>
              <w:rPr>
                <w:rFonts w:ascii="Calibri" w:hAnsi="Calibri"/>
                <w:sz w:val="24"/>
                <w:szCs w:val="24"/>
              </w:rPr>
            </w:pPr>
            <w:r>
              <w:rPr>
                <w:rFonts w:ascii="Calibri" w:hAnsi="Calibri"/>
                <w:sz w:val="24"/>
                <w:szCs w:val="24"/>
              </w:rPr>
              <w:t>Mrs Thomas</w:t>
            </w:r>
          </w:p>
          <w:p w14:paraId="18C954C3" w14:textId="77777777" w:rsidR="00D3412C" w:rsidRDefault="00D3412C">
            <w:pPr>
              <w:rPr>
                <w:rFonts w:ascii="Calibri" w:hAnsi="Calibri"/>
                <w:sz w:val="24"/>
                <w:szCs w:val="24"/>
              </w:rPr>
            </w:pPr>
            <w:r>
              <w:rPr>
                <w:rFonts w:ascii="Calibri" w:hAnsi="Calibri"/>
                <w:sz w:val="24"/>
                <w:szCs w:val="24"/>
              </w:rPr>
              <w:t>3 The Barn</w:t>
            </w:r>
          </w:p>
          <w:p w14:paraId="76B7CD80" w14:textId="77777777" w:rsidR="00D3412C" w:rsidRDefault="00D3412C">
            <w:pPr>
              <w:rPr>
                <w:rFonts w:ascii="Calibri" w:hAnsi="Calibri"/>
                <w:sz w:val="24"/>
                <w:szCs w:val="24"/>
              </w:rPr>
            </w:pPr>
            <w:r>
              <w:rPr>
                <w:rFonts w:ascii="Calibri" w:hAnsi="Calibri"/>
                <w:sz w:val="24"/>
                <w:szCs w:val="24"/>
              </w:rPr>
              <w:t>Clerk Hill Road</w:t>
            </w:r>
          </w:p>
          <w:p w14:paraId="182D37F3" w14:textId="77777777" w:rsidR="00D3412C" w:rsidRDefault="00D3412C">
            <w:pPr>
              <w:rPr>
                <w:rFonts w:ascii="Calibri" w:hAnsi="Calibri"/>
                <w:sz w:val="24"/>
                <w:szCs w:val="24"/>
              </w:rPr>
            </w:pPr>
            <w:r>
              <w:rPr>
                <w:rFonts w:ascii="Calibri" w:hAnsi="Calibri"/>
                <w:sz w:val="24"/>
                <w:szCs w:val="24"/>
              </w:rPr>
              <w:t>Sabden</w:t>
            </w:r>
          </w:p>
          <w:p w14:paraId="226BE875" w14:textId="19C8329B" w:rsidR="004D6A8E" w:rsidRPr="00533C3D" w:rsidRDefault="00D3412C">
            <w:pPr>
              <w:rPr>
                <w:rFonts w:ascii="Calibri" w:hAnsi="Calibri"/>
                <w:sz w:val="24"/>
                <w:szCs w:val="24"/>
              </w:rPr>
            </w:pPr>
            <w:r>
              <w:rPr>
                <w:rFonts w:ascii="Calibri" w:hAnsi="Calibri"/>
                <w:sz w:val="24"/>
                <w:szCs w:val="24"/>
              </w:rPr>
              <w:t>BB7 9FR</w:t>
            </w:r>
          </w:p>
        </w:tc>
        <w:tc>
          <w:tcPr>
            <w:tcW w:w="1456" w:type="dxa"/>
          </w:tcPr>
          <w:p w14:paraId="20C1A686"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401E2A3D" w14:textId="31B7B468" w:rsidR="004D6A8E" w:rsidRPr="00533C3D" w:rsidRDefault="00D3412C">
            <w:pPr>
              <w:jc w:val="left"/>
              <w:rPr>
                <w:rFonts w:ascii="Calibri" w:hAnsi="Calibri"/>
                <w:sz w:val="24"/>
                <w:szCs w:val="24"/>
              </w:rPr>
            </w:pPr>
            <w:r>
              <w:rPr>
                <w:rFonts w:ascii="Calibri" w:hAnsi="Calibri"/>
                <w:sz w:val="24"/>
                <w:szCs w:val="24"/>
              </w:rPr>
              <w:t>Mr Paul Gudgeon</w:t>
            </w:r>
          </w:p>
          <w:p w14:paraId="10FF6401" w14:textId="77777777" w:rsidR="00D3412C" w:rsidRDefault="00D3412C">
            <w:pPr>
              <w:jc w:val="left"/>
              <w:rPr>
                <w:rFonts w:ascii="Calibri" w:hAnsi="Calibri"/>
                <w:sz w:val="24"/>
                <w:szCs w:val="24"/>
              </w:rPr>
            </w:pPr>
            <w:r>
              <w:rPr>
                <w:rFonts w:ascii="Calibri" w:hAnsi="Calibri"/>
                <w:sz w:val="24"/>
                <w:szCs w:val="24"/>
              </w:rPr>
              <w:t>Ribble Valley Architecture Ltd</w:t>
            </w:r>
          </w:p>
          <w:p w14:paraId="588FA0F7" w14:textId="77777777" w:rsidR="00D3412C" w:rsidRDefault="00D3412C">
            <w:pPr>
              <w:jc w:val="left"/>
              <w:rPr>
                <w:rFonts w:ascii="Calibri" w:hAnsi="Calibri"/>
                <w:sz w:val="24"/>
                <w:szCs w:val="24"/>
              </w:rPr>
            </w:pPr>
            <w:r>
              <w:rPr>
                <w:rFonts w:ascii="Calibri" w:hAnsi="Calibri"/>
                <w:sz w:val="24"/>
                <w:szCs w:val="24"/>
              </w:rPr>
              <w:t>7 Woodlands Drive</w:t>
            </w:r>
          </w:p>
          <w:p w14:paraId="57BB7BA3" w14:textId="77777777" w:rsidR="00D3412C" w:rsidRDefault="00D3412C">
            <w:pPr>
              <w:jc w:val="left"/>
              <w:rPr>
                <w:rFonts w:ascii="Calibri" w:hAnsi="Calibri"/>
                <w:sz w:val="24"/>
                <w:szCs w:val="24"/>
              </w:rPr>
            </w:pPr>
            <w:r>
              <w:rPr>
                <w:rFonts w:ascii="Calibri" w:hAnsi="Calibri"/>
                <w:sz w:val="24"/>
                <w:szCs w:val="24"/>
              </w:rPr>
              <w:t>Whalley</w:t>
            </w:r>
          </w:p>
          <w:p w14:paraId="60472B8B" w14:textId="4E830364" w:rsidR="004D6A8E" w:rsidRPr="00533C3D" w:rsidRDefault="00D3412C">
            <w:pPr>
              <w:jc w:val="left"/>
              <w:rPr>
                <w:rFonts w:ascii="Calibri" w:hAnsi="Calibri"/>
                <w:sz w:val="24"/>
                <w:szCs w:val="24"/>
              </w:rPr>
            </w:pPr>
            <w:r>
              <w:rPr>
                <w:rFonts w:ascii="Calibri" w:hAnsi="Calibri"/>
                <w:sz w:val="24"/>
                <w:szCs w:val="24"/>
              </w:rPr>
              <w:t>BB7 9TG</w:t>
            </w:r>
          </w:p>
        </w:tc>
      </w:tr>
      <w:tr w:rsidR="004D6A8E" w:rsidRPr="00533C3D" w14:paraId="1D44DB8C" w14:textId="77777777">
        <w:trPr>
          <w:cantSplit/>
        </w:trPr>
        <w:tc>
          <w:tcPr>
            <w:tcW w:w="4124" w:type="dxa"/>
            <w:gridSpan w:val="2"/>
            <w:vMerge/>
            <w:tcBorders>
              <w:bottom w:val="single" w:sz="4" w:space="0" w:color="auto"/>
            </w:tcBorders>
          </w:tcPr>
          <w:p w14:paraId="2EEEE0B9" w14:textId="77777777" w:rsidR="004D6A8E" w:rsidRPr="00533C3D" w:rsidRDefault="004D6A8E">
            <w:pPr>
              <w:pStyle w:val="DefaultText"/>
              <w:rPr>
                <w:rFonts w:ascii="Calibri" w:hAnsi="Calibri"/>
                <w:sz w:val="24"/>
                <w:szCs w:val="24"/>
              </w:rPr>
            </w:pPr>
          </w:p>
        </w:tc>
        <w:tc>
          <w:tcPr>
            <w:tcW w:w="1456" w:type="dxa"/>
          </w:tcPr>
          <w:p w14:paraId="1D2FF43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3B9E2F6" w14:textId="77777777" w:rsidR="004D6A8E" w:rsidRPr="00533C3D" w:rsidRDefault="004D6A8E">
            <w:pPr>
              <w:pStyle w:val="DefaultText"/>
              <w:rPr>
                <w:rFonts w:ascii="Calibri" w:hAnsi="Calibri"/>
                <w:sz w:val="24"/>
                <w:szCs w:val="24"/>
              </w:rPr>
            </w:pPr>
          </w:p>
        </w:tc>
      </w:tr>
      <w:tr w:rsidR="004D6A8E" w:rsidRPr="00533C3D" w14:paraId="018666C3" w14:textId="77777777">
        <w:trPr>
          <w:cantSplit/>
        </w:trPr>
        <w:tc>
          <w:tcPr>
            <w:tcW w:w="4124" w:type="dxa"/>
            <w:gridSpan w:val="2"/>
            <w:vMerge/>
            <w:tcBorders>
              <w:bottom w:val="single" w:sz="4" w:space="0" w:color="auto"/>
            </w:tcBorders>
          </w:tcPr>
          <w:p w14:paraId="75A75E13" w14:textId="77777777" w:rsidR="004D6A8E" w:rsidRPr="00533C3D" w:rsidRDefault="004D6A8E">
            <w:pPr>
              <w:pStyle w:val="DefaultText"/>
              <w:rPr>
                <w:rFonts w:ascii="Calibri" w:hAnsi="Calibri"/>
                <w:sz w:val="24"/>
                <w:szCs w:val="24"/>
              </w:rPr>
            </w:pPr>
          </w:p>
        </w:tc>
        <w:tc>
          <w:tcPr>
            <w:tcW w:w="1456" w:type="dxa"/>
          </w:tcPr>
          <w:p w14:paraId="30D1056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DC8F5B1" w14:textId="77777777" w:rsidR="004D6A8E" w:rsidRPr="00533C3D" w:rsidRDefault="004D6A8E">
            <w:pPr>
              <w:pStyle w:val="DefaultText"/>
              <w:rPr>
                <w:rFonts w:ascii="Calibri" w:hAnsi="Calibri"/>
                <w:sz w:val="24"/>
                <w:szCs w:val="24"/>
              </w:rPr>
            </w:pPr>
          </w:p>
        </w:tc>
      </w:tr>
      <w:tr w:rsidR="004D6A8E" w:rsidRPr="00533C3D" w14:paraId="79776DF2" w14:textId="77777777">
        <w:trPr>
          <w:cantSplit/>
        </w:trPr>
        <w:tc>
          <w:tcPr>
            <w:tcW w:w="4124" w:type="dxa"/>
            <w:gridSpan w:val="2"/>
            <w:vMerge/>
            <w:tcBorders>
              <w:bottom w:val="single" w:sz="4" w:space="0" w:color="auto"/>
            </w:tcBorders>
          </w:tcPr>
          <w:p w14:paraId="1C210A0E" w14:textId="77777777" w:rsidR="004D6A8E" w:rsidRPr="00533C3D" w:rsidRDefault="004D6A8E">
            <w:pPr>
              <w:pStyle w:val="DefaultText"/>
              <w:rPr>
                <w:rFonts w:ascii="Calibri" w:hAnsi="Calibri"/>
                <w:sz w:val="24"/>
                <w:szCs w:val="24"/>
              </w:rPr>
            </w:pPr>
          </w:p>
        </w:tc>
        <w:tc>
          <w:tcPr>
            <w:tcW w:w="1456" w:type="dxa"/>
          </w:tcPr>
          <w:p w14:paraId="3A8B6BF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1B8CC04" w14:textId="77777777" w:rsidR="004D6A8E" w:rsidRPr="00533C3D" w:rsidRDefault="004D6A8E">
            <w:pPr>
              <w:pStyle w:val="DefaultText"/>
              <w:rPr>
                <w:rFonts w:ascii="Calibri" w:hAnsi="Calibri"/>
                <w:sz w:val="24"/>
                <w:szCs w:val="24"/>
              </w:rPr>
            </w:pPr>
          </w:p>
        </w:tc>
      </w:tr>
      <w:tr w:rsidR="004D6A8E" w:rsidRPr="00533C3D" w14:paraId="652A627C" w14:textId="77777777">
        <w:trPr>
          <w:cantSplit/>
        </w:trPr>
        <w:tc>
          <w:tcPr>
            <w:tcW w:w="4124" w:type="dxa"/>
            <w:gridSpan w:val="2"/>
            <w:vMerge/>
            <w:tcBorders>
              <w:bottom w:val="single" w:sz="4" w:space="0" w:color="auto"/>
            </w:tcBorders>
          </w:tcPr>
          <w:p w14:paraId="75C1DB77"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290D5C7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0A215C9" w14:textId="77777777" w:rsidR="004D6A8E" w:rsidRPr="00533C3D" w:rsidRDefault="004D6A8E">
            <w:pPr>
              <w:pStyle w:val="DefaultText"/>
              <w:rPr>
                <w:rFonts w:ascii="Calibri" w:hAnsi="Calibri"/>
                <w:sz w:val="24"/>
                <w:szCs w:val="24"/>
              </w:rPr>
            </w:pPr>
          </w:p>
        </w:tc>
      </w:tr>
    </w:tbl>
    <w:p w14:paraId="26111E2B"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6B4B030A" w14:textId="77777777" w:rsidTr="00ED4D0F">
        <w:trPr>
          <w:gridAfter w:val="1"/>
          <w:wAfter w:w="290" w:type="dxa"/>
          <w:cantSplit/>
        </w:trPr>
        <w:tc>
          <w:tcPr>
            <w:tcW w:w="3494" w:type="dxa"/>
            <w:gridSpan w:val="5"/>
          </w:tcPr>
          <w:p w14:paraId="79BF24DE"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4F66344" w14:textId="21055B79" w:rsidR="004D6A8E" w:rsidRPr="00533C3D" w:rsidRDefault="00D3412C">
            <w:pPr>
              <w:rPr>
                <w:rFonts w:ascii="Calibri" w:hAnsi="Calibri"/>
                <w:sz w:val="24"/>
                <w:szCs w:val="24"/>
              </w:rPr>
            </w:pPr>
            <w:r>
              <w:rPr>
                <w:rFonts w:ascii="Calibri" w:hAnsi="Calibri"/>
                <w:sz w:val="24"/>
                <w:szCs w:val="24"/>
              </w:rPr>
              <w:t>Removal of the existing rear structure and erection of a two storey and single storey rear extension and associated alterations.</w:t>
            </w:r>
          </w:p>
        </w:tc>
      </w:tr>
      <w:tr w:rsidR="004D6A8E" w:rsidRPr="00533C3D" w14:paraId="1365DF1D" w14:textId="77777777" w:rsidTr="00ED4D0F">
        <w:trPr>
          <w:gridAfter w:val="1"/>
          <w:wAfter w:w="290" w:type="dxa"/>
          <w:cantSplit/>
        </w:trPr>
        <w:tc>
          <w:tcPr>
            <w:tcW w:w="841" w:type="dxa"/>
            <w:gridSpan w:val="2"/>
          </w:tcPr>
          <w:p w14:paraId="37C08095"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F11A7F9" w14:textId="53BBF52C" w:rsidR="004D6A8E" w:rsidRPr="00533C3D" w:rsidRDefault="00D3412C">
            <w:pPr>
              <w:rPr>
                <w:rFonts w:ascii="Calibri" w:hAnsi="Calibri"/>
                <w:sz w:val="24"/>
                <w:szCs w:val="24"/>
              </w:rPr>
            </w:pPr>
            <w:r>
              <w:rPr>
                <w:rFonts w:ascii="Calibri" w:hAnsi="Calibri"/>
                <w:sz w:val="24"/>
                <w:szCs w:val="24"/>
              </w:rPr>
              <w:t>3 The Barn Clerk Hill Road Sabden BB7 9FR</w:t>
            </w:r>
          </w:p>
        </w:tc>
      </w:tr>
      <w:tr w:rsidR="004D6A8E" w:rsidRPr="00533C3D" w14:paraId="4D0410F7" w14:textId="77777777" w:rsidTr="00ED4D0F">
        <w:trPr>
          <w:gridAfter w:val="1"/>
          <w:wAfter w:w="290" w:type="dxa"/>
          <w:cantSplit/>
        </w:trPr>
        <w:tc>
          <w:tcPr>
            <w:tcW w:w="10156" w:type="dxa"/>
            <w:gridSpan w:val="8"/>
          </w:tcPr>
          <w:p w14:paraId="462D257D"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7A8427D8" w14:textId="77777777" w:rsidTr="00ED4D0F">
        <w:trPr>
          <w:gridAfter w:val="1"/>
          <w:wAfter w:w="290" w:type="dxa"/>
          <w:cantSplit/>
        </w:trPr>
        <w:tc>
          <w:tcPr>
            <w:tcW w:w="993" w:type="dxa"/>
            <w:gridSpan w:val="3"/>
          </w:tcPr>
          <w:p w14:paraId="300BA46E" w14:textId="4A31EEA9" w:rsidR="004D6A8E" w:rsidRPr="00533C3D" w:rsidRDefault="00D3412C">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49AFDB7D" w14:textId="51FEFD63" w:rsidR="004D6A8E" w:rsidRPr="00533C3D" w:rsidRDefault="00D3412C">
            <w:pPr>
              <w:rPr>
                <w:rFonts w:ascii="Calibri" w:hAnsi="Calibri"/>
                <w:sz w:val="24"/>
                <w:szCs w:val="24"/>
              </w:rPr>
            </w:pPr>
            <w:r>
              <w:rPr>
                <w:rFonts w:ascii="Calibri" w:hAnsi="Calibri"/>
                <w:sz w:val="24"/>
                <w:szCs w:val="24"/>
              </w:rPr>
              <w:t>The proposal, by virtue of its scale, proposed materials and elevational language would result in the introduction of an incongruous and anomalous form of development that fails to respond positively to the inherent character of the parent building or that of the character of the immediate and wider Forest of Bowland AONB, being of significant detriment to the character and visual amenities of the area and the character of the property to which the application relates.  As such the proposal is in direct conflict with Policy DMG1 and Key Statement EN2 of the Ribble Valley Core Strategy.</w:t>
            </w:r>
          </w:p>
        </w:tc>
      </w:tr>
      <w:tr w:rsidR="004D6A8E" w:rsidRPr="00533C3D" w14:paraId="7628BA52" w14:textId="77777777" w:rsidTr="00ED4D0F">
        <w:trPr>
          <w:gridAfter w:val="1"/>
          <w:wAfter w:w="290" w:type="dxa"/>
          <w:cantSplit/>
        </w:trPr>
        <w:tc>
          <w:tcPr>
            <w:tcW w:w="993" w:type="dxa"/>
            <w:gridSpan w:val="3"/>
          </w:tcPr>
          <w:p w14:paraId="3AF976B7" w14:textId="789DB883" w:rsidR="004D6A8E" w:rsidRPr="00533C3D" w:rsidRDefault="00D3412C">
            <w:pPr>
              <w:rPr>
                <w:rFonts w:ascii="Calibri" w:hAnsi="Calibri"/>
                <w:sz w:val="24"/>
                <w:szCs w:val="24"/>
              </w:rPr>
            </w:pPr>
            <w:r>
              <w:rPr>
                <w:rFonts w:ascii="Calibri" w:hAnsi="Calibri"/>
                <w:sz w:val="24"/>
                <w:szCs w:val="24"/>
              </w:rPr>
              <w:t>2</w:t>
            </w:r>
          </w:p>
        </w:tc>
        <w:tc>
          <w:tcPr>
            <w:tcW w:w="9163" w:type="dxa"/>
            <w:gridSpan w:val="5"/>
          </w:tcPr>
          <w:p w14:paraId="0F4C1E07" w14:textId="746E714D" w:rsidR="004D6A8E" w:rsidRPr="00533C3D" w:rsidRDefault="00D3412C">
            <w:pPr>
              <w:rPr>
                <w:rFonts w:ascii="Calibri" w:hAnsi="Calibri"/>
                <w:sz w:val="24"/>
                <w:szCs w:val="24"/>
              </w:rPr>
            </w:pPr>
            <w:r>
              <w:rPr>
                <w:rFonts w:ascii="Calibri" w:hAnsi="Calibri"/>
                <w:sz w:val="24"/>
                <w:szCs w:val="24"/>
              </w:rPr>
              <w:t>The proposal is in significant direct conflict with Policy DMG1 of the Ribble Valley Core Strategy insofar that the proposal, by virtue of its overall scale and proximity to nearby/adjacent residential receptors, would result in an overbearing impact and create a detrimental and overt sense of enclosure upon the adjacent residential dwelling to the northwest being of significant detriment to existing residential amenities of neighbouring occupiers.</w:t>
            </w:r>
          </w:p>
        </w:tc>
      </w:tr>
      <w:tr w:rsidR="00BF7ED8" w:rsidRPr="00533C3D" w14:paraId="76972884" w14:textId="77777777" w:rsidTr="00ED4D0F">
        <w:trPr>
          <w:gridAfter w:val="1"/>
          <w:wAfter w:w="290" w:type="dxa"/>
          <w:cantSplit/>
        </w:trPr>
        <w:tc>
          <w:tcPr>
            <w:tcW w:w="993" w:type="dxa"/>
            <w:gridSpan w:val="3"/>
          </w:tcPr>
          <w:p w14:paraId="1380DC72" w14:textId="55BC61BD" w:rsidR="00BF7ED8" w:rsidRPr="00533C3D" w:rsidRDefault="00D3412C">
            <w:pPr>
              <w:rPr>
                <w:rFonts w:ascii="Calibri" w:hAnsi="Calibri"/>
                <w:sz w:val="24"/>
                <w:szCs w:val="24"/>
              </w:rPr>
            </w:pPr>
            <w:r>
              <w:rPr>
                <w:rFonts w:ascii="Calibri" w:hAnsi="Calibri"/>
                <w:sz w:val="24"/>
                <w:szCs w:val="24"/>
              </w:rPr>
              <w:t>3</w:t>
            </w:r>
          </w:p>
        </w:tc>
        <w:tc>
          <w:tcPr>
            <w:tcW w:w="9163" w:type="dxa"/>
            <w:gridSpan w:val="5"/>
          </w:tcPr>
          <w:p w14:paraId="5195B03E" w14:textId="568CD9E9" w:rsidR="00BF7ED8" w:rsidRPr="00533C3D" w:rsidRDefault="00D3412C">
            <w:pPr>
              <w:rPr>
                <w:rFonts w:ascii="Calibri" w:hAnsi="Calibri"/>
                <w:sz w:val="24"/>
                <w:szCs w:val="24"/>
              </w:rPr>
            </w:pPr>
            <w:r>
              <w:rPr>
                <w:rFonts w:ascii="Calibri" w:hAnsi="Calibri"/>
                <w:sz w:val="24"/>
                <w:szCs w:val="24"/>
              </w:rPr>
              <w:t xml:space="preserve">The submitted Bat Survey fails to adequately assess or determine the potential impacts upon European Protected Species or species of conservation concern in that the survey fails to adequately identify potential bat 'access points' on the parent building.  As such the proposal </w:t>
            </w:r>
            <w:proofErr w:type="gramStart"/>
            <w:r>
              <w:rPr>
                <w:rFonts w:ascii="Calibri" w:hAnsi="Calibri"/>
                <w:sz w:val="24"/>
                <w:szCs w:val="24"/>
              </w:rPr>
              <w:t>is considered to be</w:t>
            </w:r>
            <w:proofErr w:type="gramEnd"/>
            <w:r>
              <w:rPr>
                <w:rFonts w:ascii="Calibri" w:hAnsi="Calibri"/>
                <w:sz w:val="24"/>
                <w:szCs w:val="24"/>
              </w:rPr>
              <w:t xml:space="preserve"> in significant and direct conflict with Policy DME3 of the Ribble Valley Core Strategy.</w:t>
            </w:r>
          </w:p>
        </w:tc>
      </w:tr>
      <w:tr w:rsidR="00BF7ED8" w:rsidRPr="00533C3D" w14:paraId="4AE36FD5" w14:textId="77777777" w:rsidTr="00ED4D0F">
        <w:trPr>
          <w:gridAfter w:val="1"/>
          <w:wAfter w:w="290" w:type="dxa"/>
          <w:cantSplit/>
        </w:trPr>
        <w:tc>
          <w:tcPr>
            <w:tcW w:w="993" w:type="dxa"/>
            <w:gridSpan w:val="3"/>
          </w:tcPr>
          <w:p w14:paraId="1FFA42AC" w14:textId="77777777" w:rsidR="00BF7ED8" w:rsidRPr="00533C3D" w:rsidRDefault="00BF7ED8">
            <w:pPr>
              <w:rPr>
                <w:rFonts w:ascii="Calibri" w:hAnsi="Calibri"/>
                <w:sz w:val="24"/>
                <w:szCs w:val="24"/>
              </w:rPr>
            </w:pPr>
          </w:p>
        </w:tc>
        <w:tc>
          <w:tcPr>
            <w:tcW w:w="9163" w:type="dxa"/>
            <w:gridSpan w:val="5"/>
          </w:tcPr>
          <w:p w14:paraId="5EDC778E" w14:textId="77777777" w:rsidR="00BF7ED8" w:rsidRPr="00533C3D" w:rsidRDefault="00BF7ED8">
            <w:pPr>
              <w:rPr>
                <w:rFonts w:ascii="Calibri" w:hAnsi="Calibri"/>
                <w:sz w:val="24"/>
                <w:szCs w:val="24"/>
              </w:rPr>
            </w:pPr>
          </w:p>
        </w:tc>
      </w:tr>
      <w:tr w:rsidR="00BF7ED8" w:rsidRPr="00533C3D" w14:paraId="0CDF5640" w14:textId="77777777" w:rsidTr="00ED4D0F">
        <w:trPr>
          <w:gridAfter w:val="1"/>
          <w:wAfter w:w="290" w:type="dxa"/>
          <w:cantSplit/>
        </w:trPr>
        <w:tc>
          <w:tcPr>
            <w:tcW w:w="993" w:type="dxa"/>
            <w:gridSpan w:val="3"/>
          </w:tcPr>
          <w:p w14:paraId="124611C7" w14:textId="77777777" w:rsidR="00BF7ED8" w:rsidRPr="00533C3D" w:rsidRDefault="00BF7ED8">
            <w:pPr>
              <w:rPr>
                <w:rFonts w:ascii="Calibri" w:hAnsi="Calibri"/>
                <w:sz w:val="24"/>
                <w:szCs w:val="24"/>
              </w:rPr>
            </w:pPr>
          </w:p>
        </w:tc>
        <w:tc>
          <w:tcPr>
            <w:tcW w:w="9163" w:type="dxa"/>
            <w:gridSpan w:val="5"/>
          </w:tcPr>
          <w:p w14:paraId="2524B924" w14:textId="2D546ABE" w:rsidR="00BF7ED8" w:rsidRPr="00533C3D" w:rsidRDefault="00ED4D0F" w:rsidP="00ED4D0F">
            <w:pPr>
              <w:jc w:val="right"/>
              <w:rPr>
                <w:rFonts w:ascii="Calibri" w:hAnsi="Calibri"/>
                <w:sz w:val="24"/>
                <w:szCs w:val="24"/>
              </w:rPr>
            </w:pPr>
            <w:r>
              <w:rPr>
                <w:rFonts w:ascii="Calibri" w:hAnsi="Calibri"/>
                <w:sz w:val="24"/>
                <w:szCs w:val="24"/>
              </w:rPr>
              <w:t>P.T.O.</w:t>
            </w:r>
          </w:p>
        </w:tc>
      </w:tr>
      <w:bookmarkEnd w:id="0"/>
      <w:tr w:rsidR="004D6A8E" w:rsidRPr="00533C3D" w14:paraId="5E27EEE2" w14:textId="77777777" w:rsidTr="00ED4D0F">
        <w:trPr>
          <w:gridAfter w:val="1"/>
          <w:wAfter w:w="290" w:type="dxa"/>
          <w:cantSplit/>
        </w:trPr>
        <w:tc>
          <w:tcPr>
            <w:tcW w:w="993" w:type="dxa"/>
            <w:gridSpan w:val="3"/>
          </w:tcPr>
          <w:p w14:paraId="7EB7D2FC"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6D2607C1" w14:textId="77777777" w:rsidR="004D6A8E" w:rsidRPr="00533C3D" w:rsidRDefault="004D6A8E">
            <w:pPr>
              <w:rPr>
                <w:rFonts w:ascii="Calibri" w:hAnsi="Calibri"/>
                <w:sz w:val="24"/>
                <w:szCs w:val="24"/>
              </w:rPr>
            </w:pPr>
          </w:p>
        </w:tc>
        <w:tc>
          <w:tcPr>
            <w:tcW w:w="1187" w:type="dxa"/>
          </w:tcPr>
          <w:p w14:paraId="67045AD7" w14:textId="77777777" w:rsidR="004D6A8E" w:rsidRPr="00533C3D" w:rsidRDefault="004D6A8E">
            <w:pPr>
              <w:rPr>
                <w:rFonts w:ascii="Calibri" w:hAnsi="Calibri"/>
                <w:sz w:val="24"/>
                <w:szCs w:val="24"/>
              </w:rPr>
            </w:pPr>
          </w:p>
        </w:tc>
        <w:tc>
          <w:tcPr>
            <w:tcW w:w="1466" w:type="dxa"/>
          </w:tcPr>
          <w:p w14:paraId="2D1DE151" w14:textId="77777777" w:rsidR="004D6A8E" w:rsidRPr="00533C3D" w:rsidRDefault="004D6A8E">
            <w:pPr>
              <w:rPr>
                <w:rFonts w:ascii="Calibri" w:hAnsi="Calibri"/>
                <w:sz w:val="24"/>
                <w:szCs w:val="24"/>
              </w:rPr>
            </w:pPr>
          </w:p>
        </w:tc>
        <w:tc>
          <w:tcPr>
            <w:tcW w:w="1466" w:type="dxa"/>
          </w:tcPr>
          <w:p w14:paraId="6E59B9E3" w14:textId="77777777" w:rsidR="004D6A8E" w:rsidRPr="00533C3D" w:rsidRDefault="004D6A8E">
            <w:pPr>
              <w:rPr>
                <w:rFonts w:ascii="Calibri" w:hAnsi="Calibri"/>
                <w:sz w:val="24"/>
                <w:szCs w:val="24"/>
              </w:rPr>
            </w:pPr>
          </w:p>
        </w:tc>
        <w:tc>
          <w:tcPr>
            <w:tcW w:w="3730" w:type="dxa"/>
          </w:tcPr>
          <w:p w14:paraId="033D3507" w14:textId="77777777" w:rsidR="004D6A8E" w:rsidRPr="00533C3D" w:rsidRDefault="004D6A8E">
            <w:pPr>
              <w:rPr>
                <w:rFonts w:ascii="Calibri" w:hAnsi="Calibri"/>
                <w:sz w:val="24"/>
                <w:szCs w:val="24"/>
              </w:rPr>
            </w:pPr>
          </w:p>
        </w:tc>
      </w:tr>
      <w:tr w:rsidR="004D6A8E" w:rsidRPr="00533C3D" w14:paraId="012F2F87" w14:textId="77777777" w:rsidTr="00ED4D0F">
        <w:trPr>
          <w:gridAfter w:val="1"/>
          <w:wAfter w:w="290" w:type="dxa"/>
          <w:cantSplit/>
        </w:trPr>
        <w:tc>
          <w:tcPr>
            <w:tcW w:w="993" w:type="dxa"/>
            <w:gridSpan w:val="3"/>
          </w:tcPr>
          <w:p w14:paraId="2A36F63E" w14:textId="77777777" w:rsidR="004D6A8E" w:rsidRDefault="004D6A8E">
            <w:pPr>
              <w:rPr>
                <w:rFonts w:ascii="Calibri" w:hAnsi="Calibri"/>
                <w:sz w:val="24"/>
                <w:szCs w:val="24"/>
              </w:rPr>
            </w:pPr>
            <w:r w:rsidRPr="00533C3D">
              <w:rPr>
                <w:rFonts w:ascii="Calibri" w:hAnsi="Calibri"/>
                <w:sz w:val="24"/>
                <w:szCs w:val="24"/>
              </w:rPr>
              <w:t>1</w:t>
            </w:r>
          </w:p>
          <w:p w14:paraId="7B0160F5" w14:textId="77777777" w:rsidR="00ED4D0F" w:rsidRDefault="00ED4D0F">
            <w:pPr>
              <w:rPr>
                <w:rFonts w:ascii="Calibri" w:hAnsi="Calibri"/>
                <w:sz w:val="24"/>
                <w:szCs w:val="24"/>
              </w:rPr>
            </w:pPr>
          </w:p>
          <w:p w14:paraId="161194B1" w14:textId="77777777" w:rsidR="00ED4D0F" w:rsidRDefault="00ED4D0F">
            <w:pPr>
              <w:rPr>
                <w:rFonts w:ascii="Calibri" w:hAnsi="Calibri"/>
                <w:sz w:val="24"/>
                <w:szCs w:val="24"/>
              </w:rPr>
            </w:pPr>
          </w:p>
          <w:p w14:paraId="07757000" w14:textId="77777777" w:rsidR="00ED4D0F" w:rsidRDefault="00ED4D0F">
            <w:pPr>
              <w:rPr>
                <w:rFonts w:ascii="Calibri" w:hAnsi="Calibri"/>
                <w:sz w:val="24"/>
                <w:szCs w:val="24"/>
              </w:rPr>
            </w:pPr>
          </w:p>
          <w:p w14:paraId="6FC5D5E7" w14:textId="77777777" w:rsidR="00ED4D0F" w:rsidRDefault="00ED4D0F">
            <w:pPr>
              <w:rPr>
                <w:rFonts w:ascii="Calibri" w:hAnsi="Calibri"/>
                <w:sz w:val="24"/>
                <w:szCs w:val="24"/>
              </w:rPr>
            </w:pPr>
          </w:p>
          <w:p w14:paraId="3D044DCA" w14:textId="13AC01D2" w:rsidR="00ED4D0F" w:rsidRPr="00533C3D" w:rsidRDefault="00ED4D0F">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18D992B4" w14:textId="77777777" w:rsidTr="00793BBA">
              <w:trPr>
                <w:cantSplit/>
              </w:trPr>
              <w:tc>
                <w:tcPr>
                  <w:tcW w:w="9163" w:type="dxa"/>
                  <w:hideMark/>
                </w:tcPr>
                <w:p w14:paraId="69290843"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662ECFEC" w14:textId="77777777" w:rsidR="00793BBA" w:rsidRPr="000043C6" w:rsidRDefault="00793BBA" w:rsidP="00793BBA">
                  <w:pPr>
                    <w:rPr>
                      <w:rFonts w:ascii="Calibri" w:hAnsi="Calibri" w:cs="Calibri"/>
                    </w:rPr>
                  </w:pPr>
                </w:p>
                <w:p w14:paraId="2CEB8BEB"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63638186" w14:textId="77777777" w:rsidR="00793BBA" w:rsidRPr="00793BBA" w:rsidRDefault="00793BBA" w:rsidP="00793BBA"/>
                <w:p w14:paraId="7B6CD2A2" w14:textId="77777777" w:rsidR="00793BBA" w:rsidRDefault="00793BBA" w:rsidP="00793BBA">
                  <w:pPr>
                    <w:rPr>
                      <w:rFonts w:ascii="Calibri" w:hAnsi="Calibri"/>
                      <w:sz w:val="24"/>
                      <w:szCs w:val="24"/>
                    </w:rPr>
                  </w:pPr>
                </w:p>
              </w:tc>
            </w:tr>
            <w:tr w:rsidR="00793BBA" w14:paraId="7240C054" w14:textId="77777777" w:rsidTr="00793BBA">
              <w:trPr>
                <w:cantSplit/>
              </w:trPr>
              <w:tc>
                <w:tcPr>
                  <w:tcW w:w="9163" w:type="dxa"/>
                </w:tcPr>
                <w:p w14:paraId="6DDDD4FC" w14:textId="77777777" w:rsidR="00793BBA" w:rsidRDefault="00793BBA" w:rsidP="00793BBA">
                  <w:pPr>
                    <w:rPr>
                      <w:rFonts w:ascii="Calibri" w:hAnsi="Calibri"/>
                      <w:sz w:val="24"/>
                      <w:szCs w:val="24"/>
                    </w:rPr>
                  </w:pPr>
                </w:p>
              </w:tc>
            </w:tr>
          </w:tbl>
          <w:p w14:paraId="391F4F3A" w14:textId="77777777" w:rsidR="004D6A8E" w:rsidRPr="00533C3D" w:rsidRDefault="004D6A8E">
            <w:pPr>
              <w:rPr>
                <w:rFonts w:ascii="Calibri" w:hAnsi="Calibri"/>
                <w:sz w:val="24"/>
                <w:szCs w:val="24"/>
              </w:rPr>
            </w:pPr>
          </w:p>
        </w:tc>
      </w:tr>
      <w:tr w:rsidR="004D6A8E" w:rsidRPr="00533C3D" w14:paraId="7E6FB56C" w14:textId="77777777" w:rsidTr="00ED4D0F">
        <w:trPr>
          <w:gridAfter w:val="1"/>
          <w:wAfter w:w="290" w:type="dxa"/>
          <w:cantSplit/>
        </w:trPr>
        <w:tc>
          <w:tcPr>
            <w:tcW w:w="993" w:type="dxa"/>
            <w:gridSpan w:val="3"/>
          </w:tcPr>
          <w:p w14:paraId="54EDF1B2"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475E0EEF" w14:textId="77777777" w:rsidR="004D6A8E" w:rsidRPr="00533C3D" w:rsidRDefault="004D6A8E">
            <w:pPr>
              <w:rPr>
                <w:rFonts w:ascii="Calibri" w:hAnsi="Calibri"/>
                <w:sz w:val="24"/>
                <w:szCs w:val="24"/>
              </w:rPr>
            </w:pPr>
          </w:p>
        </w:tc>
      </w:tr>
      <w:bookmarkEnd w:id="1"/>
      <w:tr w:rsidR="00BD6012" w14:paraId="4373418D" w14:textId="77777777" w:rsidTr="00ED4D0F">
        <w:trPr>
          <w:gridBefore w:val="1"/>
          <w:wBefore w:w="43" w:type="dxa"/>
          <w:cantSplit/>
        </w:trPr>
        <w:tc>
          <w:tcPr>
            <w:tcW w:w="10403" w:type="dxa"/>
            <w:gridSpan w:val="8"/>
          </w:tcPr>
          <w:p w14:paraId="1E8FDED5"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106448C1" w14:textId="77777777" w:rsidR="00C85FCA" w:rsidRDefault="00C85FCA" w:rsidP="00C85FCA">
            <w:pPr>
              <w:rPr>
                <w:rFonts w:ascii="Arial" w:hAnsi="Arial" w:cs="Arial"/>
              </w:rPr>
            </w:pPr>
          </w:p>
          <w:p w14:paraId="7247D081" w14:textId="77777777" w:rsidR="00C85FCA" w:rsidRDefault="00C85FCA" w:rsidP="00C85FCA">
            <w:pPr>
              <w:rPr>
                <w:rFonts w:ascii="Arial" w:hAnsi="Arial" w:cs="Arial"/>
              </w:rPr>
            </w:pPr>
          </w:p>
          <w:p w14:paraId="4816CE23" w14:textId="77777777" w:rsidR="00C85FCA" w:rsidRDefault="00C85FCA" w:rsidP="00C85FCA">
            <w:pPr>
              <w:rPr>
                <w:rFonts w:ascii="Arial" w:hAnsi="Arial" w:cs="Arial"/>
              </w:rPr>
            </w:pPr>
            <w:r>
              <w:rPr>
                <w:rFonts w:ascii="Arial" w:hAnsi="Arial" w:cs="Arial"/>
              </w:rPr>
              <w:t>NICOLA HOPKINS</w:t>
            </w:r>
          </w:p>
          <w:p w14:paraId="2DEEF67F"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D3412C" w14:paraId="7391EDAD" w14:textId="77777777" w:rsidTr="00ED4D0F">
        <w:trPr>
          <w:gridBefore w:val="1"/>
          <w:wBefore w:w="43" w:type="dxa"/>
          <w:cantSplit/>
        </w:trPr>
        <w:tc>
          <w:tcPr>
            <w:tcW w:w="10403" w:type="dxa"/>
            <w:gridSpan w:val="8"/>
          </w:tcPr>
          <w:p w14:paraId="5D8C89DE" w14:textId="77777777" w:rsidR="00D3412C" w:rsidRDefault="00D3412C" w:rsidP="00C85FCA">
            <w:pPr>
              <w:rPr>
                <w:rFonts w:ascii="Brush Script MT" w:hAnsi="Brush Script MT"/>
                <w:sz w:val="44"/>
                <w:szCs w:val="44"/>
              </w:rPr>
            </w:pPr>
          </w:p>
        </w:tc>
      </w:tr>
      <w:tr w:rsidR="00D3412C" w14:paraId="166A19C3" w14:textId="77777777" w:rsidTr="00ED4D0F">
        <w:trPr>
          <w:gridBefore w:val="1"/>
          <w:wBefore w:w="43" w:type="dxa"/>
          <w:cantSplit/>
        </w:trPr>
        <w:tc>
          <w:tcPr>
            <w:tcW w:w="10403" w:type="dxa"/>
            <w:gridSpan w:val="8"/>
          </w:tcPr>
          <w:p w14:paraId="0AB68071" w14:textId="77777777" w:rsidR="00D3412C" w:rsidRDefault="00D3412C" w:rsidP="00C85FCA">
            <w:pPr>
              <w:rPr>
                <w:rFonts w:ascii="Brush Script MT" w:hAnsi="Brush Script MT"/>
                <w:sz w:val="44"/>
                <w:szCs w:val="44"/>
              </w:rPr>
            </w:pPr>
          </w:p>
        </w:tc>
      </w:tr>
    </w:tbl>
    <w:p w14:paraId="37A688C7"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0ADA09DF" w14:textId="77777777" w:rsidR="005327E5" w:rsidRDefault="005327E5" w:rsidP="005327E5">
      <w:pPr>
        <w:pStyle w:val="TableText"/>
        <w:rPr>
          <w:rFonts w:ascii="Calibri" w:hAnsi="Calibri" w:cs="Calibri"/>
        </w:rPr>
      </w:pPr>
    </w:p>
    <w:p w14:paraId="69B95FBD"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079ACA8D" w14:textId="77777777" w:rsidR="001E50F1" w:rsidRDefault="001E50F1" w:rsidP="001E50F1">
      <w:pPr>
        <w:rPr>
          <w:rFonts w:ascii="Calibri" w:hAnsi="Calibri" w:cs="Calibri"/>
          <w:b/>
          <w:bCs/>
          <w:szCs w:val="22"/>
        </w:rPr>
      </w:pPr>
    </w:p>
    <w:p w14:paraId="5859447C"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3A52AE7"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26BC24D"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B09CA7C"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1A9A799" w14:textId="77777777" w:rsidR="001E50F1" w:rsidRDefault="001E50F1" w:rsidP="001E50F1">
      <w:pPr>
        <w:rPr>
          <w:rFonts w:ascii="Calibri" w:hAnsi="Calibri" w:cs="Calibri"/>
          <w:szCs w:val="22"/>
        </w:rPr>
      </w:pPr>
    </w:p>
    <w:p w14:paraId="448F8D65"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w:t>
      </w:r>
      <w:r>
        <w:rPr>
          <w:rFonts w:ascii="Calibri" w:hAnsi="Calibri" w:cs="Calibri"/>
          <w:szCs w:val="22"/>
        </w:rPr>
        <w:lastRenderedPageBreak/>
        <w:t xml:space="preserve">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2303C59" w14:textId="77777777" w:rsidR="001E50F1" w:rsidRDefault="001E50F1" w:rsidP="001E50F1">
      <w:pPr>
        <w:rPr>
          <w:rFonts w:ascii="Calibri" w:hAnsi="Calibri" w:cs="Calibri"/>
          <w:szCs w:val="22"/>
        </w:rPr>
      </w:pPr>
    </w:p>
    <w:p w14:paraId="1F880850"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40B3A0B5"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62909B5"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F591" w14:textId="77777777" w:rsidR="00D3412C" w:rsidRDefault="00D3412C">
      <w:r>
        <w:separator/>
      </w:r>
    </w:p>
  </w:endnote>
  <w:endnote w:type="continuationSeparator" w:id="0">
    <w:p w14:paraId="03AAF79D" w14:textId="77777777" w:rsidR="00D3412C" w:rsidRDefault="00D3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FAD9"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494F" w14:textId="77777777" w:rsidR="00D3412C" w:rsidRDefault="00D3412C">
      <w:r>
        <w:separator/>
      </w:r>
    </w:p>
  </w:footnote>
  <w:footnote w:type="continuationSeparator" w:id="0">
    <w:p w14:paraId="4E0F1095" w14:textId="77777777" w:rsidR="00D3412C" w:rsidRDefault="00D3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B6AE"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BDF0A74"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06A0C46F" w14:textId="77777777" w:rsidR="004D6A8E" w:rsidRPr="00533C3D" w:rsidRDefault="004D6A8E">
    <w:pPr>
      <w:pStyle w:val="DefaultText"/>
      <w:rPr>
        <w:rFonts w:ascii="Calibri" w:hAnsi="Calibri"/>
        <w:sz w:val="24"/>
        <w:szCs w:val="24"/>
      </w:rPr>
    </w:pPr>
  </w:p>
  <w:p w14:paraId="609C83F4" w14:textId="28BDB0D3"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D3412C">
      <w:rPr>
        <w:rFonts w:ascii="Calibri" w:hAnsi="Calibri"/>
        <w:b/>
        <w:sz w:val="24"/>
        <w:szCs w:val="24"/>
      </w:rPr>
      <w:t>3/2022/1096</w:t>
    </w:r>
    <w:r w:rsidRPr="00533C3D">
      <w:rPr>
        <w:rFonts w:ascii="Calibri" w:hAnsi="Calibri"/>
        <w:b/>
        <w:sz w:val="24"/>
        <w:szCs w:val="24"/>
      </w:rPr>
      <w:t xml:space="preserve">                       DECISION DATE:</w:t>
    </w:r>
    <w:r w:rsidR="00ED4D0F">
      <w:rPr>
        <w:rFonts w:ascii="Calibri" w:hAnsi="Calibri"/>
        <w:b/>
        <w:sz w:val="24"/>
        <w:szCs w:val="24"/>
      </w:rPr>
      <w:t xml:space="preserve">  10 February 2023</w:t>
    </w:r>
  </w:p>
  <w:p w14:paraId="6F7F193B"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2C"/>
    <w:rsid w:val="000043C6"/>
    <w:rsid w:val="000B583D"/>
    <w:rsid w:val="000B5AE4"/>
    <w:rsid w:val="001E50F1"/>
    <w:rsid w:val="00280C79"/>
    <w:rsid w:val="002B298C"/>
    <w:rsid w:val="003116C7"/>
    <w:rsid w:val="004D6A8E"/>
    <w:rsid w:val="005327E5"/>
    <w:rsid w:val="00533C3D"/>
    <w:rsid w:val="007448F2"/>
    <w:rsid w:val="00793BBA"/>
    <w:rsid w:val="008001EE"/>
    <w:rsid w:val="008B1E49"/>
    <w:rsid w:val="008C2A1A"/>
    <w:rsid w:val="008E5B94"/>
    <w:rsid w:val="009D443A"/>
    <w:rsid w:val="009D5DF2"/>
    <w:rsid w:val="009F4657"/>
    <w:rsid w:val="00AB36DC"/>
    <w:rsid w:val="00B676C4"/>
    <w:rsid w:val="00B70E27"/>
    <w:rsid w:val="00BD6012"/>
    <w:rsid w:val="00BF398E"/>
    <w:rsid w:val="00BF7ED8"/>
    <w:rsid w:val="00C85FCA"/>
    <w:rsid w:val="00D3412C"/>
    <w:rsid w:val="00E61BAB"/>
    <w:rsid w:val="00ED4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001F7"/>
  <w15:chartTrackingRefBased/>
  <w15:docId w15:val="{364132D0-3549-4405-A8AA-605758F1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1039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6722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2023-02-10T16:11:00Z</cp:lastPrinted>
  <dcterms:created xsi:type="dcterms:W3CDTF">2023-02-10T16:17:00Z</dcterms:created>
  <dcterms:modified xsi:type="dcterms:W3CDTF">2023-02-10T16:17:00Z</dcterms:modified>
</cp:coreProperties>
</file>