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498CC" w14:textId="77777777" w:rsidR="001818E1" w:rsidRDefault="001818E1"/>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63"/>
        <w:gridCol w:w="198"/>
        <w:gridCol w:w="443"/>
        <w:gridCol w:w="238"/>
        <w:gridCol w:w="201"/>
        <w:gridCol w:w="1075"/>
        <w:gridCol w:w="1075"/>
        <w:gridCol w:w="519"/>
        <w:gridCol w:w="579"/>
        <w:gridCol w:w="428"/>
        <w:gridCol w:w="602"/>
        <w:gridCol w:w="1030"/>
        <w:gridCol w:w="1061"/>
      </w:tblGrid>
      <w:tr w:rsidR="008C75E4" w:rsidRPr="008C75E4" w14:paraId="4EDF9F70" w14:textId="77777777" w:rsidTr="004038DB">
        <w:trPr>
          <w:jc w:val="center"/>
        </w:trPr>
        <w:tc>
          <w:tcPr>
            <w:tcW w:w="9708" w:type="dxa"/>
            <w:gridSpan w:val="14"/>
            <w:tcMar>
              <w:top w:w="57" w:type="dxa"/>
              <w:bottom w:w="57" w:type="dxa"/>
            </w:tcMar>
          </w:tcPr>
          <w:p w14:paraId="2DB68A2D"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32B7A53A" w14:textId="77777777" w:rsidTr="004038DB">
        <w:trPr>
          <w:trHeight w:val="535"/>
          <w:jc w:val="center"/>
        </w:trPr>
        <w:tc>
          <w:tcPr>
            <w:tcW w:w="1296" w:type="dxa"/>
            <w:tcMar>
              <w:top w:w="57" w:type="dxa"/>
              <w:bottom w:w="57" w:type="dxa"/>
            </w:tcMar>
          </w:tcPr>
          <w:p w14:paraId="73F46347" w14:textId="77777777" w:rsidR="004936A6" w:rsidRDefault="004936A6" w:rsidP="00D2449B">
            <w:pPr>
              <w:jc w:val="center"/>
              <w:rPr>
                <w:rFonts w:ascii="Calibri" w:hAnsi="Calibri"/>
                <w:b/>
                <w:szCs w:val="22"/>
              </w:rPr>
            </w:pPr>
            <w:r w:rsidRPr="008C75E4">
              <w:rPr>
                <w:rFonts w:ascii="Calibri" w:hAnsi="Calibri"/>
                <w:b/>
                <w:szCs w:val="22"/>
              </w:rPr>
              <w:t>Signed:</w:t>
            </w:r>
          </w:p>
          <w:p w14:paraId="01918199" w14:textId="77777777" w:rsidR="00454754" w:rsidRPr="008C75E4" w:rsidRDefault="00454754" w:rsidP="00D2449B">
            <w:pPr>
              <w:jc w:val="center"/>
              <w:rPr>
                <w:rFonts w:ascii="Calibri" w:hAnsi="Calibri"/>
                <w:b/>
                <w:szCs w:val="22"/>
              </w:rPr>
            </w:pPr>
          </w:p>
        </w:tc>
        <w:tc>
          <w:tcPr>
            <w:tcW w:w="963" w:type="dxa"/>
          </w:tcPr>
          <w:p w14:paraId="46258626"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8984928" w14:textId="30C890A2" w:rsidR="004936A6" w:rsidRPr="008C75E4" w:rsidRDefault="007C4290" w:rsidP="00D2449B">
            <w:pPr>
              <w:jc w:val="center"/>
              <w:rPr>
                <w:rFonts w:ascii="Calibri" w:hAnsi="Calibri"/>
                <w:b/>
                <w:szCs w:val="22"/>
              </w:rPr>
            </w:pPr>
            <w:r>
              <w:rPr>
                <w:rFonts w:ascii="Calibri" w:hAnsi="Calibri"/>
                <w:b/>
                <w:szCs w:val="22"/>
              </w:rPr>
              <w:t>KH</w:t>
            </w:r>
          </w:p>
        </w:tc>
        <w:tc>
          <w:tcPr>
            <w:tcW w:w="1075" w:type="dxa"/>
          </w:tcPr>
          <w:p w14:paraId="753B514E"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75" w:type="dxa"/>
          </w:tcPr>
          <w:p w14:paraId="7FAB0C00" w14:textId="18E6C38B" w:rsidR="004936A6" w:rsidRPr="008C75E4" w:rsidRDefault="007C4290" w:rsidP="00D2449B">
            <w:pPr>
              <w:jc w:val="center"/>
              <w:rPr>
                <w:rFonts w:ascii="Calibri" w:hAnsi="Calibri"/>
                <w:b/>
                <w:szCs w:val="22"/>
              </w:rPr>
            </w:pPr>
            <w:r>
              <w:rPr>
                <w:rFonts w:ascii="Calibri" w:hAnsi="Calibri"/>
                <w:b/>
                <w:szCs w:val="22"/>
              </w:rPr>
              <w:t>26/04/23</w:t>
            </w:r>
          </w:p>
        </w:tc>
        <w:tc>
          <w:tcPr>
            <w:tcW w:w="1098" w:type="dxa"/>
            <w:gridSpan w:val="2"/>
          </w:tcPr>
          <w:p w14:paraId="5FF86724"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5799B5C1" w14:textId="4EB6CB80" w:rsidR="004936A6" w:rsidRPr="008C75E4" w:rsidRDefault="00CE46FA" w:rsidP="00D2449B">
            <w:pPr>
              <w:jc w:val="center"/>
              <w:rPr>
                <w:rFonts w:ascii="Calibri" w:hAnsi="Calibri"/>
                <w:b/>
                <w:szCs w:val="22"/>
              </w:rPr>
            </w:pPr>
            <w:r>
              <w:rPr>
                <w:rFonts w:ascii="Calibri" w:hAnsi="Calibri"/>
                <w:b/>
                <w:szCs w:val="22"/>
              </w:rPr>
              <w:t>LH</w:t>
            </w:r>
          </w:p>
        </w:tc>
        <w:tc>
          <w:tcPr>
            <w:tcW w:w="1030" w:type="dxa"/>
          </w:tcPr>
          <w:p w14:paraId="3EDE999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7CB7D01B" w14:textId="786076FF" w:rsidR="004936A6" w:rsidRPr="008C75E4" w:rsidRDefault="00CE46FA" w:rsidP="00D2449B">
            <w:pPr>
              <w:jc w:val="center"/>
              <w:rPr>
                <w:rFonts w:ascii="Calibri" w:hAnsi="Calibri"/>
                <w:b/>
                <w:szCs w:val="22"/>
              </w:rPr>
            </w:pPr>
            <w:r>
              <w:rPr>
                <w:rFonts w:ascii="Calibri" w:hAnsi="Calibri"/>
                <w:b/>
                <w:szCs w:val="22"/>
              </w:rPr>
              <w:t>28/4/23</w:t>
            </w:r>
          </w:p>
        </w:tc>
      </w:tr>
      <w:tr w:rsidR="00E06DFC" w:rsidRPr="008C75E4" w14:paraId="73D78D59" w14:textId="77777777" w:rsidTr="004038DB">
        <w:trPr>
          <w:trHeight w:val="586"/>
          <w:jc w:val="center"/>
        </w:trPr>
        <w:tc>
          <w:tcPr>
            <w:tcW w:w="1296" w:type="dxa"/>
            <w:tcBorders>
              <w:bottom w:val="single" w:sz="4" w:space="0" w:color="BFBFBF" w:themeColor="background1" w:themeShade="BF"/>
            </w:tcBorders>
            <w:tcMar>
              <w:top w:w="57" w:type="dxa"/>
              <w:bottom w:w="57" w:type="dxa"/>
            </w:tcMar>
          </w:tcPr>
          <w:p w14:paraId="4A4A8101"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63" w:type="dxa"/>
            <w:tcBorders>
              <w:bottom w:val="single" w:sz="4" w:space="0" w:color="BFBFBF" w:themeColor="background1" w:themeShade="BF"/>
            </w:tcBorders>
          </w:tcPr>
          <w:p w14:paraId="2743E286" w14:textId="62506F59" w:rsidR="00E06DFC" w:rsidRPr="008C75E4" w:rsidRDefault="007C4290" w:rsidP="00D2449B">
            <w:pPr>
              <w:jc w:val="center"/>
              <w:rPr>
                <w:rFonts w:ascii="Calibri" w:hAnsi="Calibri"/>
                <w:b/>
                <w:szCs w:val="22"/>
              </w:rPr>
            </w:pPr>
            <w:r>
              <w:rPr>
                <w:rFonts w:ascii="Calibri" w:hAnsi="Calibri"/>
                <w:b/>
                <w:szCs w:val="22"/>
              </w:rPr>
              <w:t>22/2/23</w:t>
            </w:r>
          </w:p>
        </w:tc>
        <w:tc>
          <w:tcPr>
            <w:tcW w:w="1080" w:type="dxa"/>
            <w:gridSpan w:val="4"/>
            <w:tcBorders>
              <w:bottom w:val="single" w:sz="4" w:space="0" w:color="BFBFBF" w:themeColor="background1" w:themeShade="BF"/>
            </w:tcBorders>
          </w:tcPr>
          <w:p w14:paraId="7255FC61" w14:textId="1E2EEDE2" w:rsidR="00E06DFC" w:rsidRPr="008C75E4" w:rsidRDefault="00E06DFC" w:rsidP="00D2449B">
            <w:pPr>
              <w:jc w:val="center"/>
              <w:rPr>
                <w:rFonts w:ascii="Calibri" w:hAnsi="Calibri"/>
                <w:b/>
                <w:szCs w:val="22"/>
              </w:rPr>
            </w:pPr>
            <w:r>
              <w:rPr>
                <w:rFonts w:ascii="Calibri" w:hAnsi="Calibri"/>
                <w:b/>
                <w:szCs w:val="22"/>
              </w:rPr>
              <w:t>P</w:t>
            </w:r>
            <w:r w:rsidR="007C4290">
              <w:rPr>
                <w:rFonts w:ascii="Calibri" w:hAnsi="Calibri"/>
                <w:b/>
                <w:szCs w:val="22"/>
              </w:rPr>
              <w:t>ublicity exp.</w:t>
            </w:r>
          </w:p>
        </w:tc>
        <w:tc>
          <w:tcPr>
            <w:tcW w:w="1075" w:type="dxa"/>
            <w:tcBorders>
              <w:bottom w:val="single" w:sz="4" w:space="0" w:color="BFBFBF" w:themeColor="background1" w:themeShade="BF"/>
            </w:tcBorders>
          </w:tcPr>
          <w:p w14:paraId="67BFFCF0" w14:textId="2C14E19A" w:rsidR="00E06DFC" w:rsidRPr="008C75E4" w:rsidRDefault="007C4290" w:rsidP="00D2449B">
            <w:pPr>
              <w:jc w:val="center"/>
              <w:rPr>
                <w:rFonts w:ascii="Calibri" w:hAnsi="Calibri"/>
                <w:b/>
                <w:szCs w:val="22"/>
              </w:rPr>
            </w:pPr>
            <w:r>
              <w:rPr>
                <w:rFonts w:ascii="Calibri" w:hAnsi="Calibri"/>
                <w:b/>
                <w:szCs w:val="22"/>
              </w:rPr>
              <w:t>15/03/23</w:t>
            </w:r>
          </w:p>
        </w:tc>
        <w:tc>
          <w:tcPr>
            <w:tcW w:w="5294" w:type="dxa"/>
            <w:gridSpan w:val="7"/>
            <w:tcBorders>
              <w:bottom w:val="single" w:sz="4" w:space="0" w:color="BFBFBF" w:themeColor="background1" w:themeShade="BF"/>
            </w:tcBorders>
          </w:tcPr>
          <w:p w14:paraId="4B576C03" w14:textId="77777777" w:rsidR="00E06DFC" w:rsidRPr="008C75E4" w:rsidRDefault="00E06DFC" w:rsidP="00D2449B">
            <w:pPr>
              <w:jc w:val="center"/>
              <w:rPr>
                <w:rFonts w:ascii="Calibri" w:hAnsi="Calibri"/>
                <w:b/>
                <w:szCs w:val="22"/>
              </w:rPr>
            </w:pPr>
          </w:p>
        </w:tc>
      </w:tr>
      <w:tr w:rsidR="008C75E4" w:rsidRPr="008C75E4" w14:paraId="23F32D5E" w14:textId="77777777" w:rsidTr="004038DB">
        <w:trPr>
          <w:jc w:val="center"/>
        </w:trPr>
        <w:tc>
          <w:tcPr>
            <w:tcW w:w="9708" w:type="dxa"/>
            <w:gridSpan w:val="14"/>
            <w:tcBorders>
              <w:left w:val="nil"/>
              <w:right w:val="nil"/>
            </w:tcBorders>
            <w:tcMar>
              <w:top w:w="57" w:type="dxa"/>
              <w:bottom w:w="57" w:type="dxa"/>
            </w:tcMar>
          </w:tcPr>
          <w:p w14:paraId="2F567C81" w14:textId="77777777" w:rsidR="004A5EA9" w:rsidRPr="008C75E4" w:rsidRDefault="004A5EA9" w:rsidP="004A5EA9">
            <w:pPr>
              <w:jc w:val="center"/>
              <w:rPr>
                <w:rFonts w:ascii="Calibri" w:hAnsi="Calibri"/>
                <w:b/>
                <w:szCs w:val="22"/>
              </w:rPr>
            </w:pPr>
          </w:p>
        </w:tc>
      </w:tr>
      <w:tr w:rsidR="008C75E4" w:rsidRPr="008C75E4" w14:paraId="4B2FE7F8" w14:textId="77777777" w:rsidTr="004038DB">
        <w:trPr>
          <w:jc w:val="center"/>
        </w:trPr>
        <w:tc>
          <w:tcPr>
            <w:tcW w:w="2457" w:type="dxa"/>
            <w:gridSpan w:val="3"/>
            <w:tcMar>
              <w:top w:w="57" w:type="dxa"/>
              <w:bottom w:w="57" w:type="dxa"/>
            </w:tcMar>
          </w:tcPr>
          <w:p w14:paraId="43203415" w14:textId="77777777" w:rsidR="004A5EA9" w:rsidRPr="008C75E4" w:rsidRDefault="004A5EA9">
            <w:pPr>
              <w:rPr>
                <w:rFonts w:ascii="Calibri" w:hAnsi="Calibri"/>
                <w:b/>
                <w:szCs w:val="22"/>
              </w:rPr>
            </w:pPr>
            <w:r w:rsidRPr="008C75E4">
              <w:rPr>
                <w:rFonts w:ascii="Calibri" w:hAnsi="Calibri"/>
                <w:b/>
                <w:szCs w:val="22"/>
              </w:rPr>
              <w:t>Application Ref:</w:t>
            </w:r>
          </w:p>
        </w:tc>
        <w:tc>
          <w:tcPr>
            <w:tcW w:w="3551" w:type="dxa"/>
            <w:gridSpan w:val="6"/>
          </w:tcPr>
          <w:p w14:paraId="457AE7AA" w14:textId="5E0494AB" w:rsidR="004A5EA9" w:rsidRPr="008C75E4" w:rsidRDefault="00396EBB" w:rsidP="008F6B58">
            <w:pPr>
              <w:rPr>
                <w:rFonts w:ascii="Calibri" w:hAnsi="Calibri"/>
                <w:szCs w:val="22"/>
              </w:rPr>
            </w:pPr>
            <w:r>
              <w:rPr>
                <w:rFonts w:ascii="Calibri" w:hAnsi="Calibri"/>
                <w:szCs w:val="22"/>
              </w:rPr>
              <w:t>3/202</w:t>
            </w:r>
            <w:r w:rsidR="007C4290">
              <w:rPr>
                <w:rFonts w:ascii="Calibri" w:hAnsi="Calibri"/>
                <w:szCs w:val="22"/>
              </w:rPr>
              <w:t>3</w:t>
            </w:r>
            <w:r>
              <w:rPr>
                <w:rFonts w:ascii="Calibri" w:hAnsi="Calibri"/>
                <w:szCs w:val="22"/>
              </w:rPr>
              <w:t>/</w:t>
            </w:r>
            <w:r w:rsidR="007C4290">
              <w:rPr>
                <w:rFonts w:ascii="Calibri" w:hAnsi="Calibri"/>
                <w:szCs w:val="22"/>
              </w:rPr>
              <w:t>1155</w:t>
            </w:r>
          </w:p>
        </w:tc>
        <w:tc>
          <w:tcPr>
            <w:tcW w:w="3700" w:type="dxa"/>
            <w:gridSpan w:val="5"/>
            <w:vMerge w:val="restart"/>
            <w:tcMar>
              <w:top w:w="57" w:type="dxa"/>
              <w:bottom w:w="57" w:type="dxa"/>
            </w:tcMar>
          </w:tcPr>
          <w:p w14:paraId="17163D07"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03CC9236" wp14:editId="5A11DD2F">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0786C79E" w14:textId="77777777" w:rsidTr="004038DB">
        <w:trPr>
          <w:jc w:val="center"/>
        </w:trPr>
        <w:tc>
          <w:tcPr>
            <w:tcW w:w="2457" w:type="dxa"/>
            <w:gridSpan w:val="3"/>
            <w:tcMar>
              <w:top w:w="57" w:type="dxa"/>
              <w:bottom w:w="57" w:type="dxa"/>
            </w:tcMar>
          </w:tcPr>
          <w:p w14:paraId="07E2F84D" w14:textId="77777777" w:rsidR="004A5EA9" w:rsidRPr="008C75E4" w:rsidRDefault="004A5EA9">
            <w:pPr>
              <w:rPr>
                <w:rFonts w:ascii="Calibri" w:hAnsi="Calibri"/>
                <w:b/>
                <w:szCs w:val="22"/>
              </w:rPr>
            </w:pPr>
            <w:r w:rsidRPr="008C75E4">
              <w:rPr>
                <w:rFonts w:ascii="Calibri" w:hAnsi="Calibri"/>
                <w:b/>
                <w:szCs w:val="22"/>
              </w:rPr>
              <w:t>Date Inspected:</w:t>
            </w:r>
          </w:p>
        </w:tc>
        <w:tc>
          <w:tcPr>
            <w:tcW w:w="3551" w:type="dxa"/>
            <w:gridSpan w:val="6"/>
          </w:tcPr>
          <w:p w14:paraId="295C6855" w14:textId="60078A78" w:rsidR="004A5EA9" w:rsidRPr="008C75E4" w:rsidRDefault="007C4290" w:rsidP="002C6277">
            <w:pPr>
              <w:rPr>
                <w:rFonts w:ascii="Calibri" w:hAnsi="Calibri"/>
                <w:szCs w:val="22"/>
              </w:rPr>
            </w:pPr>
            <w:r>
              <w:rPr>
                <w:rFonts w:ascii="Calibri" w:hAnsi="Calibri"/>
                <w:szCs w:val="22"/>
              </w:rPr>
              <w:t>22/02/23</w:t>
            </w:r>
          </w:p>
        </w:tc>
        <w:tc>
          <w:tcPr>
            <w:tcW w:w="3700" w:type="dxa"/>
            <w:gridSpan w:val="5"/>
            <w:vMerge/>
            <w:tcMar>
              <w:top w:w="57" w:type="dxa"/>
              <w:bottom w:w="57" w:type="dxa"/>
            </w:tcMar>
          </w:tcPr>
          <w:p w14:paraId="591B4DDC" w14:textId="77777777" w:rsidR="004A5EA9" w:rsidRPr="008C75E4" w:rsidRDefault="004A5EA9">
            <w:pPr>
              <w:rPr>
                <w:rFonts w:ascii="Calibri" w:hAnsi="Calibri"/>
                <w:szCs w:val="22"/>
              </w:rPr>
            </w:pPr>
          </w:p>
        </w:tc>
      </w:tr>
      <w:tr w:rsidR="008C75E4" w:rsidRPr="008C75E4" w14:paraId="6C70F766" w14:textId="77777777" w:rsidTr="004038DB">
        <w:trPr>
          <w:jc w:val="center"/>
        </w:trPr>
        <w:tc>
          <w:tcPr>
            <w:tcW w:w="2457" w:type="dxa"/>
            <w:gridSpan w:val="3"/>
            <w:tcMar>
              <w:top w:w="57" w:type="dxa"/>
              <w:bottom w:w="57" w:type="dxa"/>
            </w:tcMar>
          </w:tcPr>
          <w:p w14:paraId="58A4B1F1"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551" w:type="dxa"/>
            <w:gridSpan w:val="6"/>
          </w:tcPr>
          <w:p w14:paraId="414B5792" w14:textId="5D488DC7" w:rsidR="004A5EA9" w:rsidRPr="00396EBB" w:rsidRDefault="00BE052A" w:rsidP="00811771">
            <w:pPr>
              <w:rPr>
                <w:rFonts w:ascii="Calibri" w:hAnsi="Calibri"/>
                <w:szCs w:val="22"/>
              </w:rPr>
            </w:pPr>
            <w:r>
              <w:rPr>
                <w:rFonts w:ascii="Calibri" w:hAnsi="Calibri"/>
                <w:szCs w:val="22"/>
              </w:rPr>
              <w:t>KH</w:t>
            </w:r>
          </w:p>
        </w:tc>
        <w:tc>
          <w:tcPr>
            <w:tcW w:w="3700" w:type="dxa"/>
            <w:gridSpan w:val="5"/>
            <w:vMerge/>
            <w:tcMar>
              <w:top w:w="57" w:type="dxa"/>
              <w:bottom w:w="57" w:type="dxa"/>
            </w:tcMar>
          </w:tcPr>
          <w:p w14:paraId="026B60E6" w14:textId="77777777" w:rsidR="004A5EA9" w:rsidRPr="008C75E4" w:rsidRDefault="004A5EA9">
            <w:pPr>
              <w:rPr>
                <w:rFonts w:ascii="Calibri" w:hAnsi="Calibri"/>
                <w:szCs w:val="22"/>
              </w:rPr>
            </w:pPr>
          </w:p>
        </w:tc>
      </w:tr>
      <w:tr w:rsidR="00FD334A" w:rsidRPr="008C75E4" w14:paraId="2D298407" w14:textId="77777777" w:rsidTr="004038DB">
        <w:trPr>
          <w:jc w:val="center"/>
        </w:trPr>
        <w:tc>
          <w:tcPr>
            <w:tcW w:w="6008" w:type="dxa"/>
            <w:gridSpan w:val="9"/>
            <w:tcBorders>
              <w:bottom w:val="single" w:sz="4" w:space="0" w:color="BFBFBF" w:themeColor="background1" w:themeShade="BF"/>
            </w:tcBorders>
            <w:tcMar>
              <w:top w:w="57" w:type="dxa"/>
              <w:bottom w:w="57" w:type="dxa"/>
            </w:tcMar>
          </w:tcPr>
          <w:p w14:paraId="44CFE577"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6A2D5E0"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FF3F5CC" w14:textId="4523BEAD" w:rsidR="00FD334A" w:rsidRPr="008C75E4" w:rsidRDefault="00BE052A" w:rsidP="00FD334A">
            <w:pPr>
              <w:rPr>
                <w:rFonts w:ascii="Calibri" w:hAnsi="Calibri"/>
                <w:b/>
                <w:szCs w:val="22"/>
              </w:rPr>
            </w:pPr>
            <w:r>
              <w:rPr>
                <w:rFonts w:ascii="Calibri" w:hAnsi="Calibri"/>
                <w:b/>
                <w:szCs w:val="22"/>
              </w:rPr>
              <w:t>Approval</w:t>
            </w:r>
          </w:p>
        </w:tc>
      </w:tr>
      <w:tr w:rsidR="008C75E4" w:rsidRPr="008C75E4" w14:paraId="15CEE4FE" w14:textId="77777777" w:rsidTr="004038DB">
        <w:trPr>
          <w:trHeight w:hRule="exact" w:val="144"/>
          <w:jc w:val="center"/>
        </w:trPr>
        <w:tc>
          <w:tcPr>
            <w:tcW w:w="9708" w:type="dxa"/>
            <w:gridSpan w:val="14"/>
            <w:tcBorders>
              <w:left w:val="nil"/>
              <w:right w:val="nil"/>
            </w:tcBorders>
            <w:tcMar>
              <w:top w:w="57" w:type="dxa"/>
              <w:bottom w:w="57" w:type="dxa"/>
            </w:tcMar>
          </w:tcPr>
          <w:p w14:paraId="2CBAD01E" w14:textId="77777777" w:rsidR="004A5EA9" w:rsidRPr="00504440" w:rsidRDefault="004A5EA9" w:rsidP="007E0D23">
            <w:pPr>
              <w:tabs>
                <w:tab w:val="left" w:pos="4007"/>
              </w:tabs>
              <w:rPr>
                <w:rFonts w:ascii="Calibri" w:hAnsi="Calibri"/>
                <w:b/>
                <w:sz w:val="4"/>
                <w:szCs w:val="4"/>
              </w:rPr>
            </w:pPr>
          </w:p>
        </w:tc>
      </w:tr>
      <w:tr w:rsidR="008C75E4" w:rsidRPr="008C75E4" w14:paraId="73EAC526" w14:textId="77777777" w:rsidTr="004038DB">
        <w:trPr>
          <w:jc w:val="center"/>
        </w:trPr>
        <w:tc>
          <w:tcPr>
            <w:tcW w:w="3138" w:type="dxa"/>
            <w:gridSpan w:val="5"/>
            <w:tcMar>
              <w:top w:w="57" w:type="dxa"/>
              <w:bottom w:w="57" w:type="dxa"/>
            </w:tcMar>
          </w:tcPr>
          <w:p w14:paraId="3D33B2CC"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570" w:type="dxa"/>
            <w:gridSpan w:val="9"/>
          </w:tcPr>
          <w:p w14:paraId="035F23BD" w14:textId="46C2CA24" w:rsidR="004A5EA9" w:rsidRPr="00CE46FA" w:rsidRDefault="007C4290">
            <w:pPr>
              <w:rPr>
                <w:rFonts w:asciiTheme="minorHAnsi" w:hAnsiTheme="minorHAnsi" w:cstheme="minorHAnsi"/>
                <w:szCs w:val="22"/>
              </w:rPr>
            </w:pPr>
            <w:r w:rsidRPr="00CE46FA">
              <w:rPr>
                <w:rFonts w:asciiTheme="minorHAnsi" w:hAnsiTheme="minorHAnsi" w:cstheme="minorHAnsi"/>
                <w:color w:val="333333"/>
                <w:szCs w:val="22"/>
                <w:shd w:val="clear" w:color="auto" w:fill="FFFFFF"/>
              </w:rPr>
              <w:t>L</w:t>
            </w:r>
            <w:r w:rsidRPr="00CE46FA">
              <w:rPr>
                <w:rFonts w:asciiTheme="minorHAnsi" w:hAnsiTheme="minorHAnsi" w:cstheme="minorHAnsi"/>
              </w:rPr>
              <w:t>isted Building consent for window replacements of all ground floor and first floor windows</w:t>
            </w:r>
          </w:p>
        </w:tc>
      </w:tr>
      <w:tr w:rsidR="008C75E4" w:rsidRPr="008C75E4" w14:paraId="6647AAD9" w14:textId="77777777" w:rsidTr="004038DB">
        <w:trPr>
          <w:jc w:val="center"/>
        </w:trPr>
        <w:tc>
          <w:tcPr>
            <w:tcW w:w="3138" w:type="dxa"/>
            <w:gridSpan w:val="5"/>
            <w:tcBorders>
              <w:bottom w:val="single" w:sz="4" w:space="0" w:color="BFBFBF" w:themeColor="background1" w:themeShade="BF"/>
            </w:tcBorders>
            <w:tcMar>
              <w:top w:w="57" w:type="dxa"/>
              <w:bottom w:w="57" w:type="dxa"/>
            </w:tcMar>
          </w:tcPr>
          <w:p w14:paraId="109A4B8D"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570" w:type="dxa"/>
            <w:gridSpan w:val="9"/>
            <w:tcBorders>
              <w:bottom w:val="single" w:sz="4" w:space="0" w:color="BFBFBF" w:themeColor="background1" w:themeShade="BF"/>
            </w:tcBorders>
          </w:tcPr>
          <w:p w14:paraId="0A5126BC" w14:textId="7A429AE0" w:rsidR="002A01CF" w:rsidRPr="00396EBB" w:rsidRDefault="00396EBB" w:rsidP="00A42E82">
            <w:pPr>
              <w:rPr>
                <w:rFonts w:asciiTheme="minorHAnsi" w:hAnsiTheme="minorHAnsi" w:cstheme="minorHAnsi"/>
                <w:b/>
                <w:szCs w:val="22"/>
              </w:rPr>
            </w:pPr>
            <w:r w:rsidRPr="00396EBB">
              <w:rPr>
                <w:rStyle w:val="Strong"/>
                <w:rFonts w:asciiTheme="minorHAnsi" w:hAnsiTheme="minorHAnsi" w:cstheme="minorHAnsi"/>
                <w:b w:val="0"/>
                <w:color w:val="333333"/>
                <w:szCs w:val="22"/>
                <w:bdr w:val="none" w:sz="0" w:space="0" w:color="auto" w:frame="1"/>
                <w:shd w:val="clear" w:color="auto" w:fill="FFFFFF"/>
              </w:rPr>
              <w:t>2</w:t>
            </w:r>
            <w:r w:rsidR="007C4290">
              <w:rPr>
                <w:rStyle w:val="Strong"/>
                <w:rFonts w:asciiTheme="minorHAnsi" w:hAnsiTheme="minorHAnsi" w:cstheme="minorHAnsi"/>
                <w:b w:val="0"/>
                <w:color w:val="333333"/>
                <w:szCs w:val="22"/>
                <w:bdr w:val="none" w:sz="0" w:space="0" w:color="auto" w:frame="1"/>
                <w:shd w:val="clear" w:color="auto" w:fill="FFFFFF"/>
              </w:rPr>
              <w:t>2</w:t>
            </w:r>
            <w:r w:rsidRPr="00396EBB">
              <w:rPr>
                <w:rStyle w:val="Strong"/>
                <w:rFonts w:asciiTheme="minorHAnsi" w:hAnsiTheme="minorHAnsi" w:cstheme="minorHAnsi"/>
                <w:b w:val="0"/>
                <w:color w:val="333333"/>
                <w:szCs w:val="22"/>
                <w:bdr w:val="none" w:sz="0" w:space="0" w:color="auto" w:frame="1"/>
                <w:shd w:val="clear" w:color="auto" w:fill="FFFFFF"/>
              </w:rPr>
              <w:t xml:space="preserve"> Church Street Ribchester PR3 3XP</w:t>
            </w:r>
          </w:p>
        </w:tc>
      </w:tr>
      <w:tr w:rsidR="008C75E4" w:rsidRPr="008C75E4" w14:paraId="47670999" w14:textId="77777777" w:rsidTr="004038DB">
        <w:trPr>
          <w:trHeight w:hRule="exact" w:val="144"/>
          <w:jc w:val="center"/>
        </w:trPr>
        <w:tc>
          <w:tcPr>
            <w:tcW w:w="9708" w:type="dxa"/>
            <w:gridSpan w:val="14"/>
            <w:tcBorders>
              <w:left w:val="nil"/>
              <w:right w:val="nil"/>
            </w:tcBorders>
            <w:tcMar>
              <w:top w:w="57" w:type="dxa"/>
              <w:bottom w:w="57" w:type="dxa"/>
            </w:tcMar>
          </w:tcPr>
          <w:p w14:paraId="66723BA5" w14:textId="77777777" w:rsidR="00A95D89" w:rsidRPr="00504440" w:rsidRDefault="00A95D89" w:rsidP="007E0D23">
            <w:pPr>
              <w:tabs>
                <w:tab w:val="left" w:pos="2667"/>
              </w:tabs>
              <w:rPr>
                <w:rFonts w:ascii="Calibri" w:hAnsi="Calibri"/>
                <w:b/>
                <w:sz w:val="4"/>
                <w:szCs w:val="4"/>
              </w:rPr>
            </w:pPr>
          </w:p>
        </w:tc>
      </w:tr>
      <w:tr w:rsidR="008C75E4" w:rsidRPr="008C75E4" w14:paraId="0C550BF6" w14:textId="77777777" w:rsidTr="004038DB">
        <w:trPr>
          <w:jc w:val="center"/>
        </w:trPr>
        <w:tc>
          <w:tcPr>
            <w:tcW w:w="3138" w:type="dxa"/>
            <w:gridSpan w:val="5"/>
            <w:tcMar>
              <w:top w:w="57" w:type="dxa"/>
              <w:bottom w:w="57" w:type="dxa"/>
            </w:tcMar>
          </w:tcPr>
          <w:p w14:paraId="56E8188F"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570" w:type="dxa"/>
            <w:gridSpan w:val="9"/>
          </w:tcPr>
          <w:p w14:paraId="210307F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60E30A7" w14:textId="77777777" w:rsidTr="004038DB">
        <w:trPr>
          <w:jc w:val="center"/>
        </w:trPr>
        <w:tc>
          <w:tcPr>
            <w:tcW w:w="9708" w:type="dxa"/>
            <w:gridSpan w:val="14"/>
            <w:tcBorders>
              <w:bottom w:val="single" w:sz="4" w:space="0" w:color="BFBFBF" w:themeColor="background1" w:themeShade="BF"/>
            </w:tcBorders>
            <w:tcMar>
              <w:top w:w="57" w:type="dxa"/>
              <w:bottom w:w="57" w:type="dxa"/>
            </w:tcMar>
          </w:tcPr>
          <w:p w14:paraId="35B89A8F" w14:textId="4E21FDB6" w:rsidR="003A4376" w:rsidRPr="009825FF" w:rsidRDefault="00C52C5D" w:rsidP="009825FF">
            <w:pPr>
              <w:jc w:val="both"/>
              <w:rPr>
                <w:rFonts w:ascii="Calibri" w:hAnsi="Calibri"/>
                <w:szCs w:val="22"/>
              </w:rPr>
            </w:pPr>
            <w:r>
              <w:rPr>
                <w:rFonts w:ascii="Calibri" w:hAnsi="Calibri"/>
                <w:szCs w:val="22"/>
              </w:rPr>
              <w:t>No</w:t>
            </w:r>
            <w:r w:rsidR="007C4290">
              <w:rPr>
                <w:rFonts w:ascii="Calibri" w:hAnsi="Calibri"/>
                <w:szCs w:val="22"/>
              </w:rPr>
              <w:t xml:space="preserve"> observations have been raised however, the windows look to be in very good conditions and appear to be newly installed.  It may well be that this is retrospective</w:t>
            </w:r>
            <w:r w:rsidR="004038DB">
              <w:rPr>
                <w:rFonts w:ascii="Calibri" w:hAnsi="Calibri"/>
                <w:szCs w:val="22"/>
              </w:rPr>
              <w:t>.  This is just an observation and not an objection.</w:t>
            </w:r>
          </w:p>
        </w:tc>
      </w:tr>
      <w:tr w:rsidR="008C75E4" w:rsidRPr="008C75E4" w14:paraId="19D197D1" w14:textId="77777777" w:rsidTr="004038DB">
        <w:trPr>
          <w:trHeight w:hRule="exact" w:val="144"/>
          <w:jc w:val="center"/>
        </w:trPr>
        <w:tc>
          <w:tcPr>
            <w:tcW w:w="9708" w:type="dxa"/>
            <w:gridSpan w:val="14"/>
            <w:tcBorders>
              <w:left w:val="nil"/>
              <w:right w:val="nil"/>
            </w:tcBorders>
            <w:tcMar>
              <w:top w:w="57" w:type="dxa"/>
              <w:bottom w:w="57" w:type="dxa"/>
            </w:tcMar>
          </w:tcPr>
          <w:p w14:paraId="696D1BD5" w14:textId="77777777" w:rsidR="00C618DB" w:rsidRPr="00504440" w:rsidRDefault="00C618DB" w:rsidP="006126D1">
            <w:pPr>
              <w:jc w:val="both"/>
              <w:rPr>
                <w:rFonts w:ascii="Calibri" w:hAnsi="Calibri"/>
                <w:bCs/>
                <w:sz w:val="4"/>
                <w:szCs w:val="4"/>
              </w:rPr>
            </w:pPr>
          </w:p>
        </w:tc>
      </w:tr>
      <w:tr w:rsidR="008C75E4" w:rsidRPr="008C75E4" w14:paraId="7B87EA6C" w14:textId="77777777" w:rsidTr="004038DB">
        <w:trPr>
          <w:jc w:val="center"/>
        </w:trPr>
        <w:tc>
          <w:tcPr>
            <w:tcW w:w="3138" w:type="dxa"/>
            <w:gridSpan w:val="5"/>
            <w:tcMar>
              <w:top w:w="57" w:type="dxa"/>
              <w:bottom w:w="57" w:type="dxa"/>
            </w:tcMar>
          </w:tcPr>
          <w:p w14:paraId="18B9F3D0"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570" w:type="dxa"/>
            <w:gridSpan w:val="9"/>
          </w:tcPr>
          <w:p w14:paraId="30CB1F98"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2EB6E900" w14:textId="77777777" w:rsidTr="004038DB">
        <w:trPr>
          <w:jc w:val="center"/>
        </w:trPr>
        <w:tc>
          <w:tcPr>
            <w:tcW w:w="3138" w:type="dxa"/>
            <w:gridSpan w:val="5"/>
            <w:tcMar>
              <w:top w:w="57" w:type="dxa"/>
              <w:bottom w:w="57" w:type="dxa"/>
            </w:tcMar>
          </w:tcPr>
          <w:p w14:paraId="28393A21" w14:textId="504388F0" w:rsidR="002A01CF" w:rsidRPr="008C75E4" w:rsidRDefault="004038DB" w:rsidP="006126D1">
            <w:pPr>
              <w:jc w:val="both"/>
              <w:rPr>
                <w:rFonts w:ascii="Calibri" w:hAnsi="Calibri"/>
                <w:b/>
                <w:szCs w:val="22"/>
              </w:rPr>
            </w:pPr>
            <w:r>
              <w:rPr>
                <w:rFonts w:ascii="Calibri" w:hAnsi="Calibri"/>
                <w:b/>
                <w:szCs w:val="22"/>
              </w:rPr>
              <w:t>None required.</w:t>
            </w:r>
          </w:p>
        </w:tc>
        <w:tc>
          <w:tcPr>
            <w:tcW w:w="6570" w:type="dxa"/>
            <w:gridSpan w:val="9"/>
          </w:tcPr>
          <w:p w14:paraId="3677D86F" w14:textId="77777777" w:rsidR="002A01CF" w:rsidRPr="008C75E4" w:rsidRDefault="002A01CF" w:rsidP="006126D1">
            <w:pPr>
              <w:jc w:val="both"/>
              <w:rPr>
                <w:rFonts w:ascii="Calibri" w:hAnsi="Calibri"/>
                <w:b/>
                <w:szCs w:val="22"/>
              </w:rPr>
            </w:pPr>
          </w:p>
        </w:tc>
      </w:tr>
      <w:tr w:rsidR="008C75E4" w:rsidRPr="008C75E4" w14:paraId="206B42D0" w14:textId="77777777" w:rsidTr="004038DB">
        <w:trPr>
          <w:jc w:val="center"/>
        </w:trPr>
        <w:tc>
          <w:tcPr>
            <w:tcW w:w="9708" w:type="dxa"/>
            <w:gridSpan w:val="14"/>
            <w:tcMar>
              <w:top w:w="57" w:type="dxa"/>
              <w:bottom w:w="57" w:type="dxa"/>
            </w:tcMar>
          </w:tcPr>
          <w:p w14:paraId="4924B61D" w14:textId="77777777" w:rsidR="008D7BC9" w:rsidRPr="008C75E4" w:rsidRDefault="008D7BC9" w:rsidP="00FC046F">
            <w:pPr>
              <w:jc w:val="both"/>
              <w:rPr>
                <w:rFonts w:ascii="Calibri" w:hAnsi="Calibri"/>
                <w:szCs w:val="22"/>
              </w:rPr>
            </w:pPr>
          </w:p>
        </w:tc>
      </w:tr>
      <w:tr w:rsidR="008C75E4" w:rsidRPr="008C75E4" w14:paraId="1E762234" w14:textId="77777777" w:rsidTr="004038DB">
        <w:trPr>
          <w:trHeight w:hRule="exact" w:val="144"/>
          <w:jc w:val="center"/>
        </w:trPr>
        <w:tc>
          <w:tcPr>
            <w:tcW w:w="9708" w:type="dxa"/>
            <w:gridSpan w:val="14"/>
            <w:tcBorders>
              <w:left w:val="nil"/>
              <w:right w:val="nil"/>
            </w:tcBorders>
            <w:tcMar>
              <w:top w:w="57" w:type="dxa"/>
              <w:bottom w:w="57" w:type="dxa"/>
            </w:tcMar>
          </w:tcPr>
          <w:p w14:paraId="43D005AA" w14:textId="77777777" w:rsidR="00C0704D" w:rsidRPr="00504440" w:rsidRDefault="00C0704D" w:rsidP="006126D1">
            <w:pPr>
              <w:jc w:val="both"/>
              <w:rPr>
                <w:rFonts w:ascii="Calibri" w:hAnsi="Calibri"/>
                <w:sz w:val="4"/>
                <w:szCs w:val="4"/>
              </w:rPr>
            </w:pPr>
          </w:p>
        </w:tc>
      </w:tr>
      <w:tr w:rsidR="008C75E4" w:rsidRPr="008C75E4" w14:paraId="7DADCDB6" w14:textId="77777777" w:rsidTr="004038DB">
        <w:trPr>
          <w:jc w:val="center"/>
        </w:trPr>
        <w:tc>
          <w:tcPr>
            <w:tcW w:w="9708" w:type="dxa"/>
            <w:gridSpan w:val="14"/>
            <w:tcMar>
              <w:top w:w="57" w:type="dxa"/>
              <w:bottom w:w="57" w:type="dxa"/>
            </w:tcMar>
          </w:tcPr>
          <w:p w14:paraId="350AE2DB" w14:textId="77777777"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249CBBF2" w14:textId="77777777" w:rsidTr="004038DB">
        <w:trPr>
          <w:trHeight w:val="864"/>
          <w:jc w:val="center"/>
        </w:trPr>
        <w:tc>
          <w:tcPr>
            <w:tcW w:w="9708" w:type="dxa"/>
            <w:gridSpan w:val="14"/>
            <w:tcMar>
              <w:top w:w="57" w:type="dxa"/>
              <w:bottom w:w="57" w:type="dxa"/>
            </w:tcMar>
          </w:tcPr>
          <w:p w14:paraId="0FB9BD60" w14:textId="3E9DD865" w:rsidR="00CA30AD" w:rsidRDefault="00CA30AD" w:rsidP="00CA30AD">
            <w:pPr>
              <w:rPr>
                <w:rFonts w:ascii="Calibri" w:hAnsi="Calibri"/>
                <w:szCs w:val="22"/>
              </w:rPr>
            </w:pPr>
            <w:r>
              <w:rPr>
                <w:rFonts w:ascii="Calibri" w:hAnsi="Calibri"/>
                <w:szCs w:val="22"/>
              </w:rPr>
              <w:t xml:space="preserve">Planning (Listed Buildings and Conservation Areas) Act 1990. </w:t>
            </w:r>
          </w:p>
          <w:p w14:paraId="63A2C1E5" w14:textId="77777777" w:rsidR="00CA30AD" w:rsidRDefault="00CA30AD" w:rsidP="00CA30AD">
            <w:pPr>
              <w:jc w:val="both"/>
              <w:rPr>
                <w:rFonts w:ascii="Calibri" w:hAnsi="Calibri"/>
                <w:szCs w:val="22"/>
              </w:rPr>
            </w:pPr>
          </w:p>
          <w:p w14:paraId="75F56CF8" w14:textId="77777777" w:rsidR="00CA30AD" w:rsidRDefault="00CA30AD" w:rsidP="00CA30AD">
            <w:pPr>
              <w:rPr>
                <w:rFonts w:ascii="Calibri" w:hAnsi="Calibri"/>
                <w:szCs w:val="22"/>
              </w:rPr>
            </w:pPr>
            <w:r>
              <w:rPr>
                <w:rFonts w:ascii="Calibri" w:hAnsi="Calibri"/>
                <w:szCs w:val="22"/>
              </w:rPr>
              <w:t>Ribchester Conservation Area Appraisal</w:t>
            </w:r>
          </w:p>
          <w:p w14:paraId="63624CD2" w14:textId="77777777" w:rsidR="00CA30AD" w:rsidRDefault="00CA30AD" w:rsidP="00CA30AD">
            <w:pPr>
              <w:jc w:val="both"/>
              <w:rPr>
                <w:rFonts w:ascii="Calibri" w:hAnsi="Calibri"/>
                <w:szCs w:val="22"/>
              </w:rPr>
            </w:pPr>
          </w:p>
          <w:p w14:paraId="4D29EF54" w14:textId="77777777" w:rsidR="00CA30AD" w:rsidRDefault="00CA30AD" w:rsidP="00CA30AD">
            <w:pPr>
              <w:rPr>
                <w:rFonts w:ascii="Calibri" w:hAnsi="Calibri"/>
                <w:szCs w:val="22"/>
              </w:rPr>
            </w:pPr>
            <w:r>
              <w:rPr>
                <w:rFonts w:ascii="Calibri" w:hAnsi="Calibri"/>
                <w:szCs w:val="22"/>
              </w:rPr>
              <w:t>National Planning Policy Framework (NPPF)</w:t>
            </w:r>
          </w:p>
          <w:p w14:paraId="5CCF3797" w14:textId="77777777" w:rsidR="00CA30AD" w:rsidRDefault="00CA30AD" w:rsidP="00CA30AD">
            <w:pPr>
              <w:rPr>
                <w:rFonts w:ascii="Calibri" w:hAnsi="Calibri"/>
                <w:szCs w:val="22"/>
              </w:rPr>
            </w:pPr>
            <w:r>
              <w:rPr>
                <w:rFonts w:ascii="Calibri" w:hAnsi="Calibri"/>
                <w:szCs w:val="22"/>
              </w:rPr>
              <w:t>National Planning Policy Guidance (NPPG)</w:t>
            </w:r>
          </w:p>
          <w:p w14:paraId="1494800A" w14:textId="77777777" w:rsidR="00CA30AD" w:rsidRDefault="00CA30AD" w:rsidP="00CA30AD">
            <w:pPr>
              <w:rPr>
                <w:rFonts w:ascii="Calibri" w:hAnsi="Calibri"/>
                <w:szCs w:val="22"/>
              </w:rPr>
            </w:pPr>
          </w:p>
          <w:p w14:paraId="2000AD7E" w14:textId="77777777" w:rsidR="00CA30AD" w:rsidRDefault="00CA30AD" w:rsidP="00CA30AD">
            <w:pPr>
              <w:jc w:val="both"/>
              <w:rPr>
                <w:rFonts w:ascii="Calibri" w:hAnsi="Calibri"/>
                <w:bCs/>
                <w:szCs w:val="22"/>
              </w:rPr>
            </w:pPr>
            <w:r>
              <w:rPr>
                <w:rFonts w:ascii="Calibri" w:hAnsi="Calibri"/>
                <w:bCs/>
                <w:szCs w:val="22"/>
              </w:rPr>
              <w:t>Ribble Valley Core Strategy:</w:t>
            </w:r>
          </w:p>
          <w:p w14:paraId="30A8A8F5" w14:textId="77777777" w:rsidR="00BE052A" w:rsidRDefault="00BE052A" w:rsidP="00CA30AD">
            <w:pPr>
              <w:jc w:val="both"/>
              <w:rPr>
                <w:rFonts w:ascii="Calibri" w:hAnsi="Calibri"/>
                <w:bCs/>
                <w:szCs w:val="22"/>
              </w:rPr>
            </w:pPr>
          </w:p>
          <w:p w14:paraId="550C748B" w14:textId="77777777" w:rsidR="00CA30AD" w:rsidRDefault="00CA30AD" w:rsidP="00CA30AD">
            <w:pPr>
              <w:jc w:val="both"/>
              <w:rPr>
                <w:rFonts w:ascii="Calibri" w:hAnsi="Calibri"/>
                <w:bCs/>
                <w:szCs w:val="22"/>
              </w:rPr>
            </w:pPr>
            <w:r>
              <w:rPr>
                <w:rFonts w:ascii="Calibri" w:hAnsi="Calibri"/>
                <w:bCs/>
                <w:szCs w:val="22"/>
              </w:rPr>
              <w:t>Key Statement EN5 – Heritage Assets</w:t>
            </w:r>
          </w:p>
          <w:p w14:paraId="59DFD40F" w14:textId="77777777" w:rsidR="00CA30AD" w:rsidRDefault="00CA30AD" w:rsidP="00CA30AD">
            <w:pPr>
              <w:jc w:val="both"/>
              <w:rPr>
                <w:rFonts w:ascii="Calibri" w:hAnsi="Calibri"/>
                <w:szCs w:val="22"/>
              </w:rPr>
            </w:pPr>
            <w:r>
              <w:rPr>
                <w:rFonts w:ascii="Calibri" w:hAnsi="Calibri"/>
                <w:szCs w:val="22"/>
              </w:rPr>
              <w:t>Policy DMG1 – General Considerations</w:t>
            </w:r>
          </w:p>
          <w:p w14:paraId="7AD71BF0" w14:textId="77777777" w:rsidR="00CA30AD" w:rsidRDefault="00CA30AD" w:rsidP="00CA30AD">
            <w:pPr>
              <w:jc w:val="both"/>
              <w:rPr>
                <w:rFonts w:ascii="Calibri" w:hAnsi="Calibri"/>
                <w:szCs w:val="22"/>
              </w:rPr>
            </w:pPr>
            <w:r>
              <w:rPr>
                <w:rFonts w:ascii="Calibri" w:hAnsi="Calibri"/>
                <w:szCs w:val="22"/>
              </w:rPr>
              <w:t>Policy DME4 – Protecting Heritage Assets</w:t>
            </w:r>
          </w:p>
          <w:p w14:paraId="2957B3E2" w14:textId="77777777" w:rsidR="001946E0" w:rsidRPr="008C75E4" w:rsidRDefault="001946E0" w:rsidP="004F0D59">
            <w:pPr>
              <w:pStyle w:val="PLANNING"/>
              <w:rPr>
                <w:rFonts w:ascii="Calibri" w:hAnsi="Calibri"/>
                <w:b/>
                <w:szCs w:val="22"/>
              </w:rPr>
            </w:pPr>
          </w:p>
        </w:tc>
      </w:tr>
      <w:tr w:rsidR="008C75E4" w:rsidRPr="008C75E4" w14:paraId="3D80252D" w14:textId="77777777" w:rsidTr="004038DB">
        <w:trPr>
          <w:trHeight w:val="864"/>
          <w:jc w:val="center"/>
        </w:trPr>
        <w:tc>
          <w:tcPr>
            <w:tcW w:w="9708" w:type="dxa"/>
            <w:gridSpan w:val="14"/>
            <w:tcBorders>
              <w:bottom w:val="single" w:sz="4" w:space="0" w:color="BFBFBF" w:themeColor="background1" w:themeShade="BF"/>
            </w:tcBorders>
            <w:tcMar>
              <w:top w:w="57" w:type="dxa"/>
              <w:bottom w:w="57" w:type="dxa"/>
            </w:tcMar>
          </w:tcPr>
          <w:p w14:paraId="2BE2FA66" w14:textId="77777777" w:rsidR="00C0704D" w:rsidRDefault="00C0704D" w:rsidP="006126D1">
            <w:pPr>
              <w:pStyle w:val="PLANNING"/>
              <w:rPr>
                <w:rFonts w:ascii="Calibri" w:hAnsi="Calibri"/>
                <w:b/>
                <w:bCs/>
                <w:szCs w:val="22"/>
              </w:rPr>
            </w:pPr>
            <w:r w:rsidRPr="008C75E4">
              <w:rPr>
                <w:rFonts w:ascii="Calibri" w:hAnsi="Calibri"/>
                <w:b/>
                <w:bCs/>
                <w:szCs w:val="22"/>
              </w:rPr>
              <w:t>Relevant Planning History:</w:t>
            </w:r>
          </w:p>
          <w:p w14:paraId="7AB10B76" w14:textId="77777777" w:rsidR="00542D55" w:rsidRDefault="00542D55" w:rsidP="00542D55">
            <w:pPr>
              <w:pStyle w:val="Header"/>
              <w:tabs>
                <w:tab w:val="left" w:pos="720"/>
              </w:tabs>
              <w:jc w:val="both"/>
              <w:rPr>
                <w:rFonts w:ascii="Calibri" w:hAnsi="Calibri"/>
                <w:bCs/>
                <w:szCs w:val="22"/>
              </w:rPr>
            </w:pPr>
          </w:p>
          <w:p w14:paraId="24D1BF9F" w14:textId="77777777" w:rsidR="00542D55" w:rsidRDefault="00542D55" w:rsidP="00542D55">
            <w:pPr>
              <w:pStyle w:val="Header"/>
              <w:tabs>
                <w:tab w:val="left" w:pos="720"/>
              </w:tabs>
              <w:jc w:val="both"/>
              <w:rPr>
                <w:rFonts w:ascii="Calibri" w:hAnsi="Calibri"/>
                <w:szCs w:val="22"/>
              </w:rPr>
            </w:pPr>
            <w:r w:rsidRPr="001C3220">
              <w:rPr>
                <w:rFonts w:ascii="Calibri" w:hAnsi="Calibri"/>
                <w:bCs/>
                <w:szCs w:val="22"/>
              </w:rPr>
              <w:t>3/2019/</w:t>
            </w:r>
            <w:r>
              <w:rPr>
                <w:rFonts w:ascii="Calibri" w:hAnsi="Calibri"/>
                <w:bCs/>
                <w:szCs w:val="22"/>
              </w:rPr>
              <w:t>1137</w:t>
            </w:r>
            <w:r w:rsidRPr="001C3220">
              <w:rPr>
                <w:rFonts w:ascii="Calibri" w:hAnsi="Calibri"/>
                <w:bCs/>
                <w:szCs w:val="22"/>
              </w:rPr>
              <w:t xml:space="preserve"> -</w:t>
            </w:r>
            <w:r w:rsidRPr="001C3220">
              <w:rPr>
                <w:rFonts w:ascii="Calibri" w:hAnsi="Calibri"/>
                <w:b/>
                <w:bCs/>
                <w:szCs w:val="22"/>
              </w:rPr>
              <w:t xml:space="preserve"> </w:t>
            </w:r>
            <w:r w:rsidRPr="001C3220">
              <w:rPr>
                <w:rFonts w:ascii="Calibri" w:hAnsi="Calibri"/>
                <w:szCs w:val="22"/>
              </w:rPr>
              <w:t>Replacement of e</w:t>
            </w:r>
            <w:r>
              <w:rPr>
                <w:rFonts w:ascii="Calibri" w:hAnsi="Calibri"/>
                <w:szCs w:val="22"/>
              </w:rPr>
              <w:t>ight</w:t>
            </w:r>
            <w:r w:rsidRPr="001C3220">
              <w:rPr>
                <w:rFonts w:ascii="Calibri" w:hAnsi="Calibri"/>
                <w:szCs w:val="22"/>
              </w:rPr>
              <w:t xml:space="preserve"> windows and one door. LBC refused 11 September 2019. </w:t>
            </w:r>
          </w:p>
          <w:p w14:paraId="2AF0EB7A" w14:textId="77777777" w:rsidR="00542D55" w:rsidRDefault="00542D55" w:rsidP="00542D55">
            <w:pPr>
              <w:pStyle w:val="Header"/>
              <w:tabs>
                <w:tab w:val="left" w:pos="720"/>
              </w:tabs>
              <w:jc w:val="both"/>
              <w:rPr>
                <w:rFonts w:ascii="Calibri" w:hAnsi="Calibri"/>
                <w:szCs w:val="22"/>
              </w:rPr>
            </w:pPr>
          </w:p>
          <w:p w14:paraId="20EB0005" w14:textId="1C89ADC3" w:rsidR="001C3220" w:rsidRPr="001C3220" w:rsidRDefault="001C3220" w:rsidP="001C3220">
            <w:pPr>
              <w:pStyle w:val="Header"/>
              <w:tabs>
                <w:tab w:val="left" w:pos="720"/>
              </w:tabs>
              <w:jc w:val="both"/>
              <w:rPr>
                <w:rFonts w:ascii="Calibri" w:hAnsi="Calibri"/>
                <w:szCs w:val="22"/>
              </w:rPr>
            </w:pPr>
            <w:r w:rsidRPr="001C3220">
              <w:rPr>
                <w:rFonts w:ascii="Calibri" w:hAnsi="Calibri"/>
                <w:bCs/>
                <w:szCs w:val="22"/>
              </w:rPr>
              <w:t>3/2019/0582 -</w:t>
            </w:r>
            <w:r w:rsidRPr="001C3220">
              <w:rPr>
                <w:rFonts w:ascii="Calibri" w:hAnsi="Calibri"/>
                <w:b/>
                <w:bCs/>
                <w:szCs w:val="22"/>
              </w:rPr>
              <w:t xml:space="preserve"> </w:t>
            </w:r>
            <w:r w:rsidRPr="001C3220">
              <w:rPr>
                <w:rFonts w:ascii="Calibri" w:hAnsi="Calibri"/>
                <w:szCs w:val="22"/>
              </w:rPr>
              <w:t>Replacement of nine windows and one door. LBC refused 11 September 2019. Proposed to replace 9 modern windows (8 top-opening mock sash; 1 side-opening casement at front 2</w:t>
            </w:r>
            <w:r w:rsidRPr="001C3220">
              <w:rPr>
                <w:rFonts w:ascii="Calibri" w:hAnsi="Calibri"/>
                <w:szCs w:val="22"/>
                <w:vertAlign w:val="superscript"/>
              </w:rPr>
              <w:t>nd</w:t>
            </w:r>
            <w:r w:rsidRPr="001C3220">
              <w:rPr>
                <w:rFonts w:ascii="Calibri" w:hAnsi="Calibri"/>
                <w:szCs w:val="22"/>
              </w:rPr>
              <w:t xml:space="preserve"> floor) with 24mm unit double-glazed 2/2 pane sash (front 1</w:t>
            </w:r>
            <w:r w:rsidRPr="001C3220">
              <w:rPr>
                <w:rFonts w:ascii="Calibri" w:hAnsi="Calibri"/>
                <w:szCs w:val="22"/>
                <w:vertAlign w:val="superscript"/>
              </w:rPr>
              <w:t>st</w:t>
            </w:r>
            <w:r w:rsidRPr="001C3220">
              <w:rPr>
                <w:rFonts w:ascii="Calibri" w:hAnsi="Calibri"/>
                <w:szCs w:val="22"/>
              </w:rPr>
              <w:t xml:space="preserve"> and 2</w:t>
            </w:r>
            <w:r w:rsidRPr="001C3220">
              <w:rPr>
                <w:rFonts w:ascii="Calibri" w:hAnsi="Calibri"/>
                <w:szCs w:val="22"/>
                <w:vertAlign w:val="superscript"/>
              </w:rPr>
              <w:t>nd</w:t>
            </w:r>
            <w:r w:rsidRPr="001C3220">
              <w:rPr>
                <w:rFonts w:ascii="Calibri" w:hAnsi="Calibri"/>
                <w:szCs w:val="22"/>
              </w:rPr>
              <w:t>), double-glazed side-opening casement (front 2</w:t>
            </w:r>
            <w:r w:rsidRPr="001C3220">
              <w:rPr>
                <w:rFonts w:ascii="Calibri" w:hAnsi="Calibri"/>
                <w:szCs w:val="22"/>
                <w:vertAlign w:val="superscript"/>
              </w:rPr>
              <w:t>nd</w:t>
            </w:r>
            <w:r w:rsidRPr="001C3220">
              <w:rPr>
                <w:rFonts w:ascii="Calibri" w:hAnsi="Calibri"/>
                <w:szCs w:val="22"/>
              </w:rPr>
              <w:t>) and double-glazed side-opening casement (rear)</w:t>
            </w:r>
            <w:r w:rsidR="000A12BF">
              <w:rPr>
                <w:rFonts w:ascii="Calibri" w:hAnsi="Calibri"/>
                <w:szCs w:val="22"/>
              </w:rPr>
              <w:t xml:space="preserve"> </w:t>
            </w:r>
            <w:r w:rsidR="00542D55">
              <w:rPr>
                <w:rFonts w:ascii="Calibri" w:hAnsi="Calibri"/>
                <w:szCs w:val="22"/>
              </w:rPr>
              <w:t>–</w:t>
            </w:r>
            <w:r w:rsidR="000A12BF">
              <w:rPr>
                <w:rFonts w:ascii="Calibri" w:hAnsi="Calibri"/>
                <w:szCs w:val="22"/>
              </w:rPr>
              <w:t xml:space="preserve"> Refused</w:t>
            </w:r>
            <w:r w:rsidR="00542D55">
              <w:rPr>
                <w:rFonts w:ascii="Calibri" w:hAnsi="Calibri"/>
                <w:szCs w:val="22"/>
              </w:rPr>
              <w:t xml:space="preserve"> 11</w:t>
            </w:r>
            <w:r w:rsidR="00542D55" w:rsidRPr="00542D55">
              <w:rPr>
                <w:rFonts w:ascii="Calibri" w:hAnsi="Calibri"/>
                <w:szCs w:val="22"/>
                <w:vertAlign w:val="superscript"/>
              </w:rPr>
              <w:t>th</w:t>
            </w:r>
            <w:r w:rsidR="00542D55">
              <w:rPr>
                <w:rFonts w:ascii="Calibri" w:hAnsi="Calibri"/>
                <w:szCs w:val="22"/>
              </w:rPr>
              <w:t xml:space="preserve"> </w:t>
            </w:r>
            <w:proofErr w:type="gramStart"/>
            <w:r w:rsidR="00542D55">
              <w:rPr>
                <w:rFonts w:ascii="Calibri" w:hAnsi="Calibri"/>
                <w:szCs w:val="22"/>
              </w:rPr>
              <w:t>September,</w:t>
            </w:r>
            <w:proofErr w:type="gramEnd"/>
            <w:r w:rsidR="00542D55">
              <w:rPr>
                <w:rFonts w:ascii="Calibri" w:hAnsi="Calibri"/>
                <w:szCs w:val="22"/>
              </w:rPr>
              <w:t xml:space="preserve"> 2019.</w:t>
            </w:r>
          </w:p>
          <w:p w14:paraId="726C7AB5" w14:textId="77777777" w:rsidR="001C3220" w:rsidRPr="001C3220" w:rsidRDefault="001C3220" w:rsidP="001C3220">
            <w:pPr>
              <w:pStyle w:val="Header"/>
              <w:tabs>
                <w:tab w:val="left" w:pos="720"/>
              </w:tabs>
              <w:jc w:val="both"/>
              <w:rPr>
                <w:rFonts w:ascii="Calibri" w:hAnsi="Calibri"/>
                <w:szCs w:val="22"/>
              </w:rPr>
            </w:pPr>
          </w:p>
          <w:p w14:paraId="0B243E31" w14:textId="64B8D203" w:rsidR="001C3220" w:rsidRPr="001C3220" w:rsidRDefault="001C3220" w:rsidP="001C3220">
            <w:pPr>
              <w:pStyle w:val="PLANNING"/>
              <w:rPr>
                <w:rFonts w:ascii="Calibri" w:hAnsi="Calibri"/>
                <w:szCs w:val="22"/>
              </w:rPr>
            </w:pPr>
            <w:r w:rsidRPr="001C3220">
              <w:rPr>
                <w:rFonts w:ascii="Calibri" w:hAnsi="Calibri"/>
                <w:szCs w:val="22"/>
              </w:rPr>
              <w:lastRenderedPageBreak/>
              <w:t>3/2019/0368 - Four replacement windows to front and four to the rear, with replacement French doors to the rear.  Windows and doors to be painted white, side-hung casement, double-glazed timber to replace existing stained and painted, top-hung and side-hung casement, double and single-glazed timber windows</w:t>
            </w:r>
            <w:r w:rsidR="000A12BF">
              <w:rPr>
                <w:rFonts w:ascii="Calibri" w:hAnsi="Calibri"/>
                <w:szCs w:val="22"/>
              </w:rPr>
              <w:t xml:space="preserve"> - R</w:t>
            </w:r>
            <w:r w:rsidRPr="001C3220">
              <w:rPr>
                <w:rFonts w:ascii="Calibri" w:hAnsi="Calibri"/>
                <w:szCs w:val="22"/>
              </w:rPr>
              <w:t>efused 1</w:t>
            </w:r>
            <w:r w:rsidR="000A12BF">
              <w:rPr>
                <w:rFonts w:ascii="Calibri" w:hAnsi="Calibri"/>
                <w:szCs w:val="22"/>
              </w:rPr>
              <w:t>0</w:t>
            </w:r>
            <w:r w:rsidRPr="001C3220">
              <w:rPr>
                <w:rFonts w:ascii="Calibri" w:hAnsi="Calibri"/>
                <w:szCs w:val="22"/>
              </w:rPr>
              <w:t xml:space="preserve"> June 2019</w:t>
            </w:r>
            <w:r w:rsidR="000A12BF">
              <w:rPr>
                <w:rFonts w:ascii="Calibri" w:hAnsi="Calibri"/>
                <w:szCs w:val="22"/>
              </w:rPr>
              <w:t>.</w:t>
            </w:r>
          </w:p>
          <w:p w14:paraId="3C57BB15" w14:textId="77777777" w:rsidR="001C3220" w:rsidRPr="001C3220" w:rsidRDefault="001C3220" w:rsidP="001C3220">
            <w:pPr>
              <w:rPr>
                <w:rFonts w:ascii="Calibri" w:hAnsi="Calibri"/>
                <w:szCs w:val="22"/>
                <w:lang w:val="en"/>
              </w:rPr>
            </w:pPr>
          </w:p>
          <w:p w14:paraId="0C85E0C4" w14:textId="77777777" w:rsidR="00CA30AD" w:rsidRDefault="001C3220" w:rsidP="00542D55">
            <w:pPr>
              <w:jc w:val="both"/>
              <w:rPr>
                <w:rFonts w:ascii="Calibri" w:hAnsi="Calibri"/>
                <w:bCs/>
                <w:szCs w:val="22"/>
              </w:rPr>
            </w:pPr>
            <w:r w:rsidRPr="001C3220">
              <w:rPr>
                <w:rFonts w:ascii="Calibri" w:hAnsi="Calibri"/>
                <w:bCs/>
                <w:szCs w:val="22"/>
              </w:rPr>
              <w:t xml:space="preserve">3/1995/0096 - Replace windows to front &amp; rear. Rebuild kitchen walls </w:t>
            </w:r>
            <w:proofErr w:type="spellStart"/>
            <w:r w:rsidRPr="001C3220">
              <w:rPr>
                <w:rFonts w:ascii="Calibri" w:hAnsi="Calibri"/>
                <w:bCs/>
                <w:szCs w:val="22"/>
              </w:rPr>
              <w:t>velux</w:t>
            </w:r>
            <w:proofErr w:type="spellEnd"/>
            <w:r w:rsidRPr="001C3220">
              <w:rPr>
                <w:rFonts w:ascii="Calibri" w:hAnsi="Calibri"/>
                <w:bCs/>
                <w:szCs w:val="22"/>
              </w:rPr>
              <w:t xml:space="preserve"> window to attic at rear.  </w:t>
            </w:r>
            <w:proofErr w:type="gramStart"/>
            <w:r w:rsidRPr="001C3220">
              <w:rPr>
                <w:rFonts w:ascii="Calibri" w:hAnsi="Calibri"/>
                <w:bCs/>
                <w:szCs w:val="22"/>
              </w:rPr>
              <w:t>Open up</w:t>
            </w:r>
            <w:proofErr w:type="gramEnd"/>
            <w:r w:rsidRPr="001C3220">
              <w:rPr>
                <w:rFonts w:ascii="Calibri" w:hAnsi="Calibri"/>
                <w:bCs/>
                <w:szCs w:val="22"/>
              </w:rPr>
              <w:t xml:space="preserve"> former window openings</w:t>
            </w:r>
            <w:r w:rsidR="000A12BF">
              <w:rPr>
                <w:rFonts w:ascii="Calibri" w:hAnsi="Calibri"/>
                <w:bCs/>
                <w:szCs w:val="22"/>
              </w:rPr>
              <w:t xml:space="preserve"> – Approved </w:t>
            </w:r>
            <w:r w:rsidRPr="001C3220">
              <w:rPr>
                <w:rFonts w:ascii="Calibri" w:hAnsi="Calibri"/>
                <w:bCs/>
                <w:szCs w:val="22"/>
              </w:rPr>
              <w:t xml:space="preserve">4 April 1995. </w:t>
            </w:r>
          </w:p>
          <w:p w14:paraId="1E6255BE" w14:textId="41EBC232" w:rsidR="00542D55" w:rsidRPr="001946E0" w:rsidRDefault="00542D55" w:rsidP="00542D55">
            <w:pPr>
              <w:jc w:val="both"/>
              <w:rPr>
                <w:rFonts w:ascii="Calibri" w:hAnsi="Calibri"/>
                <w:bCs/>
                <w:szCs w:val="22"/>
              </w:rPr>
            </w:pPr>
          </w:p>
        </w:tc>
      </w:tr>
      <w:tr w:rsidR="008C75E4" w:rsidRPr="008C75E4" w14:paraId="5AC15BD2" w14:textId="77777777" w:rsidTr="004038DB">
        <w:trPr>
          <w:trHeight w:hRule="exact" w:val="144"/>
          <w:jc w:val="center"/>
        </w:trPr>
        <w:tc>
          <w:tcPr>
            <w:tcW w:w="9708" w:type="dxa"/>
            <w:gridSpan w:val="14"/>
            <w:tcBorders>
              <w:left w:val="nil"/>
              <w:right w:val="nil"/>
            </w:tcBorders>
            <w:tcMar>
              <w:top w:w="57" w:type="dxa"/>
              <w:bottom w:w="57" w:type="dxa"/>
            </w:tcMar>
          </w:tcPr>
          <w:p w14:paraId="781F104D" w14:textId="77777777" w:rsidR="003F16AA" w:rsidRPr="00504440" w:rsidRDefault="003F16AA" w:rsidP="00504440">
            <w:pPr>
              <w:rPr>
                <w:sz w:val="4"/>
                <w:szCs w:val="4"/>
              </w:rPr>
            </w:pPr>
          </w:p>
        </w:tc>
      </w:tr>
      <w:tr w:rsidR="008C75E4" w:rsidRPr="008C75E4" w14:paraId="79DA8CAB" w14:textId="77777777" w:rsidTr="004038DB">
        <w:trPr>
          <w:jc w:val="center"/>
        </w:trPr>
        <w:tc>
          <w:tcPr>
            <w:tcW w:w="9708" w:type="dxa"/>
            <w:gridSpan w:val="14"/>
            <w:tcMar>
              <w:top w:w="57" w:type="dxa"/>
              <w:bottom w:w="57" w:type="dxa"/>
            </w:tcMar>
          </w:tcPr>
          <w:p w14:paraId="46EC7F40"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2B421EA" w14:textId="77777777" w:rsidTr="004038DB">
        <w:trPr>
          <w:trHeight w:val="1152"/>
          <w:jc w:val="center"/>
        </w:trPr>
        <w:tc>
          <w:tcPr>
            <w:tcW w:w="9708" w:type="dxa"/>
            <w:gridSpan w:val="14"/>
            <w:tcMar>
              <w:top w:w="57" w:type="dxa"/>
              <w:bottom w:w="57" w:type="dxa"/>
            </w:tcMar>
          </w:tcPr>
          <w:p w14:paraId="505374D4"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7C05D7AD" w14:textId="77777777" w:rsidR="001C3220" w:rsidRDefault="001C3220" w:rsidP="00C508CF">
            <w:pPr>
              <w:pStyle w:val="Header"/>
              <w:tabs>
                <w:tab w:val="clear" w:pos="4153"/>
                <w:tab w:val="clear" w:pos="8306"/>
              </w:tabs>
              <w:contextualSpacing/>
              <w:jc w:val="both"/>
              <w:rPr>
                <w:rFonts w:ascii="Calibri" w:hAnsi="Calibri"/>
                <w:bCs/>
                <w:szCs w:val="22"/>
              </w:rPr>
            </w:pPr>
          </w:p>
          <w:p w14:paraId="051E0207" w14:textId="1231F11B" w:rsidR="001C3220" w:rsidRDefault="001C3220" w:rsidP="00143B8E">
            <w:pPr>
              <w:jc w:val="both"/>
              <w:rPr>
                <w:rFonts w:ascii="Calibri" w:hAnsi="Calibri"/>
              </w:rPr>
            </w:pPr>
            <w:r>
              <w:rPr>
                <w:rFonts w:ascii="Calibri" w:hAnsi="Calibri"/>
              </w:rPr>
              <w:t>No</w:t>
            </w:r>
            <w:r w:rsidR="00143B8E">
              <w:rPr>
                <w:rFonts w:ascii="Calibri" w:hAnsi="Calibri"/>
              </w:rPr>
              <w:t xml:space="preserve"> </w:t>
            </w:r>
            <w:r>
              <w:rPr>
                <w:rFonts w:ascii="Calibri" w:hAnsi="Calibri"/>
              </w:rPr>
              <w:t>22 Church Street</w:t>
            </w:r>
            <w:r w:rsidR="00143B8E">
              <w:rPr>
                <w:rFonts w:ascii="Calibri" w:hAnsi="Calibri"/>
              </w:rPr>
              <w:t xml:space="preserve"> is a terrace cottage located within the settlement of Ribchester in a residential area. This terrace is made up of late 18</w:t>
            </w:r>
            <w:r w:rsidR="00143B8E" w:rsidRPr="00143B8E">
              <w:rPr>
                <w:rFonts w:ascii="Calibri" w:hAnsi="Calibri"/>
                <w:vertAlign w:val="superscript"/>
              </w:rPr>
              <w:t>th</w:t>
            </w:r>
            <w:r w:rsidR="00143B8E">
              <w:rPr>
                <w:rFonts w:ascii="Calibri" w:hAnsi="Calibri"/>
              </w:rPr>
              <w:t xml:space="preserve"> century handloom weaver’s cottages which are constructed of squared sandstone with brick stacks over two storeys with attics.  The terrace fronts Church Street hard up to the back edge of the pavement.</w:t>
            </w:r>
          </w:p>
          <w:p w14:paraId="6CA0C67B" w14:textId="77777777" w:rsidR="00143B8E" w:rsidRDefault="00143B8E" w:rsidP="00143B8E">
            <w:pPr>
              <w:jc w:val="both"/>
              <w:rPr>
                <w:rFonts w:ascii="Calibri" w:hAnsi="Calibri"/>
              </w:rPr>
            </w:pPr>
          </w:p>
          <w:p w14:paraId="5369040A" w14:textId="34781305" w:rsidR="00143B8E" w:rsidRDefault="00143B8E" w:rsidP="00143B8E">
            <w:pPr>
              <w:jc w:val="both"/>
              <w:rPr>
                <w:rFonts w:ascii="Calibri" w:hAnsi="Calibri"/>
              </w:rPr>
            </w:pPr>
            <w:r>
              <w:rPr>
                <w:rFonts w:ascii="Calibri" w:hAnsi="Calibri"/>
              </w:rPr>
              <w:t>The properties in Church Street have linear rear gardens which adjoin the Queen Elizabeth Playing Fields to the west.</w:t>
            </w:r>
          </w:p>
          <w:p w14:paraId="3F32DB5E" w14:textId="77777777" w:rsidR="00143B8E" w:rsidRDefault="00143B8E" w:rsidP="00143B8E">
            <w:pPr>
              <w:jc w:val="both"/>
              <w:rPr>
                <w:rFonts w:ascii="Calibri" w:hAnsi="Calibri"/>
              </w:rPr>
            </w:pPr>
          </w:p>
          <w:p w14:paraId="0429550B" w14:textId="20FB4338" w:rsidR="00143B8E" w:rsidRDefault="00143B8E" w:rsidP="00143B8E">
            <w:pPr>
              <w:jc w:val="both"/>
              <w:rPr>
                <w:rFonts w:ascii="Calibri" w:hAnsi="Calibri"/>
              </w:rPr>
            </w:pPr>
            <w:r>
              <w:rPr>
                <w:rFonts w:ascii="Calibri" w:hAnsi="Calibri"/>
              </w:rPr>
              <w:t>It is within Ribchester Conservation Area and is a Grade II Listed Building together with the rest of this terrace.</w:t>
            </w:r>
          </w:p>
          <w:p w14:paraId="7BEDF3EF" w14:textId="77777777" w:rsidR="00C508CF" w:rsidRPr="00D102D9" w:rsidRDefault="00C508CF" w:rsidP="00143B8E">
            <w:pPr>
              <w:pStyle w:val="Header"/>
              <w:tabs>
                <w:tab w:val="left" w:pos="720"/>
              </w:tabs>
              <w:jc w:val="both"/>
              <w:rPr>
                <w:rFonts w:ascii="Calibri" w:hAnsi="Calibri"/>
                <w:b/>
                <w:szCs w:val="22"/>
              </w:rPr>
            </w:pPr>
          </w:p>
        </w:tc>
      </w:tr>
      <w:tr w:rsidR="008C75E4" w:rsidRPr="008C75E4" w14:paraId="2AD60EC3" w14:textId="77777777" w:rsidTr="004038DB">
        <w:trPr>
          <w:trHeight w:val="1152"/>
          <w:jc w:val="center"/>
        </w:trPr>
        <w:tc>
          <w:tcPr>
            <w:tcW w:w="9708" w:type="dxa"/>
            <w:gridSpan w:val="14"/>
            <w:tcMar>
              <w:top w:w="57" w:type="dxa"/>
              <w:bottom w:w="57" w:type="dxa"/>
            </w:tcMar>
          </w:tcPr>
          <w:p w14:paraId="03860539"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89D0C3B" w14:textId="77777777" w:rsidR="00BE052A" w:rsidRDefault="00BE052A" w:rsidP="00454754">
            <w:pPr>
              <w:pStyle w:val="Header"/>
              <w:tabs>
                <w:tab w:val="clear" w:pos="4153"/>
                <w:tab w:val="clear" w:pos="8306"/>
              </w:tabs>
              <w:jc w:val="both"/>
              <w:rPr>
                <w:rFonts w:ascii="Calibri" w:hAnsi="Calibri"/>
                <w:szCs w:val="22"/>
              </w:rPr>
            </w:pPr>
          </w:p>
          <w:p w14:paraId="2528BACC" w14:textId="22334108" w:rsidR="001C3220" w:rsidRDefault="00C508CF" w:rsidP="00454754">
            <w:pPr>
              <w:pStyle w:val="Header"/>
              <w:tabs>
                <w:tab w:val="clear" w:pos="4153"/>
                <w:tab w:val="clear" w:pos="8306"/>
              </w:tabs>
              <w:jc w:val="both"/>
              <w:rPr>
                <w:rFonts w:ascii="Calibri" w:hAnsi="Calibri"/>
                <w:szCs w:val="22"/>
              </w:rPr>
            </w:pPr>
            <w:r>
              <w:rPr>
                <w:rFonts w:ascii="Calibri" w:hAnsi="Calibri"/>
                <w:szCs w:val="22"/>
              </w:rPr>
              <w:t xml:space="preserve">The application is a re-submission of </w:t>
            </w:r>
            <w:r w:rsidR="001C3220">
              <w:rPr>
                <w:rFonts w:ascii="Calibri" w:hAnsi="Calibri"/>
                <w:szCs w:val="22"/>
              </w:rPr>
              <w:t>a scheme to replace all the windows to the front and rear elevat</w:t>
            </w:r>
            <w:r w:rsidR="00CE46FA">
              <w:rPr>
                <w:rFonts w:ascii="Calibri" w:hAnsi="Calibri"/>
                <w:szCs w:val="22"/>
              </w:rPr>
              <w:t>i</w:t>
            </w:r>
            <w:r w:rsidR="001C3220">
              <w:rPr>
                <w:rFonts w:ascii="Calibri" w:hAnsi="Calibri"/>
                <w:szCs w:val="22"/>
              </w:rPr>
              <w:t>ons of the property.</w:t>
            </w:r>
            <w:r w:rsidR="00F673EA">
              <w:rPr>
                <w:rFonts w:ascii="Calibri" w:hAnsi="Calibri"/>
                <w:szCs w:val="22"/>
              </w:rPr>
              <w:t xml:space="preserve"> </w:t>
            </w:r>
          </w:p>
          <w:p w14:paraId="6FB7E9DC" w14:textId="77777777" w:rsidR="001C3220" w:rsidRDefault="001C3220" w:rsidP="00454754">
            <w:pPr>
              <w:pStyle w:val="Header"/>
              <w:tabs>
                <w:tab w:val="clear" w:pos="4153"/>
                <w:tab w:val="clear" w:pos="8306"/>
              </w:tabs>
              <w:jc w:val="both"/>
              <w:rPr>
                <w:rFonts w:ascii="Calibri" w:hAnsi="Calibri"/>
                <w:szCs w:val="22"/>
              </w:rPr>
            </w:pPr>
          </w:p>
          <w:p w14:paraId="09DED044" w14:textId="52E46924" w:rsidR="00C508CF" w:rsidRDefault="00F673EA" w:rsidP="00454754">
            <w:pPr>
              <w:pStyle w:val="Header"/>
              <w:tabs>
                <w:tab w:val="clear" w:pos="4153"/>
                <w:tab w:val="clear" w:pos="8306"/>
              </w:tabs>
              <w:jc w:val="both"/>
              <w:rPr>
                <w:rFonts w:asciiTheme="minorHAnsi" w:hAnsiTheme="minorHAnsi"/>
                <w:szCs w:val="22"/>
              </w:rPr>
            </w:pPr>
            <w:r>
              <w:rPr>
                <w:rFonts w:ascii="Calibri" w:hAnsi="Calibri"/>
                <w:szCs w:val="22"/>
              </w:rPr>
              <w:t>The submission differs to the earlier scheme</w:t>
            </w:r>
            <w:r w:rsidR="001C3220">
              <w:rPr>
                <w:rFonts w:ascii="Calibri" w:hAnsi="Calibri"/>
                <w:szCs w:val="22"/>
              </w:rPr>
              <w:t>s</w:t>
            </w:r>
            <w:r>
              <w:rPr>
                <w:rFonts w:ascii="Calibri" w:hAnsi="Calibri"/>
                <w:szCs w:val="22"/>
              </w:rPr>
              <w:t xml:space="preserve"> </w:t>
            </w:r>
            <w:r w:rsidR="004A2702">
              <w:rPr>
                <w:rFonts w:asciiTheme="minorHAnsi" w:hAnsiTheme="minorHAnsi"/>
                <w:szCs w:val="22"/>
              </w:rPr>
              <w:t xml:space="preserve">and </w:t>
            </w:r>
            <w:r w:rsidR="001C3220">
              <w:rPr>
                <w:rFonts w:asciiTheme="minorHAnsi" w:hAnsiTheme="minorHAnsi"/>
                <w:szCs w:val="22"/>
              </w:rPr>
              <w:t xml:space="preserve">will introduce </w:t>
            </w:r>
            <w:r w:rsidR="004A2702">
              <w:rPr>
                <w:rFonts w:asciiTheme="minorHAnsi" w:hAnsiTheme="minorHAnsi"/>
                <w:szCs w:val="22"/>
              </w:rPr>
              <w:t xml:space="preserve">proposals </w:t>
            </w:r>
            <w:r w:rsidR="001C3220">
              <w:rPr>
                <w:rFonts w:asciiTheme="minorHAnsi" w:hAnsiTheme="minorHAnsi"/>
                <w:szCs w:val="22"/>
              </w:rPr>
              <w:t xml:space="preserve">to change the existing </w:t>
            </w:r>
            <w:r w:rsidR="004A2702">
              <w:rPr>
                <w:rFonts w:asciiTheme="minorHAnsi" w:hAnsiTheme="minorHAnsi"/>
                <w:szCs w:val="22"/>
              </w:rPr>
              <w:t>window</w:t>
            </w:r>
            <w:r w:rsidR="00143B8E">
              <w:rPr>
                <w:rFonts w:asciiTheme="minorHAnsi" w:hAnsiTheme="minorHAnsi"/>
                <w:szCs w:val="22"/>
              </w:rPr>
              <w:t>s which appear to have been inserted at some point without the benefit of Listed Building Consent.</w:t>
            </w:r>
          </w:p>
          <w:p w14:paraId="1FC0F786" w14:textId="77777777" w:rsidR="00BE1488" w:rsidRDefault="00BE1488" w:rsidP="00454754">
            <w:pPr>
              <w:pStyle w:val="Header"/>
              <w:tabs>
                <w:tab w:val="clear" w:pos="4153"/>
                <w:tab w:val="clear" w:pos="8306"/>
              </w:tabs>
              <w:jc w:val="both"/>
              <w:rPr>
                <w:rFonts w:asciiTheme="minorHAnsi" w:hAnsiTheme="minorHAnsi"/>
                <w:szCs w:val="22"/>
              </w:rPr>
            </w:pPr>
          </w:p>
          <w:p w14:paraId="01B0A566" w14:textId="17B794B1" w:rsidR="00BE1488" w:rsidRDefault="00BE1488" w:rsidP="00454754">
            <w:pPr>
              <w:pStyle w:val="Header"/>
              <w:tabs>
                <w:tab w:val="clear" w:pos="4153"/>
                <w:tab w:val="clear" w:pos="8306"/>
              </w:tabs>
              <w:jc w:val="both"/>
              <w:rPr>
                <w:rFonts w:asciiTheme="minorHAnsi" w:hAnsiTheme="minorHAnsi"/>
                <w:szCs w:val="22"/>
              </w:rPr>
            </w:pPr>
            <w:r>
              <w:rPr>
                <w:rFonts w:asciiTheme="minorHAnsi" w:hAnsiTheme="minorHAnsi"/>
                <w:szCs w:val="22"/>
              </w:rPr>
              <w:t xml:space="preserve">The proposed window schedule is more reflective of the type and style of windows that would be appropriate for this historic dwelling with timber </w:t>
            </w:r>
            <w:r w:rsidR="000038B9">
              <w:rPr>
                <w:rFonts w:asciiTheme="minorHAnsi" w:hAnsiTheme="minorHAnsi"/>
                <w:szCs w:val="22"/>
              </w:rPr>
              <w:t xml:space="preserve">vertical sliding </w:t>
            </w:r>
            <w:r>
              <w:rPr>
                <w:rFonts w:asciiTheme="minorHAnsi" w:hAnsiTheme="minorHAnsi"/>
                <w:szCs w:val="22"/>
              </w:rPr>
              <w:t xml:space="preserve">sash </w:t>
            </w:r>
            <w:r w:rsidR="000038B9">
              <w:rPr>
                <w:rFonts w:asciiTheme="minorHAnsi" w:hAnsiTheme="minorHAnsi"/>
                <w:szCs w:val="22"/>
              </w:rPr>
              <w:t xml:space="preserve">windows in a six over six </w:t>
            </w:r>
            <w:proofErr w:type="gramStart"/>
            <w:r w:rsidR="000038B9">
              <w:rPr>
                <w:rFonts w:asciiTheme="minorHAnsi" w:hAnsiTheme="minorHAnsi"/>
                <w:szCs w:val="22"/>
              </w:rPr>
              <w:t>design</w:t>
            </w:r>
            <w:proofErr w:type="gramEnd"/>
            <w:r w:rsidR="000038B9">
              <w:rPr>
                <w:rFonts w:asciiTheme="minorHAnsi" w:hAnsiTheme="minorHAnsi"/>
                <w:szCs w:val="22"/>
              </w:rPr>
              <w:t xml:space="preserve"> of single glazing.</w:t>
            </w:r>
          </w:p>
          <w:p w14:paraId="7A18F759" w14:textId="77777777" w:rsidR="00C508CF" w:rsidRPr="00F012FA" w:rsidRDefault="00C508CF" w:rsidP="001C3220">
            <w:pPr>
              <w:rPr>
                <w:rFonts w:ascii="Calibri" w:hAnsi="Calibri"/>
                <w:szCs w:val="22"/>
              </w:rPr>
            </w:pPr>
          </w:p>
        </w:tc>
      </w:tr>
      <w:tr w:rsidR="00C214A6" w:rsidRPr="008C75E4" w14:paraId="18A8B85F" w14:textId="77777777" w:rsidTr="004038DB">
        <w:trPr>
          <w:trHeight w:val="864"/>
          <w:jc w:val="center"/>
        </w:trPr>
        <w:tc>
          <w:tcPr>
            <w:tcW w:w="9708" w:type="dxa"/>
            <w:gridSpan w:val="14"/>
            <w:tcMar>
              <w:top w:w="57" w:type="dxa"/>
              <w:bottom w:w="57" w:type="dxa"/>
            </w:tcMar>
          </w:tcPr>
          <w:p w14:paraId="71012B60" w14:textId="77777777" w:rsidR="006D7624" w:rsidRPr="006D7624" w:rsidRDefault="004F0D59" w:rsidP="006D7624">
            <w:pPr>
              <w:pStyle w:val="Header"/>
              <w:jc w:val="both"/>
              <w:rPr>
                <w:rFonts w:ascii="Calibri" w:hAnsi="Calibri"/>
                <w:b/>
                <w:szCs w:val="22"/>
              </w:rPr>
            </w:pPr>
            <w:r>
              <w:rPr>
                <w:rFonts w:ascii="Calibri" w:hAnsi="Calibri"/>
                <w:b/>
                <w:szCs w:val="22"/>
              </w:rPr>
              <w:t>Impact upon the special architectural and historic interest of the listed building, the setting of listed buildings and the character and appearance of Ribchester Conservation Area</w:t>
            </w:r>
            <w:r w:rsidR="006D7624" w:rsidRPr="006D7624">
              <w:rPr>
                <w:rFonts w:ascii="Calibri" w:hAnsi="Calibri"/>
                <w:b/>
                <w:szCs w:val="22"/>
              </w:rPr>
              <w:t>:</w:t>
            </w:r>
          </w:p>
          <w:p w14:paraId="54E9E83A" w14:textId="77777777" w:rsidR="00D102D9" w:rsidRDefault="00D102D9" w:rsidP="00454754">
            <w:pPr>
              <w:pStyle w:val="Header"/>
              <w:tabs>
                <w:tab w:val="clear" w:pos="4153"/>
                <w:tab w:val="clear" w:pos="8306"/>
              </w:tabs>
              <w:jc w:val="both"/>
              <w:rPr>
                <w:rFonts w:ascii="Calibri" w:hAnsi="Calibri"/>
                <w:szCs w:val="22"/>
              </w:rPr>
            </w:pPr>
          </w:p>
          <w:p w14:paraId="6D45598B" w14:textId="77777777" w:rsidR="00143B8E" w:rsidRDefault="00143B8E" w:rsidP="00143B8E">
            <w:pPr>
              <w:jc w:val="both"/>
              <w:rPr>
                <w:rFonts w:ascii="Calibri" w:hAnsi="Calibri"/>
              </w:rPr>
            </w:pPr>
            <w:r>
              <w:rPr>
                <w:rFonts w:ascii="Calibri" w:hAnsi="Calibri"/>
              </w:rPr>
              <w:t>Nos 16-22 (consecutive) Church Street, Ribchester is a row of Grade II listed, late 18</w:t>
            </w:r>
            <w:r>
              <w:rPr>
                <w:rFonts w:ascii="Calibri" w:hAnsi="Calibri"/>
                <w:vertAlign w:val="superscript"/>
              </w:rPr>
              <w:t>th</w:t>
            </w:r>
            <w:r>
              <w:rPr>
                <w:rFonts w:ascii="Calibri" w:hAnsi="Calibri"/>
              </w:rPr>
              <w:t xml:space="preserve"> century weaver’s houses.  The adjoining 8-15, 23-4 and 25-6 Church Street are also Grade II listed late 18</w:t>
            </w:r>
            <w:r>
              <w:rPr>
                <w:rFonts w:ascii="Calibri" w:hAnsi="Calibri"/>
                <w:vertAlign w:val="superscript"/>
              </w:rPr>
              <w:t>th</w:t>
            </w:r>
            <w:r>
              <w:rPr>
                <w:rFonts w:ascii="Calibri" w:hAnsi="Calibri"/>
              </w:rPr>
              <w:t xml:space="preserve"> century weaver’s houses which form one continuous terrace.  The terrace is at the centre of Ribchester Conservation Area and is also prominent in views from the playing field to the rear.  The Ribchester Conservation Area Appraisal identifies the view up and down the front of the row as an ‘Important View’ and the playing field to the rear as a ‘Significant Open Space’ (most of the playing field is also a Scheduled Ancient Monument).</w:t>
            </w:r>
          </w:p>
          <w:p w14:paraId="18892881" w14:textId="77777777" w:rsidR="00143B8E" w:rsidRDefault="00143B8E" w:rsidP="00143B8E">
            <w:pPr>
              <w:rPr>
                <w:rFonts w:ascii="Calibri" w:hAnsi="Calibri"/>
              </w:rPr>
            </w:pPr>
          </w:p>
          <w:p w14:paraId="60E38BD7" w14:textId="77777777" w:rsidR="00143B8E" w:rsidRDefault="00143B8E" w:rsidP="00143B8E">
            <w:pPr>
              <w:jc w:val="both"/>
              <w:rPr>
                <w:rFonts w:ascii="Calibri" w:hAnsi="Calibri"/>
                <w:bCs/>
                <w:szCs w:val="22"/>
              </w:rPr>
            </w:pPr>
            <w:r>
              <w:rPr>
                <w:rFonts w:ascii="Calibri" w:hAnsi="Calibri"/>
                <w:bCs/>
                <w:szCs w:val="22"/>
              </w:rPr>
              <w:t>The list description (22 November 1983) identifies:</w:t>
            </w:r>
          </w:p>
          <w:p w14:paraId="1478B30A" w14:textId="77777777" w:rsidR="00143B8E" w:rsidRDefault="00143B8E" w:rsidP="00143B8E">
            <w:pPr>
              <w:jc w:val="both"/>
              <w:rPr>
                <w:rFonts w:ascii="Calibri" w:hAnsi="Calibri"/>
                <w:bCs/>
                <w:szCs w:val="22"/>
              </w:rPr>
            </w:pPr>
          </w:p>
          <w:p w14:paraId="75794ABD" w14:textId="77777777" w:rsidR="00143B8E" w:rsidRDefault="00143B8E" w:rsidP="00143B8E">
            <w:pPr>
              <w:pStyle w:val="Header"/>
              <w:tabs>
                <w:tab w:val="left" w:pos="720"/>
              </w:tabs>
              <w:jc w:val="both"/>
              <w:rPr>
                <w:rFonts w:ascii="Calibri" w:hAnsi="Calibri"/>
                <w:bCs/>
                <w:szCs w:val="22"/>
              </w:rPr>
            </w:pPr>
            <w:r>
              <w:rPr>
                <w:rFonts w:ascii="Calibri" w:hAnsi="Calibri"/>
                <w:bCs/>
                <w:szCs w:val="22"/>
              </w:rPr>
              <w:t>‘</w:t>
            </w:r>
            <w:r>
              <w:rPr>
                <w:rFonts w:ascii="Calibri" w:hAnsi="Calibri" w:cs="Arial"/>
                <w:i/>
                <w:color w:val="2A2A2A"/>
                <w:lang w:val="en"/>
              </w:rPr>
              <w:t xml:space="preserve">Part of a row of weavers' houses, late C18th … Nos. 16, 17, 18 and 19 are all of one bay with a door to the right and with 2-light windows with square mullions on the ground and 1st floors (except No. 19 which lacks mullions). A tunnel entrance with semi-circular head and keystone shares the right-hand jamb of the doorway to Nos. 17-19. Nos. 20, 21 and 22 are similar but have only one light </w:t>
            </w:r>
            <w:proofErr w:type="gramStart"/>
            <w:r>
              <w:rPr>
                <w:rFonts w:ascii="Calibri" w:hAnsi="Calibri" w:cs="Arial"/>
                <w:i/>
                <w:color w:val="2A2A2A"/>
                <w:lang w:val="en"/>
              </w:rPr>
              <w:t>to</w:t>
            </w:r>
            <w:proofErr w:type="gramEnd"/>
            <w:r>
              <w:rPr>
                <w:rFonts w:ascii="Calibri" w:hAnsi="Calibri" w:cs="Arial"/>
                <w:i/>
                <w:color w:val="2A2A2A"/>
                <w:lang w:val="en"/>
              </w:rPr>
              <w:t xml:space="preserve"> each window. Nos. 21 and 22 are a pair with doorways in the </w:t>
            </w:r>
            <w:proofErr w:type="spellStart"/>
            <w:r>
              <w:rPr>
                <w:rFonts w:ascii="Calibri" w:hAnsi="Calibri" w:cs="Arial"/>
                <w:i/>
                <w:color w:val="2A2A2A"/>
                <w:lang w:val="en"/>
              </w:rPr>
              <w:t>centre</w:t>
            </w:r>
            <w:proofErr w:type="spellEnd"/>
            <w:r>
              <w:rPr>
                <w:rFonts w:ascii="Calibri" w:hAnsi="Calibri" w:cs="Arial"/>
                <w:i/>
                <w:color w:val="2A2A2A"/>
                <w:lang w:val="en"/>
              </w:rPr>
              <w:t xml:space="preserve"> separated by a flat-headed tunnel entrance which shares their jambs. </w:t>
            </w:r>
            <w:r>
              <w:rPr>
                <w:rFonts w:ascii="Calibri" w:hAnsi="Calibri" w:cs="Arial"/>
                <w:color w:val="2A2A2A"/>
                <w:lang w:val="en"/>
              </w:rPr>
              <w:t>Modern</w:t>
            </w:r>
            <w:r>
              <w:rPr>
                <w:rFonts w:ascii="Calibri" w:hAnsi="Calibri" w:cs="Arial"/>
                <w:i/>
                <w:color w:val="2A2A2A"/>
                <w:u w:val="single"/>
                <w:lang w:val="en"/>
              </w:rPr>
              <w:t xml:space="preserve"> glazing throughout</w:t>
            </w:r>
            <w:r>
              <w:rPr>
                <w:rFonts w:ascii="Calibri" w:hAnsi="Calibri" w:cs="Arial"/>
                <w:i/>
                <w:color w:val="2A2A2A"/>
                <w:lang w:val="en"/>
              </w:rPr>
              <w:t xml:space="preserve">, except for the attic window of No. 19 which has fixed small panes. The </w:t>
            </w:r>
            <w:r>
              <w:rPr>
                <w:rFonts w:ascii="Calibri" w:hAnsi="Calibri" w:cs="Arial"/>
                <w:i/>
                <w:color w:val="2A2A2A"/>
                <w:lang w:val="en"/>
              </w:rPr>
              <w:lastRenderedPageBreak/>
              <w:t xml:space="preserve">attic windows of Nos. 20-22 are </w:t>
            </w:r>
            <w:proofErr w:type="gramStart"/>
            <w:r>
              <w:rPr>
                <w:rFonts w:ascii="Calibri" w:hAnsi="Calibri" w:cs="Arial"/>
                <w:i/>
                <w:color w:val="2A2A2A"/>
                <w:lang w:val="en"/>
              </w:rPr>
              <w:t>blocked</w:t>
            </w:r>
            <w:proofErr w:type="gramEnd"/>
            <w:r>
              <w:rPr>
                <w:rFonts w:ascii="Calibri" w:hAnsi="Calibri" w:cs="Arial"/>
                <w:i/>
                <w:color w:val="2A2A2A"/>
                <w:lang w:val="en"/>
              </w:rPr>
              <w:t xml:space="preserve"> and a window has been inserted above the last tunnel. Above the tunnel entrance to No. 17 is a plaque 'RHM 1793'</w:t>
            </w:r>
          </w:p>
          <w:p w14:paraId="497687A5" w14:textId="77777777" w:rsidR="00AA4BB6" w:rsidRDefault="00AA4BB6" w:rsidP="00454754">
            <w:pPr>
              <w:pStyle w:val="Header"/>
              <w:tabs>
                <w:tab w:val="clear" w:pos="4153"/>
                <w:tab w:val="clear" w:pos="8306"/>
              </w:tabs>
              <w:jc w:val="both"/>
              <w:rPr>
                <w:rFonts w:ascii="Calibri" w:hAnsi="Calibri"/>
                <w:szCs w:val="22"/>
              </w:rPr>
            </w:pPr>
          </w:p>
          <w:p w14:paraId="16487E82" w14:textId="77777777" w:rsidR="00AA4BB6" w:rsidRPr="00273E59" w:rsidRDefault="00AA4BB6" w:rsidP="00AA4BB6">
            <w:pPr>
              <w:jc w:val="both"/>
              <w:rPr>
                <w:rFonts w:ascii="Calibri" w:hAnsi="Calibri"/>
                <w:bCs/>
                <w:szCs w:val="22"/>
              </w:rPr>
            </w:pPr>
            <w:r w:rsidRPr="00273E59">
              <w:rPr>
                <w:rFonts w:ascii="Calibri" w:hAnsi="Calibri"/>
                <w:bCs/>
                <w:szCs w:val="22"/>
              </w:rPr>
              <w:t>Key Statement EN5: Heritage Assets and Policy DME4: Protecting Heritage Assets</w:t>
            </w:r>
            <w:r>
              <w:rPr>
                <w:rFonts w:ascii="Calibri" w:hAnsi="Calibri"/>
                <w:bCs/>
                <w:szCs w:val="22"/>
              </w:rPr>
              <w:t xml:space="preserve"> a</w:t>
            </w:r>
            <w:r w:rsidRPr="00273E59">
              <w:rPr>
                <w:rFonts w:ascii="Calibri" w:hAnsi="Calibri"/>
                <w:bCs/>
                <w:szCs w:val="22"/>
              </w:rPr>
              <w:t>ims to allow development which conserves and enhances heritage assets and their settings.</w:t>
            </w:r>
          </w:p>
          <w:p w14:paraId="1B6BEBF9" w14:textId="77777777" w:rsidR="00AA4BB6" w:rsidRDefault="00AA4BB6" w:rsidP="00454754">
            <w:pPr>
              <w:pStyle w:val="Header"/>
              <w:tabs>
                <w:tab w:val="clear" w:pos="4153"/>
                <w:tab w:val="clear" w:pos="8306"/>
              </w:tabs>
              <w:jc w:val="both"/>
              <w:rPr>
                <w:rFonts w:ascii="Calibri" w:hAnsi="Calibri"/>
                <w:szCs w:val="22"/>
              </w:rPr>
            </w:pPr>
          </w:p>
          <w:p w14:paraId="2C7ED7B5" w14:textId="719FD2EE" w:rsidR="00C67A50" w:rsidRDefault="00FC6D38" w:rsidP="00454754">
            <w:pPr>
              <w:pStyle w:val="Header"/>
              <w:tabs>
                <w:tab w:val="clear" w:pos="4153"/>
                <w:tab w:val="clear" w:pos="8306"/>
              </w:tabs>
              <w:jc w:val="both"/>
              <w:rPr>
                <w:rFonts w:ascii="Calibri" w:hAnsi="Calibri"/>
                <w:szCs w:val="22"/>
              </w:rPr>
            </w:pPr>
            <w:r>
              <w:rPr>
                <w:rFonts w:ascii="Calibri" w:hAnsi="Calibri"/>
                <w:szCs w:val="22"/>
              </w:rPr>
              <w:t xml:space="preserve">The </w:t>
            </w:r>
            <w:r w:rsidR="00AE7455">
              <w:rPr>
                <w:rFonts w:ascii="Calibri" w:hAnsi="Calibri"/>
                <w:szCs w:val="22"/>
              </w:rPr>
              <w:t>existing windows with their side opening casements were found to</w:t>
            </w:r>
            <w:r>
              <w:rPr>
                <w:rFonts w:ascii="Calibri" w:hAnsi="Calibri"/>
                <w:szCs w:val="22"/>
              </w:rPr>
              <w:t xml:space="preserve"> have a harmful </w:t>
            </w:r>
            <w:r w:rsidRPr="00FC6D38">
              <w:rPr>
                <w:rFonts w:ascii="Calibri" w:hAnsi="Calibri"/>
                <w:szCs w:val="22"/>
              </w:rPr>
              <w:t>impact upon the special architectural and historic interest of the listed building, the setting of listed buildings and the character and appearance of Ribchester Conservation Area</w:t>
            </w:r>
            <w:r>
              <w:rPr>
                <w:rFonts w:ascii="Calibri" w:hAnsi="Calibri"/>
                <w:szCs w:val="22"/>
              </w:rPr>
              <w:t xml:space="preserve"> </w:t>
            </w:r>
            <w:r w:rsidR="00AE7455">
              <w:rPr>
                <w:rFonts w:ascii="Calibri" w:hAnsi="Calibri"/>
                <w:szCs w:val="22"/>
              </w:rPr>
              <w:t xml:space="preserve">due to </w:t>
            </w:r>
            <w:r w:rsidR="00D615C9">
              <w:rPr>
                <w:rFonts w:ascii="Calibri" w:hAnsi="Calibri"/>
                <w:szCs w:val="22"/>
              </w:rPr>
              <w:t>the loss and alteration of important historic fabric and planform</w:t>
            </w:r>
            <w:r w:rsidR="00AF3567">
              <w:rPr>
                <w:rFonts w:ascii="Calibri" w:hAnsi="Calibri"/>
                <w:szCs w:val="22"/>
              </w:rPr>
              <w:t xml:space="preserve"> and the </w:t>
            </w:r>
            <w:r w:rsidR="00416639">
              <w:rPr>
                <w:rFonts w:ascii="Calibri" w:hAnsi="Calibri"/>
                <w:szCs w:val="22"/>
              </w:rPr>
              <w:t>installation of an incongruous window at the second floor of the rear elevation</w:t>
            </w:r>
            <w:r w:rsidR="00D615C9">
              <w:rPr>
                <w:rFonts w:ascii="Calibri" w:hAnsi="Calibri"/>
                <w:szCs w:val="22"/>
              </w:rPr>
              <w:t xml:space="preserve">. </w:t>
            </w:r>
          </w:p>
          <w:p w14:paraId="1925FE0B" w14:textId="77777777" w:rsidR="00D615C9" w:rsidRDefault="00D615C9" w:rsidP="00454754">
            <w:pPr>
              <w:pStyle w:val="Header"/>
              <w:tabs>
                <w:tab w:val="clear" w:pos="4153"/>
                <w:tab w:val="clear" w:pos="8306"/>
              </w:tabs>
              <w:jc w:val="both"/>
              <w:rPr>
                <w:rFonts w:ascii="Calibri" w:hAnsi="Calibri"/>
                <w:szCs w:val="22"/>
              </w:rPr>
            </w:pPr>
          </w:p>
          <w:p w14:paraId="07C9BFD0" w14:textId="77777777" w:rsidR="001C3220" w:rsidRPr="00C33DCF" w:rsidRDefault="001C3220" w:rsidP="001C3220">
            <w:pPr>
              <w:rPr>
                <w:rFonts w:ascii="Calibri" w:hAnsi="Calibri"/>
                <w:szCs w:val="22"/>
                <w:lang w:val="en"/>
              </w:rPr>
            </w:pPr>
            <w:r w:rsidRPr="00C33DCF">
              <w:rPr>
                <w:rFonts w:ascii="Calibri" w:hAnsi="Calibri"/>
                <w:szCs w:val="22"/>
                <w:lang w:val="en"/>
              </w:rPr>
              <w:t>Nos. 16 to 22 Church Street is a late C18th Georgian terrace. Multi-paned vertical-sliding sash windows would be expected (at least to the Ground and First Floor of the front elevation).</w:t>
            </w:r>
          </w:p>
          <w:p w14:paraId="045245FD" w14:textId="77777777" w:rsidR="00275DFC" w:rsidRDefault="00275DFC" w:rsidP="00454754">
            <w:pPr>
              <w:pStyle w:val="Header"/>
              <w:tabs>
                <w:tab w:val="clear" w:pos="4153"/>
                <w:tab w:val="clear" w:pos="8306"/>
              </w:tabs>
              <w:jc w:val="both"/>
              <w:rPr>
                <w:rFonts w:asciiTheme="minorHAnsi" w:hAnsiTheme="minorHAnsi" w:cstheme="minorHAnsi"/>
              </w:rPr>
            </w:pPr>
          </w:p>
          <w:p w14:paraId="6353BD72" w14:textId="77777777" w:rsidR="00275DFC" w:rsidRPr="00F04EE5" w:rsidRDefault="00275DFC" w:rsidP="00275DFC">
            <w:pPr>
              <w:rPr>
                <w:rFonts w:asciiTheme="minorHAnsi" w:hAnsiTheme="minorHAnsi" w:cstheme="minorHAnsi"/>
              </w:rPr>
            </w:pPr>
            <w:r w:rsidRPr="00F04EE5">
              <w:rPr>
                <w:rFonts w:asciiTheme="minorHAnsi" w:hAnsiTheme="minorHAnsi" w:cstheme="minorHAnsi"/>
              </w:rPr>
              <w:t>The Ribchester Conservation Area Management Guidance identifies:</w:t>
            </w:r>
          </w:p>
          <w:p w14:paraId="1E97A3A5" w14:textId="77777777" w:rsidR="00275DFC" w:rsidRPr="00F04EE5" w:rsidRDefault="00275DFC" w:rsidP="00275DFC">
            <w:pPr>
              <w:rPr>
                <w:rFonts w:asciiTheme="minorHAnsi" w:hAnsiTheme="minorHAnsi" w:cstheme="minorHAnsi"/>
              </w:rPr>
            </w:pPr>
          </w:p>
          <w:p w14:paraId="3A6DB3A1" w14:textId="77777777" w:rsidR="00275DFC" w:rsidRDefault="00275DFC" w:rsidP="00275DFC">
            <w:pPr>
              <w:rPr>
                <w:rFonts w:asciiTheme="minorHAnsi" w:hAnsiTheme="minorHAnsi" w:cstheme="minorHAnsi"/>
              </w:rPr>
            </w:pPr>
            <w:r w:rsidRPr="00F04EE5">
              <w:rPr>
                <w:rFonts w:asciiTheme="minorHAnsi" w:hAnsiTheme="minorHAnsi" w:cstheme="minorHAnsi"/>
              </w:rPr>
              <w:t xml:space="preserve">“It is important that the design, </w:t>
            </w:r>
            <w:proofErr w:type="gramStart"/>
            <w:r w:rsidRPr="00F04EE5">
              <w:rPr>
                <w:rFonts w:asciiTheme="minorHAnsi" w:hAnsiTheme="minorHAnsi" w:cstheme="minorHAnsi"/>
              </w:rPr>
              <w:t>scale</w:t>
            </w:r>
            <w:proofErr w:type="gramEnd"/>
            <w:r w:rsidRPr="00F04EE5">
              <w:rPr>
                <w:rFonts w:asciiTheme="minorHAnsi" w:hAnsiTheme="minorHAnsi" w:cstheme="minorHAnsi"/>
              </w:rPr>
              <w:t xml:space="preserve"> and proportion of new windows should be sympathetic to the character of the building. Glazing bars in old buildings are invariably moulded and slender. Over time, the thickness and moulding of glazing bars, the size and arrangement of panes and other historic window details varied. Care is therefore needed in the repair and replacement of historic windows to ensure works are ‘honest’ and not historically misleading. Details should be appropriate to the date of the building or to the date when the window aperture was made ... Replacement windows: The insertion of </w:t>
            </w:r>
            <w:proofErr w:type="gramStart"/>
            <w:r w:rsidRPr="00F04EE5">
              <w:rPr>
                <w:rFonts w:asciiTheme="minorHAnsi" w:hAnsiTheme="minorHAnsi" w:cstheme="minorHAnsi"/>
              </w:rPr>
              <w:t>factory made</w:t>
            </w:r>
            <w:proofErr w:type="gramEnd"/>
            <w:r w:rsidRPr="00F04EE5">
              <w:rPr>
                <w:rFonts w:asciiTheme="minorHAnsi" w:hAnsiTheme="minorHAnsi" w:cstheme="minorHAnsi"/>
              </w:rPr>
              <w:t xml:space="preserve"> standard windows of all kinds, whether in timber, aluminium, galvanised steel or plastic is almost always damaging to the character and appearance of historic buildings”.</w:t>
            </w:r>
          </w:p>
          <w:p w14:paraId="1D90F44B" w14:textId="77777777" w:rsidR="007E2393" w:rsidRDefault="007E2393" w:rsidP="00275DFC">
            <w:pPr>
              <w:rPr>
                <w:rFonts w:asciiTheme="minorHAnsi" w:hAnsiTheme="minorHAnsi" w:cstheme="minorHAnsi"/>
              </w:rPr>
            </w:pPr>
          </w:p>
          <w:p w14:paraId="0334F215" w14:textId="0DAB46A8" w:rsidR="000A12BF" w:rsidRDefault="007C6CE0" w:rsidP="000A12BF">
            <w:pPr>
              <w:rPr>
                <w:rFonts w:ascii="Calibri" w:hAnsi="Calibri"/>
                <w:lang w:eastAsia="en-GB"/>
              </w:rPr>
            </w:pPr>
            <w:r>
              <w:rPr>
                <w:rFonts w:ascii="Calibri" w:hAnsi="Calibri"/>
                <w:lang w:eastAsia="en-GB"/>
              </w:rPr>
              <w:t>The</w:t>
            </w:r>
            <w:r w:rsidR="000A12BF">
              <w:rPr>
                <w:rFonts w:ascii="Calibri" w:hAnsi="Calibri"/>
                <w:lang w:eastAsia="en-GB"/>
              </w:rPr>
              <w:t xml:space="preserve"> </w:t>
            </w:r>
            <w:r w:rsidR="00F22B8F">
              <w:rPr>
                <w:rFonts w:ascii="Calibri" w:hAnsi="Calibri"/>
                <w:lang w:eastAsia="en-GB"/>
              </w:rPr>
              <w:t xml:space="preserve">currently installed </w:t>
            </w:r>
            <w:r w:rsidR="000A12BF">
              <w:rPr>
                <w:rFonts w:ascii="Calibri" w:hAnsi="Calibri"/>
                <w:lang w:eastAsia="en-GB"/>
              </w:rPr>
              <w:t>side-opening casements appear to be without provenance, their implemented form is out of proportion i</w:t>
            </w:r>
            <w:r>
              <w:rPr>
                <w:rFonts w:ascii="Calibri" w:hAnsi="Calibri"/>
                <w:lang w:eastAsia="en-GB"/>
              </w:rPr>
              <w:t>n</w:t>
            </w:r>
            <w:r w:rsidR="000A12BF">
              <w:rPr>
                <w:rFonts w:ascii="Calibri" w:hAnsi="Calibri"/>
                <w:lang w:eastAsia="en-GB"/>
              </w:rPr>
              <w:t xml:space="preserve"> </w:t>
            </w:r>
            <w:r>
              <w:rPr>
                <w:rFonts w:ascii="Calibri" w:hAnsi="Calibri"/>
                <w:lang w:eastAsia="en-GB"/>
              </w:rPr>
              <w:t xml:space="preserve">terms of </w:t>
            </w:r>
            <w:r w:rsidR="000A12BF">
              <w:rPr>
                <w:rFonts w:ascii="Calibri" w:hAnsi="Calibri"/>
                <w:lang w:eastAsia="en-GB"/>
              </w:rPr>
              <w:t xml:space="preserve">openings and </w:t>
            </w:r>
            <w:r>
              <w:rPr>
                <w:rFonts w:ascii="Calibri" w:hAnsi="Calibri"/>
                <w:lang w:eastAsia="en-GB"/>
              </w:rPr>
              <w:t>area out of character with</w:t>
            </w:r>
            <w:r w:rsidR="00F22B8F">
              <w:rPr>
                <w:rFonts w:ascii="Calibri" w:hAnsi="Calibri"/>
                <w:lang w:eastAsia="en-GB"/>
              </w:rPr>
              <w:t xml:space="preserve"> the historic building.</w:t>
            </w:r>
            <w:r>
              <w:rPr>
                <w:rFonts w:ascii="Calibri" w:hAnsi="Calibri"/>
                <w:lang w:eastAsia="en-GB"/>
              </w:rPr>
              <w:t xml:space="preserve"> </w:t>
            </w:r>
          </w:p>
          <w:p w14:paraId="71F7437B" w14:textId="77777777" w:rsidR="000A12BF" w:rsidRDefault="000A12BF" w:rsidP="000A12BF">
            <w:pPr>
              <w:rPr>
                <w:lang w:eastAsia="en-GB"/>
              </w:rPr>
            </w:pPr>
          </w:p>
          <w:p w14:paraId="35E4C7C3" w14:textId="2F78B8EC" w:rsidR="000A12BF" w:rsidRDefault="000A12BF" w:rsidP="000A12BF">
            <w:pPr>
              <w:rPr>
                <w:rFonts w:ascii="Calibri" w:hAnsi="Calibri"/>
                <w:lang w:eastAsia="en-GB"/>
              </w:rPr>
            </w:pPr>
            <w:r>
              <w:rPr>
                <w:rFonts w:ascii="Calibri" w:hAnsi="Calibri"/>
                <w:lang w:eastAsia="en-GB"/>
              </w:rPr>
              <w:t xml:space="preserve">Therefore, </w:t>
            </w:r>
            <w:r w:rsidR="00F22B8F">
              <w:rPr>
                <w:rFonts w:ascii="Calibri" w:hAnsi="Calibri"/>
                <w:lang w:eastAsia="en-GB"/>
              </w:rPr>
              <w:t xml:space="preserve">it is considered that the </w:t>
            </w:r>
            <w:r>
              <w:rPr>
                <w:rFonts w:ascii="Calibri" w:hAnsi="Calibri"/>
                <w:lang w:eastAsia="en-GB"/>
              </w:rPr>
              <w:t xml:space="preserve">implemented </w:t>
            </w:r>
            <w:r w:rsidR="00F22B8F">
              <w:rPr>
                <w:rFonts w:ascii="Calibri" w:hAnsi="Calibri"/>
                <w:lang w:eastAsia="en-GB"/>
              </w:rPr>
              <w:t xml:space="preserve">of the proposed </w:t>
            </w:r>
            <w:r>
              <w:rPr>
                <w:rFonts w:ascii="Calibri" w:hAnsi="Calibri"/>
                <w:lang w:eastAsia="en-GB"/>
              </w:rPr>
              <w:t xml:space="preserve">replacement windows </w:t>
            </w:r>
            <w:r w:rsidR="00F22B8F">
              <w:rPr>
                <w:rFonts w:ascii="Calibri" w:hAnsi="Calibri"/>
                <w:lang w:eastAsia="en-GB"/>
              </w:rPr>
              <w:t xml:space="preserve">would be an improvement </w:t>
            </w:r>
            <w:r>
              <w:rPr>
                <w:rFonts w:ascii="Calibri" w:hAnsi="Calibri"/>
                <w:lang w:eastAsia="en-GB"/>
              </w:rPr>
              <w:t xml:space="preserve">in respect to the historic development and </w:t>
            </w:r>
            <w:r w:rsidR="00F22B8F">
              <w:rPr>
                <w:rFonts w:ascii="Calibri" w:hAnsi="Calibri"/>
                <w:lang w:eastAsia="en-GB"/>
              </w:rPr>
              <w:t xml:space="preserve">improves the </w:t>
            </w:r>
            <w:r>
              <w:rPr>
                <w:rFonts w:ascii="Calibri" w:hAnsi="Calibri"/>
                <w:lang w:eastAsia="en-GB"/>
              </w:rPr>
              <w:t>architectural and aesthetic significance of this listed building.</w:t>
            </w:r>
          </w:p>
          <w:p w14:paraId="24D043E8" w14:textId="77777777" w:rsidR="000A12BF" w:rsidRDefault="000A12BF" w:rsidP="000A12BF">
            <w:pPr>
              <w:jc w:val="both"/>
              <w:rPr>
                <w:rFonts w:ascii="Calibri" w:hAnsi="Calibri"/>
                <w:szCs w:val="22"/>
                <w:lang w:val="en"/>
              </w:rPr>
            </w:pPr>
          </w:p>
          <w:p w14:paraId="3787D87A" w14:textId="4B909459" w:rsidR="00AA4BB6" w:rsidRDefault="00181B0F" w:rsidP="00AA4BB6">
            <w:pPr>
              <w:jc w:val="both"/>
              <w:rPr>
                <w:rFonts w:ascii="Calibri" w:hAnsi="Calibri"/>
                <w:szCs w:val="22"/>
              </w:rPr>
            </w:pPr>
            <w:r>
              <w:rPr>
                <w:rFonts w:ascii="Calibri" w:hAnsi="Calibri"/>
                <w:szCs w:val="22"/>
              </w:rPr>
              <w:t xml:space="preserve">In terms of tests required of the </w:t>
            </w:r>
            <w:r w:rsidR="000A12BF">
              <w:rPr>
                <w:rFonts w:ascii="Calibri" w:hAnsi="Calibri"/>
              </w:rPr>
              <w:t>NPP</w:t>
            </w:r>
            <w:r>
              <w:rPr>
                <w:rFonts w:ascii="Calibri" w:hAnsi="Calibri"/>
              </w:rPr>
              <w:t>F</w:t>
            </w:r>
            <w:r w:rsidR="000A12BF">
              <w:rPr>
                <w:rFonts w:ascii="Calibri" w:hAnsi="Calibri"/>
              </w:rPr>
              <w:t xml:space="preserve"> the harm to the </w:t>
            </w:r>
            <w:r w:rsidR="000A12BF">
              <w:rPr>
                <w:rFonts w:ascii="Calibri" w:hAnsi="Calibri"/>
                <w:szCs w:val="22"/>
              </w:rPr>
              <w:t xml:space="preserve">special architectural and historic interest of the listed building </w:t>
            </w:r>
            <w:r>
              <w:rPr>
                <w:rFonts w:ascii="Calibri" w:hAnsi="Calibri"/>
                <w:szCs w:val="22"/>
              </w:rPr>
              <w:t xml:space="preserve">would be </w:t>
            </w:r>
            <w:r w:rsidR="000A12BF">
              <w:rPr>
                <w:rFonts w:ascii="Calibri" w:hAnsi="Calibri"/>
                <w:szCs w:val="22"/>
              </w:rPr>
              <w:t>less than substantial</w:t>
            </w:r>
            <w:r w:rsidR="00AA4BB6">
              <w:rPr>
                <w:rFonts w:ascii="Calibri" w:hAnsi="Calibri"/>
                <w:szCs w:val="22"/>
              </w:rPr>
              <w:t xml:space="preserve"> and would need to be weighed against the public benefits of the scheme.</w:t>
            </w:r>
          </w:p>
          <w:p w14:paraId="71889D14" w14:textId="77777777" w:rsidR="00AA4BB6" w:rsidRDefault="00AA4BB6" w:rsidP="00AA4BB6">
            <w:pPr>
              <w:contextualSpacing/>
              <w:rPr>
                <w:rFonts w:ascii="Calibri" w:hAnsi="Calibri"/>
                <w:b/>
              </w:rPr>
            </w:pPr>
          </w:p>
          <w:p w14:paraId="20FF0386" w14:textId="6735BDC5" w:rsidR="00AA4BB6" w:rsidRDefault="00AA4BB6" w:rsidP="00AA4BB6">
            <w:pPr>
              <w:jc w:val="both"/>
              <w:rPr>
                <w:rFonts w:ascii="Calibri" w:hAnsi="Calibri"/>
                <w:szCs w:val="22"/>
              </w:rPr>
            </w:pPr>
            <w:bookmarkStart w:id="0" w:name="_Hlk103010435"/>
            <w:r>
              <w:rPr>
                <w:rFonts w:ascii="Calibri" w:hAnsi="Calibri"/>
                <w:szCs w:val="22"/>
              </w:rPr>
              <w:t xml:space="preserve">In this case the public benefits are limited to local contractor work and removing inappropriate windows.  This </w:t>
            </w:r>
            <w:proofErr w:type="gramStart"/>
            <w:r>
              <w:rPr>
                <w:rFonts w:ascii="Calibri" w:hAnsi="Calibri"/>
                <w:szCs w:val="22"/>
              </w:rPr>
              <w:t>is considered to be</w:t>
            </w:r>
            <w:proofErr w:type="gramEnd"/>
            <w:r>
              <w:rPr>
                <w:rFonts w:ascii="Calibri" w:hAnsi="Calibri"/>
                <w:szCs w:val="22"/>
              </w:rPr>
              <w:t xml:space="preserve"> acceptable subject to appropriate conditions. </w:t>
            </w:r>
          </w:p>
          <w:bookmarkEnd w:id="0"/>
          <w:p w14:paraId="25E33659" w14:textId="77777777" w:rsidR="00146BC0" w:rsidRPr="007E2393" w:rsidRDefault="00146BC0" w:rsidP="00AA4BB6">
            <w:pPr>
              <w:overflowPunct/>
              <w:autoSpaceDE/>
              <w:autoSpaceDN/>
              <w:adjustRightInd/>
              <w:textAlignment w:val="auto"/>
              <w:rPr>
                <w:rFonts w:asciiTheme="minorHAnsi" w:hAnsiTheme="minorHAnsi" w:cstheme="minorHAnsi"/>
              </w:rPr>
            </w:pPr>
          </w:p>
        </w:tc>
      </w:tr>
      <w:tr w:rsidR="008C75E4" w:rsidRPr="008C75E4" w14:paraId="275E8B3D" w14:textId="77777777" w:rsidTr="004038DB">
        <w:trPr>
          <w:trHeight w:val="864"/>
          <w:jc w:val="center"/>
        </w:trPr>
        <w:tc>
          <w:tcPr>
            <w:tcW w:w="9708" w:type="dxa"/>
            <w:gridSpan w:val="14"/>
            <w:tcMar>
              <w:top w:w="57" w:type="dxa"/>
              <w:bottom w:w="57" w:type="dxa"/>
            </w:tcMar>
          </w:tcPr>
          <w:p w14:paraId="3414BD52" w14:textId="77777777" w:rsidR="00C6456D" w:rsidRPr="000A12BF" w:rsidRDefault="000A12BF" w:rsidP="004F0D59">
            <w:pPr>
              <w:contextualSpacing/>
              <w:jc w:val="both"/>
              <w:rPr>
                <w:rFonts w:ascii="Calibri" w:hAnsi="Calibri"/>
                <w:b/>
                <w:bCs/>
                <w:szCs w:val="22"/>
              </w:rPr>
            </w:pPr>
            <w:r w:rsidRPr="000A12BF">
              <w:rPr>
                <w:rFonts w:ascii="Calibri" w:hAnsi="Calibri"/>
                <w:b/>
                <w:bCs/>
                <w:szCs w:val="22"/>
              </w:rPr>
              <w:lastRenderedPageBreak/>
              <w:t>Impact on Residential/Visual Amenity:</w:t>
            </w:r>
          </w:p>
          <w:p w14:paraId="60EBE077" w14:textId="77777777" w:rsidR="000A12BF" w:rsidRDefault="000A12BF" w:rsidP="004F0D59">
            <w:pPr>
              <w:contextualSpacing/>
              <w:jc w:val="both"/>
              <w:rPr>
                <w:rFonts w:ascii="Calibri" w:hAnsi="Calibri"/>
                <w:szCs w:val="22"/>
              </w:rPr>
            </w:pPr>
          </w:p>
          <w:p w14:paraId="75E20141" w14:textId="77777777" w:rsidR="000A12BF" w:rsidRDefault="000A12BF" w:rsidP="004F0D59">
            <w:pPr>
              <w:contextualSpacing/>
              <w:jc w:val="both"/>
              <w:rPr>
                <w:rFonts w:ascii="Calibri" w:hAnsi="Calibri"/>
                <w:szCs w:val="22"/>
              </w:rPr>
            </w:pPr>
            <w:r>
              <w:rPr>
                <w:rFonts w:ascii="Calibri" w:hAnsi="Calibri"/>
                <w:szCs w:val="22"/>
              </w:rPr>
              <w:t>The proposed changes to the fenestration would not have any implications for adjoining and adjacent residential properties.</w:t>
            </w:r>
          </w:p>
          <w:p w14:paraId="777C3A66" w14:textId="77777777" w:rsidR="000A12BF" w:rsidRDefault="000A12BF" w:rsidP="004F0D59">
            <w:pPr>
              <w:contextualSpacing/>
              <w:jc w:val="both"/>
              <w:rPr>
                <w:rFonts w:ascii="Calibri" w:hAnsi="Calibri"/>
                <w:szCs w:val="22"/>
              </w:rPr>
            </w:pPr>
          </w:p>
          <w:p w14:paraId="7DCC7AAE" w14:textId="77777777" w:rsidR="000A12BF" w:rsidRDefault="000A12BF" w:rsidP="004F0D59">
            <w:pPr>
              <w:contextualSpacing/>
              <w:jc w:val="both"/>
              <w:rPr>
                <w:rFonts w:ascii="Calibri" w:hAnsi="Calibri"/>
                <w:szCs w:val="22"/>
              </w:rPr>
            </w:pPr>
            <w:r>
              <w:rPr>
                <w:rFonts w:ascii="Calibri" w:hAnsi="Calibri"/>
                <w:szCs w:val="22"/>
              </w:rPr>
              <w:t xml:space="preserve">Whilst it is importance to ensure the proposed changes are appropriate in the </w:t>
            </w:r>
            <w:proofErr w:type="spellStart"/>
            <w:r>
              <w:rPr>
                <w:rFonts w:ascii="Calibri" w:hAnsi="Calibri"/>
                <w:szCs w:val="22"/>
              </w:rPr>
              <w:t>streetscene</w:t>
            </w:r>
            <w:proofErr w:type="spellEnd"/>
            <w:r>
              <w:rPr>
                <w:rFonts w:ascii="Calibri" w:hAnsi="Calibri"/>
                <w:szCs w:val="22"/>
              </w:rPr>
              <w:t xml:space="preserve"> the impact on the heritage assets is the most important impact here and this has been full considered above.</w:t>
            </w:r>
          </w:p>
          <w:p w14:paraId="1BB5C54B" w14:textId="3BF6955A" w:rsidR="000A12BF" w:rsidRPr="00D23470" w:rsidRDefault="000A12BF" w:rsidP="004F0D59">
            <w:pPr>
              <w:contextualSpacing/>
              <w:jc w:val="both"/>
              <w:rPr>
                <w:rFonts w:ascii="Calibri" w:hAnsi="Calibri"/>
                <w:szCs w:val="22"/>
              </w:rPr>
            </w:pPr>
            <w:r>
              <w:rPr>
                <w:rFonts w:ascii="Calibri" w:hAnsi="Calibri"/>
                <w:szCs w:val="22"/>
              </w:rPr>
              <w:t xml:space="preserve"> </w:t>
            </w:r>
          </w:p>
        </w:tc>
      </w:tr>
      <w:tr w:rsidR="008C75E4" w:rsidRPr="008C75E4" w14:paraId="00187D9A" w14:textId="77777777" w:rsidTr="004038DB">
        <w:trPr>
          <w:trHeight w:val="864"/>
          <w:jc w:val="center"/>
        </w:trPr>
        <w:tc>
          <w:tcPr>
            <w:tcW w:w="9708" w:type="dxa"/>
            <w:gridSpan w:val="14"/>
            <w:tcMar>
              <w:top w:w="57" w:type="dxa"/>
              <w:bottom w:w="57" w:type="dxa"/>
            </w:tcMar>
          </w:tcPr>
          <w:p w14:paraId="71107774"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4BB55EB3" w14:textId="77777777" w:rsidR="00BE052A" w:rsidRDefault="00BE052A" w:rsidP="00D85482">
            <w:pPr>
              <w:contextualSpacing/>
              <w:jc w:val="both"/>
              <w:rPr>
                <w:rFonts w:ascii="Calibri" w:hAnsi="Calibri"/>
                <w:szCs w:val="22"/>
              </w:rPr>
            </w:pPr>
          </w:p>
          <w:p w14:paraId="2AB515F7" w14:textId="123BA98A" w:rsidR="00C44E40" w:rsidRPr="00BA2247" w:rsidRDefault="00D85482" w:rsidP="00AA4BB6">
            <w:pPr>
              <w:contextualSpacing/>
              <w:jc w:val="both"/>
              <w:rPr>
                <w:rFonts w:ascii="Calibri" w:hAnsi="Calibri"/>
                <w:szCs w:val="22"/>
              </w:rPr>
            </w:pPr>
            <w:r w:rsidRPr="00480BF0">
              <w:rPr>
                <w:rFonts w:ascii="Calibri" w:hAnsi="Calibri"/>
                <w:szCs w:val="22"/>
              </w:rPr>
              <w:t xml:space="preserve">Therefore, in giving considerable importance and weight </w:t>
            </w:r>
            <w:r>
              <w:rPr>
                <w:rFonts w:ascii="Calibri" w:hAnsi="Calibri"/>
                <w:szCs w:val="22"/>
              </w:rPr>
              <w:t>to the duties at section 66</w:t>
            </w:r>
            <w:r w:rsidR="00AA4BB6">
              <w:rPr>
                <w:rFonts w:ascii="Calibri" w:hAnsi="Calibri"/>
                <w:szCs w:val="22"/>
              </w:rPr>
              <w:t xml:space="preserve"> </w:t>
            </w:r>
            <w:r>
              <w:rPr>
                <w:rFonts w:ascii="Calibri" w:hAnsi="Calibri"/>
                <w:szCs w:val="22"/>
              </w:rPr>
              <w:t xml:space="preserve">and 72 </w:t>
            </w:r>
            <w:r w:rsidRPr="00480BF0">
              <w:rPr>
                <w:rFonts w:ascii="Calibri" w:hAnsi="Calibri"/>
                <w:szCs w:val="22"/>
              </w:rPr>
              <w:t xml:space="preserve">of the Planning (Listed Buildings and Conservation Areas) Act 1990 and in consideration to </w:t>
            </w:r>
            <w:r w:rsidR="00AA4BB6">
              <w:rPr>
                <w:rFonts w:ascii="Calibri" w:hAnsi="Calibri"/>
                <w:szCs w:val="22"/>
              </w:rPr>
              <w:t>national and local plan policies</w:t>
            </w:r>
            <w:r w:rsidR="00BE052A">
              <w:rPr>
                <w:rFonts w:ascii="Calibri" w:hAnsi="Calibri"/>
                <w:szCs w:val="22"/>
              </w:rPr>
              <w:t xml:space="preserve">, </w:t>
            </w:r>
            <w:r w:rsidRPr="00480BF0">
              <w:rPr>
                <w:rFonts w:ascii="Calibri" w:hAnsi="Calibri"/>
                <w:szCs w:val="22"/>
              </w:rPr>
              <w:t>Key Statement EN5</w:t>
            </w:r>
            <w:r>
              <w:rPr>
                <w:rFonts w:ascii="Calibri" w:hAnsi="Calibri"/>
                <w:szCs w:val="22"/>
              </w:rPr>
              <w:t xml:space="preserve"> and Policies DME4 and </w:t>
            </w:r>
            <w:r w:rsidRPr="00480BF0">
              <w:rPr>
                <w:rFonts w:ascii="Calibri" w:hAnsi="Calibri"/>
                <w:szCs w:val="22"/>
              </w:rPr>
              <w:t>DMG1 of the</w:t>
            </w:r>
            <w:r>
              <w:rPr>
                <w:rFonts w:ascii="Calibri" w:hAnsi="Calibri"/>
                <w:szCs w:val="22"/>
              </w:rPr>
              <w:t xml:space="preserve"> Ribble Valley Core Strategy it is </w:t>
            </w:r>
            <w:r w:rsidRPr="00480BF0">
              <w:rPr>
                <w:rFonts w:ascii="Calibri" w:hAnsi="Calibri"/>
                <w:szCs w:val="22"/>
              </w:rPr>
              <w:t>recomm</w:t>
            </w:r>
            <w:r>
              <w:rPr>
                <w:rFonts w:ascii="Calibri" w:hAnsi="Calibri"/>
                <w:szCs w:val="22"/>
              </w:rPr>
              <w:t xml:space="preserve">ended that listed building consent be </w:t>
            </w:r>
            <w:r w:rsidR="00BE052A">
              <w:rPr>
                <w:rFonts w:ascii="Calibri" w:hAnsi="Calibri"/>
                <w:szCs w:val="22"/>
              </w:rPr>
              <w:t>approved subject to appropriate conditions</w:t>
            </w:r>
            <w:r>
              <w:rPr>
                <w:rFonts w:ascii="Calibri" w:hAnsi="Calibri"/>
                <w:szCs w:val="22"/>
              </w:rPr>
              <w:t>.</w:t>
            </w:r>
          </w:p>
        </w:tc>
      </w:tr>
      <w:tr w:rsidR="00C0704D" w:rsidRPr="008C75E4" w14:paraId="0B0D35A6" w14:textId="77777777" w:rsidTr="004038DB">
        <w:trPr>
          <w:jc w:val="center"/>
        </w:trPr>
        <w:tc>
          <w:tcPr>
            <w:tcW w:w="2900" w:type="dxa"/>
            <w:gridSpan w:val="4"/>
            <w:tcMar>
              <w:top w:w="57" w:type="dxa"/>
              <w:bottom w:w="57" w:type="dxa"/>
            </w:tcMar>
          </w:tcPr>
          <w:p w14:paraId="46971A64"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808" w:type="dxa"/>
            <w:gridSpan w:val="10"/>
          </w:tcPr>
          <w:p w14:paraId="53980BE5" w14:textId="15E3CB7B" w:rsidR="00AD799C" w:rsidRPr="008C75E4" w:rsidRDefault="00AD799C" w:rsidP="00AA4BB6">
            <w:pPr>
              <w:jc w:val="both"/>
              <w:rPr>
                <w:rFonts w:ascii="Calibri" w:hAnsi="Calibri"/>
                <w:bCs/>
                <w:szCs w:val="22"/>
              </w:rPr>
            </w:pPr>
            <w:r>
              <w:rPr>
                <w:rFonts w:ascii="Calibri" w:hAnsi="Calibri"/>
                <w:bCs/>
                <w:szCs w:val="22"/>
              </w:rPr>
              <w:t xml:space="preserve">That listed building consent be </w:t>
            </w:r>
            <w:r w:rsidR="00BE052A">
              <w:rPr>
                <w:rFonts w:ascii="Calibri" w:hAnsi="Calibri"/>
                <w:bCs/>
                <w:szCs w:val="22"/>
              </w:rPr>
              <w:t>approved.</w:t>
            </w:r>
          </w:p>
        </w:tc>
      </w:tr>
    </w:tbl>
    <w:p w14:paraId="14CFD289" w14:textId="77777777" w:rsidR="0031197A" w:rsidRPr="008C75E4" w:rsidRDefault="00EB1D50"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60AB8" w14:textId="77777777" w:rsidR="00842D5D" w:rsidRDefault="00842D5D" w:rsidP="006D0B5F">
      <w:r>
        <w:separator/>
      </w:r>
    </w:p>
  </w:endnote>
  <w:endnote w:type="continuationSeparator" w:id="0">
    <w:p w14:paraId="41773716" w14:textId="77777777" w:rsidR="00842D5D" w:rsidRDefault="00842D5D"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FFDF6" w14:textId="77777777" w:rsidR="00842D5D" w:rsidRDefault="00842D5D" w:rsidP="006D0B5F">
      <w:r>
        <w:separator/>
      </w:r>
    </w:p>
  </w:footnote>
  <w:footnote w:type="continuationSeparator" w:id="0">
    <w:p w14:paraId="07D0D8CA" w14:textId="77777777" w:rsidR="00842D5D" w:rsidRDefault="00842D5D"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A56B1B"/>
    <w:multiLevelType w:val="hybridMultilevel"/>
    <w:tmpl w:val="E1EA76DE"/>
    <w:lvl w:ilvl="0" w:tplc="A232074A">
      <w:start w:val="1"/>
      <w:numFmt w:val="decimal"/>
      <w:lvlText w:val="%1."/>
      <w:lvlJc w:val="left"/>
      <w:pPr>
        <w:ind w:left="720" w:hanging="360"/>
      </w:pPr>
      <w:rPr>
        <w:rFonts w:ascii="Arial" w:hAnsi="Arial"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FC051E"/>
    <w:multiLevelType w:val="hybridMultilevel"/>
    <w:tmpl w:val="76900626"/>
    <w:lvl w:ilvl="0" w:tplc="2CD661C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D134CC1"/>
    <w:multiLevelType w:val="hybridMultilevel"/>
    <w:tmpl w:val="20F8242A"/>
    <w:lvl w:ilvl="0" w:tplc="2CD661C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2D11E09"/>
    <w:multiLevelType w:val="hybridMultilevel"/>
    <w:tmpl w:val="7CEAC2A0"/>
    <w:lvl w:ilvl="0" w:tplc="2CD661C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0635002">
    <w:abstractNumId w:val="13"/>
  </w:num>
  <w:num w:numId="2" w16cid:durableId="596718397">
    <w:abstractNumId w:val="7"/>
  </w:num>
  <w:num w:numId="3" w16cid:durableId="211966804">
    <w:abstractNumId w:val="3"/>
  </w:num>
  <w:num w:numId="4" w16cid:durableId="1777360044">
    <w:abstractNumId w:val="4"/>
  </w:num>
  <w:num w:numId="5" w16cid:durableId="1856461032">
    <w:abstractNumId w:val="0"/>
  </w:num>
  <w:num w:numId="6" w16cid:durableId="1174106244">
    <w:abstractNumId w:val="1"/>
  </w:num>
  <w:num w:numId="7" w16cid:durableId="1339312740">
    <w:abstractNumId w:val="5"/>
  </w:num>
  <w:num w:numId="8" w16cid:durableId="322391341">
    <w:abstractNumId w:val="9"/>
  </w:num>
  <w:num w:numId="9" w16cid:durableId="296490496">
    <w:abstractNumId w:val="2"/>
  </w:num>
  <w:num w:numId="10" w16cid:durableId="395973474">
    <w:abstractNumId w:val="6"/>
  </w:num>
  <w:num w:numId="11" w16cid:durableId="362361060">
    <w:abstractNumId w:val="12"/>
  </w:num>
  <w:num w:numId="12" w16cid:durableId="1111054047">
    <w:abstractNumId w:val="8"/>
  </w:num>
  <w:num w:numId="13" w16cid:durableId="1702894995">
    <w:abstractNumId w:val="12"/>
  </w:num>
  <w:num w:numId="14" w16cid:durableId="57561927">
    <w:abstractNumId w:val="10"/>
  </w:num>
  <w:num w:numId="15" w16cid:durableId="15202704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38B9"/>
    <w:rsid w:val="0000547A"/>
    <w:rsid w:val="000075DD"/>
    <w:rsid w:val="00016A73"/>
    <w:rsid w:val="00027240"/>
    <w:rsid w:val="00041FBF"/>
    <w:rsid w:val="00042C71"/>
    <w:rsid w:val="00055B13"/>
    <w:rsid w:val="00071D1D"/>
    <w:rsid w:val="0008638E"/>
    <w:rsid w:val="000A0B43"/>
    <w:rsid w:val="000A12BF"/>
    <w:rsid w:val="000B2A58"/>
    <w:rsid w:val="000B5CB5"/>
    <w:rsid w:val="000C7A57"/>
    <w:rsid w:val="0010065E"/>
    <w:rsid w:val="00101855"/>
    <w:rsid w:val="0010371E"/>
    <w:rsid w:val="00106932"/>
    <w:rsid w:val="00130035"/>
    <w:rsid w:val="001303CF"/>
    <w:rsid w:val="00141512"/>
    <w:rsid w:val="0014225A"/>
    <w:rsid w:val="00143B8E"/>
    <w:rsid w:val="00146BC0"/>
    <w:rsid w:val="0016428F"/>
    <w:rsid w:val="00174004"/>
    <w:rsid w:val="0018055F"/>
    <w:rsid w:val="001818E1"/>
    <w:rsid w:val="00181B0F"/>
    <w:rsid w:val="001946E0"/>
    <w:rsid w:val="00196722"/>
    <w:rsid w:val="001B769B"/>
    <w:rsid w:val="001C1453"/>
    <w:rsid w:val="001C3220"/>
    <w:rsid w:val="001D4F7A"/>
    <w:rsid w:val="001D5ADD"/>
    <w:rsid w:val="001F68A7"/>
    <w:rsid w:val="00203F50"/>
    <w:rsid w:val="00206E24"/>
    <w:rsid w:val="00234011"/>
    <w:rsid w:val="002363C1"/>
    <w:rsid w:val="00237DA1"/>
    <w:rsid w:val="00250879"/>
    <w:rsid w:val="002544E4"/>
    <w:rsid w:val="00262BDF"/>
    <w:rsid w:val="00275DFC"/>
    <w:rsid w:val="00284480"/>
    <w:rsid w:val="0028751A"/>
    <w:rsid w:val="0029334A"/>
    <w:rsid w:val="002934BD"/>
    <w:rsid w:val="00295CFD"/>
    <w:rsid w:val="002A01CF"/>
    <w:rsid w:val="002A7DF7"/>
    <w:rsid w:val="002B7854"/>
    <w:rsid w:val="002C6277"/>
    <w:rsid w:val="002D4346"/>
    <w:rsid w:val="002E2952"/>
    <w:rsid w:val="002E7CC1"/>
    <w:rsid w:val="002F041D"/>
    <w:rsid w:val="002F2580"/>
    <w:rsid w:val="002F7502"/>
    <w:rsid w:val="003137E0"/>
    <w:rsid w:val="00320A6F"/>
    <w:rsid w:val="00321B6E"/>
    <w:rsid w:val="00332100"/>
    <w:rsid w:val="003359D0"/>
    <w:rsid w:val="00341E8D"/>
    <w:rsid w:val="0034359A"/>
    <w:rsid w:val="00346D89"/>
    <w:rsid w:val="00347F5E"/>
    <w:rsid w:val="003634D9"/>
    <w:rsid w:val="0036759A"/>
    <w:rsid w:val="003825D5"/>
    <w:rsid w:val="00396EBB"/>
    <w:rsid w:val="003A011C"/>
    <w:rsid w:val="003A4376"/>
    <w:rsid w:val="003C28E1"/>
    <w:rsid w:val="003E2151"/>
    <w:rsid w:val="003F098F"/>
    <w:rsid w:val="003F130A"/>
    <w:rsid w:val="003F16AA"/>
    <w:rsid w:val="003F16B4"/>
    <w:rsid w:val="003F3DB5"/>
    <w:rsid w:val="003F47D7"/>
    <w:rsid w:val="003F481A"/>
    <w:rsid w:val="004038DB"/>
    <w:rsid w:val="00404C72"/>
    <w:rsid w:val="00416639"/>
    <w:rsid w:val="00435FC9"/>
    <w:rsid w:val="0044039F"/>
    <w:rsid w:val="00440CB6"/>
    <w:rsid w:val="00454754"/>
    <w:rsid w:val="004654DD"/>
    <w:rsid w:val="004765A7"/>
    <w:rsid w:val="00483892"/>
    <w:rsid w:val="004854EC"/>
    <w:rsid w:val="004936A6"/>
    <w:rsid w:val="004947BB"/>
    <w:rsid w:val="004A2702"/>
    <w:rsid w:val="004A5EA9"/>
    <w:rsid w:val="004A7C27"/>
    <w:rsid w:val="004C2434"/>
    <w:rsid w:val="004C6ABA"/>
    <w:rsid w:val="004D6FC7"/>
    <w:rsid w:val="004E58E3"/>
    <w:rsid w:val="004F0649"/>
    <w:rsid w:val="004F0D59"/>
    <w:rsid w:val="004F1043"/>
    <w:rsid w:val="004F1E99"/>
    <w:rsid w:val="0050432D"/>
    <w:rsid w:val="00504440"/>
    <w:rsid w:val="00504620"/>
    <w:rsid w:val="00510DBF"/>
    <w:rsid w:val="00510FA2"/>
    <w:rsid w:val="00510FE3"/>
    <w:rsid w:val="00513472"/>
    <w:rsid w:val="00521ABA"/>
    <w:rsid w:val="00525341"/>
    <w:rsid w:val="00527A31"/>
    <w:rsid w:val="00534611"/>
    <w:rsid w:val="00542D55"/>
    <w:rsid w:val="00545D8C"/>
    <w:rsid w:val="00556ECD"/>
    <w:rsid w:val="005631B3"/>
    <w:rsid w:val="005633B0"/>
    <w:rsid w:val="005635FF"/>
    <w:rsid w:val="00573B90"/>
    <w:rsid w:val="00584262"/>
    <w:rsid w:val="005878FE"/>
    <w:rsid w:val="00593040"/>
    <w:rsid w:val="005B0A0E"/>
    <w:rsid w:val="005B36CD"/>
    <w:rsid w:val="005D3432"/>
    <w:rsid w:val="005E1C6C"/>
    <w:rsid w:val="005E65DF"/>
    <w:rsid w:val="006126D1"/>
    <w:rsid w:val="006326A2"/>
    <w:rsid w:val="00665C24"/>
    <w:rsid w:val="00690EC3"/>
    <w:rsid w:val="00692B60"/>
    <w:rsid w:val="00695F88"/>
    <w:rsid w:val="006A71AD"/>
    <w:rsid w:val="006C126E"/>
    <w:rsid w:val="006C19C1"/>
    <w:rsid w:val="006C2BFA"/>
    <w:rsid w:val="006D0B5F"/>
    <w:rsid w:val="006D3936"/>
    <w:rsid w:val="006D4E58"/>
    <w:rsid w:val="006D7624"/>
    <w:rsid w:val="006F137D"/>
    <w:rsid w:val="006F4D38"/>
    <w:rsid w:val="0070054B"/>
    <w:rsid w:val="00706480"/>
    <w:rsid w:val="00710DBB"/>
    <w:rsid w:val="00725F1C"/>
    <w:rsid w:val="007430C8"/>
    <w:rsid w:val="0074567B"/>
    <w:rsid w:val="00755FCC"/>
    <w:rsid w:val="00776AE2"/>
    <w:rsid w:val="007921CD"/>
    <w:rsid w:val="007C0560"/>
    <w:rsid w:val="007C4290"/>
    <w:rsid w:val="007C5713"/>
    <w:rsid w:val="007C6CE0"/>
    <w:rsid w:val="007C791C"/>
    <w:rsid w:val="007D6D02"/>
    <w:rsid w:val="007D7DF4"/>
    <w:rsid w:val="007E0D23"/>
    <w:rsid w:val="007E2393"/>
    <w:rsid w:val="007F196D"/>
    <w:rsid w:val="007F7F0A"/>
    <w:rsid w:val="00805895"/>
    <w:rsid w:val="00805E75"/>
    <w:rsid w:val="008075CB"/>
    <w:rsid w:val="00811771"/>
    <w:rsid w:val="008154DD"/>
    <w:rsid w:val="008363A9"/>
    <w:rsid w:val="00842D5D"/>
    <w:rsid w:val="008542DE"/>
    <w:rsid w:val="008638DE"/>
    <w:rsid w:val="00867B1D"/>
    <w:rsid w:val="00887D1E"/>
    <w:rsid w:val="00891182"/>
    <w:rsid w:val="008A1882"/>
    <w:rsid w:val="008A28C8"/>
    <w:rsid w:val="008C6519"/>
    <w:rsid w:val="008C75E4"/>
    <w:rsid w:val="008D7BC9"/>
    <w:rsid w:val="008F0D98"/>
    <w:rsid w:val="008F6B58"/>
    <w:rsid w:val="0090282C"/>
    <w:rsid w:val="00906D0C"/>
    <w:rsid w:val="00934B34"/>
    <w:rsid w:val="009565F5"/>
    <w:rsid w:val="0095796C"/>
    <w:rsid w:val="009609E3"/>
    <w:rsid w:val="009825FF"/>
    <w:rsid w:val="00985097"/>
    <w:rsid w:val="00987E2C"/>
    <w:rsid w:val="00994EF1"/>
    <w:rsid w:val="009C4BCF"/>
    <w:rsid w:val="009C7F61"/>
    <w:rsid w:val="009D1B74"/>
    <w:rsid w:val="009D3F38"/>
    <w:rsid w:val="009E6A8B"/>
    <w:rsid w:val="00A04A96"/>
    <w:rsid w:val="00A23AF1"/>
    <w:rsid w:val="00A40070"/>
    <w:rsid w:val="00A42E82"/>
    <w:rsid w:val="00A46EE9"/>
    <w:rsid w:val="00A55E83"/>
    <w:rsid w:val="00A579BB"/>
    <w:rsid w:val="00A63D55"/>
    <w:rsid w:val="00A8441B"/>
    <w:rsid w:val="00A9088C"/>
    <w:rsid w:val="00A9168C"/>
    <w:rsid w:val="00A95D89"/>
    <w:rsid w:val="00AA4BB6"/>
    <w:rsid w:val="00AB3243"/>
    <w:rsid w:val="00AB5232"/>
    <w:rsid w:val="00AD19BF"/>
    <w:rsid w:val="00AD799C"/>
    <w:rsid w:val="00AE5E99"/>
    <w:rsid w:val="00AE7455"/>
    <w:rsid w:val="00AF3567"/>
    <w:rsid w:val="00B04AAB"/>
    <w:rsid w:val="00B14DDC"/>
    <w:rsid w:val="00B27CCE"/>
    <w:rsid w:val="00B30A5E"/>
    <w:rsid w:val="00B31505"/>
    <w:rsid w:val="00B6269C"/>
    <w:rsid w:val="00B74C73"/>
    <w:rsid w:val="00B93EB5"/>
    <w:rsid w:val="00B96F5A"/>
    <w:rsid w:val="00BA215D"/>
    <w:rsid w:val="00BA2247"/>
    <w:rsid w:val="00BA432C"/>
    <w:rsid w:val="00BA5D97"/>
    <w:rsid w:val="00BA6B19"/>
    <w:rsid w:val="00BB1C52"/>
    <w:rsid w:val="00BB2A50"/>
    <w:rsid w:val="00BC1E48"/>
    <w:rsid w:val="00BC1E83"/>
    <w:rsid w:val="00BD3F03"/>
    <w:rsid w:val="00BE052A"/>
    <w:rsid w:val="00BE1488"/>
    <w:rsid w:val="00C0704D"/>
    <w:rsid w:val="00C214A6"/>
    <w:rsid w:val="00C243B4"/>
    <w:rsid w:val="00C24A51"/>
    <w:rsid w:val="00C25722"/>
    <w:rsid w:val="00C32C06"/>
    <w:rsid w:val="00C33DCF"/>
    <w:rsid w:val="00C42C30"/>
    <w:rsid w:val="00C43E6A"/>
    <w:rsid w:val="00C44E40"/>
    <w:rsid w:val="00C50517"/>
    <w:rsid w:val="00C508CF"/>
    <w:rsid w:val="00C52C5D"/>
    <w:rsid w:val="00C618DB"/>
    <w:rsid w:val="00C6456D"/>
    <w:rsid w:val="00C67A50"/>
    <w:rsid w:val="00C93384"/>
    <w:rsid w:val="00C9535C"/>
    <w:rsid w:val="00CA28BA"/>
    <w:rsid w:val="00CA30AD"/>
    <w:rsid w:val="00CA6C8D"/>
    <w:rsid w:val="00CD1729"/>
    <w:rsid w:val="00CD2E03"/>
    <w:rsid w:val="00CD38B1"/>
    <w:rsid w:val="00CE46FA"/>
    <w:rsid w:val="00D102D9"/>
    <w:rsid w:val="00D1063F"/>
    <w:rsid w:val="00D11007"/>
    <w:rsid w:val="00D1420C"/>
    <w:rsid w:val="00D23470"/>
    <w:rsid w:val="00D23F61"/>
    <w:rsid w:val="00D2449B"/>
    <w:rsid w:val="00D54384"/>
    <w:rsid w:val="00D54E67"/>
    <w:rsid w:val="00D54F48"/>
    <w:rsid w:val="00D615C9"/>
    <w:rsid w:val="00D632BB"/>
    <w:rsid w:val="00D80310"/>
    <w:rsid w:val="00D84B83"/>
    <w:rsid w:val="00D85482"/>
    <w:rsid w:val="00D9608A"/>
    <w:rsid w:val="00D96DF7"/>
    <w:rsid w:val="00D97AA3"/>
    <w:rsid w:val="00DA27B6"/>
    <w:rsid w:val="00DC3C8A"/>
    <w:rsid w:val="00DD2403"/>
    <w:rsid w:val="00DD62F6"/>
    <w:rsid w:val="00DD7E97"/>
    <w:rsid w:val="00DE740E"/>
    <w:rsid w:val="00DF42DA"/>
    <w:rsid w:val="00E03AFD"/>
    <w:rsid w:val="00E0485E"/>
    <w:rsid w:val="00E052A2"/>
    <w:rsid w:val="00E06DFC"/>
    <w:rsid w:val="00E11F1E"/>
    <w:rsid w:val="00E23FB0"/>
    <w:rsid w:val="00E46243"/>
    <w:rsid w:val="00E66534"/>
    <w:rsid w:val="00E719D1"/>
    <w:rsid w:val="00E71A35"/>
    <w:rsid w:val="00E72F6C"/>
    <w:rsid w:val="00E73414"/>
    <w:rsid w:val="00E80113"/>
    <w:rsid w:val="00E81867"/>
    <w:rsid w:val="00EA09F9"/>
    <w:rsid w:val="00EA1673"/>
    <w:rsid w:val="00EB1856"/>
    <w:rsid w:val="00EB1D50"/>
    <w:rsid w:val="00EB7D74"/>
    <w:rsid w:val="00EC23C7"/>
    <w:rsid w:val="00ED00B7"/>
    <w:rsid w:val="00EF1341"/>
    <w:rsid w:val="00EF44E6"/>
    <w:rsid w:val="00F012FA"/>
    <w:rsid w:val="00F04EE5"/>
    <w:rsid w:val="00F055D3"/>
    <w:rsid w:val="00F11B37"/>
    <w:rsid w:val="00F129DD"/>
    <w:rsid w:val="00F16D0F"/>
    <w:rsid w:val="00F22B8F"/>
    <w:rsid w:val="00F31F4C"/>
    <w:rsid w:val="00F32789"/>
    <w:rsid w:val="00F673EA"/>
    <w:rsid w:val="00F71D53"/>
    <w:rsid w:val="00F731F5"/>
    <w:rsid w:val="00F75F59"/>
    <w:rsid w:val="00F8201E"/>
    <w:rsid w:val="00FB2E55"/>
    <w:rsid w:val="00FC046F"/>
    <w:rsid w:val="00FC591F"/>
    <w:rsid w:val="00FC6A11"/>
    <w:rsid w:val="00FC6D38"/>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41BE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396EBB"/>
    <w:rPr>
      <w:b/>
      <w:bCs/>
    </w:rPr>
  </w:style>
  <w:style w:type="paragraph" w:customStyle="1" w:styleId="Default">
    <w:name w:val="Default"/>
    <w:rsid w:val="00C508C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AE5E99"/>
    <w:rPr>
      <w:color w:val="0000FF"/>
      <w:u w:val="single"/>
    </w:rPr>
  </w:style>
  <w:style w:type="paragraph" w:styleId="NormalWeb">
    <w:name w:val="Normal (Web)"/>
    <w:basedOn w:val="Normal"/>
    <w:uiPriority w:val="99"/>
    <w:semiHidden/>
    <w:unhideWhenUsed/>
    <w:rsid w:val="00F11B37"/>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06744">
      <w:bodyDiv w:val="1"/>
      <w:marLeft w:val="0"/>
      <w:marRight w:val="0"/>
      <w:marTop w:val="0"/>
      <w:marBottom w:val="0"/>
      <w:divBdr>
        <w:top w:val="none" w:sz="0" w:space="0" w:color="auto"/>
        <w:left w:val="none" w:sz="0" w:space="0" w:color="auto"/>
        <w:bottom w:val="none" w:sz="0" w:space="0" w:color="auto"/>
        <w:right w:val="none" w:sz="0" w:space="0" w:color="auto"/>
      </w:divBdr>
    </w:div>
    <w:div w:id="205920474">
      <w:bodyDiv w:val="1"/>
      <w:marLeft w:val="0"/>
      <w:marRight w:val="0"/>
      <w:marTop w:val="0"/>
      <w:marBottom w:val="0"/>
      <w:divBdr>
        <w:top w:val="none" w:sz="0" w:space="0" w:color="auto"/>
        <w:left w:val="none" w:sz="0" w:space="0" w:color="auto"/>
        <w:bottom w:val="none" w:sz="0" w:space="0" w:color="auto"/>
        <w:right w:val="none" w:sz="0" w:space="0" w:color="auto"/>
      </w:divBdr>
    </w:div>
    <w:div w:id="233590024">
      <w:bodyDiv w:val="1"/>
      <w:marLeft w:val="0"/>
      <w:marRight w:val="0"/>
      <w:marTop w:val="0"/>
      <w:marBottom w:val="0"/>
      <w:divBdr>
        <w:top w:val="none" w:sz="0" w:space="0" w:color="auto"/>
        <w:left w:val="none" w:sz="0" w:space="0" w:color="auto"/>
        <w:bottom w:val="none" w:sz="0" w:space="0" w:color="auto"/>
        <w:right w:val="none" w:sz="0" w:space="0" w:color="auto"/>
      </w:divBdr>
    </w:div>
    <w:div w:id="731271800">
      <w:bodyDiv w:val="1"/>
      <w:marLeft w:val="0"/>
      <w:marRight w:val="0"/>
      <w:marTop w:val="0"/>
      <w:marBottom w:val="0"/>
      <w:divBdr>
        <w:top w:val="none" w:sz="0" w:space="0" w:color="auto"/>
        <w:left w:val="none" w:sz="0" w:space="0" w:color="auto"/>
        <w:bottom w:val="none" w:sz="0" w:space="0" w:color="auto"/>
        <w:right w:val="none" w:sz="0" w:space="0" w:color="auto"/>
      </w:divBdr>
    </w:div>
    <w:div w:id="1057700661">
      <w:bodyDiv w:val="1"/>
      <w:marLeft w:val="0"/>
      <w:marRight w:val="0"/>
      <w:marTop w:val="0"/>
      <w:marBottom w:val="0"/>
      <w:divBdr>
        <w:top w:val="none" w:sz="0" w:space="0" w:color="auto"/>
        <w:left w:val="none" w:sz="0" w:space="0" w:color="auto"/>
        <w:bottom w:val="none" w:sz="0" w:space="0" w:color="auto"/>
        <w:right w:val="none" w:sz="0" w:space="0" w:color="auto"/>
      </w:divBdr>
    </w:div>
    <w:div w:id="1232085969">
      <w:bodyDiv w:val="1"/>
      <w:marLeft w:val="0"/>
      <w:marRight w:val="0"/>
      <w:marTop w:val="0"/>
      <w:marBottom w:val="0"/>
      <w:divBdr>
        <w:top w:val="none" w:sz="0" w:space="0" w:color="auto"/>
        <w:left w:val="none" w:sz="0" w:space="0" w:color="auto"/>
        <w:bottom w:val="none" w:sz="0" w:space="0" w:color="auto"/>
        <w:right w:val="none" w:sz="0" w:space="0" w:color="auto"/>
      </w:divBdr>
    </w:div>
    <w:div w:id="1347055673">
      <w:bodyDiv w:val="1"/>
      <w:marLeft w:val="0"/>
      <w:marRight w:val="0"/>
      <w:marTop w:val="0"/>
      <w:marBottom w:val="0"/>
      <w:divBdr>
        <w:top w:val="none" w:sz="0" w:space="0" w:color="auto"/>
        <w:left w:val="none" w:sz="0" w:space="0" w:color="auto"/>
        <w:bottom w:val="none" w:sz="0" w:space="0" w:color="auto"/>
        <w:right w:val="none" w:sz="0" w:space="0" w:color="auto"/>
      </w:divBdr>
    </w:div>
    <w:div w:id="1391272511">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41384500">
      <w:bodyDiv w:val="1"/>
      <w:marLeft w:val="0"/>
      <w:marRight w:val="0"/>
      <w:marTop w:val="0"/>
      <w:marBottom w:val="0"/>
      <w:divBdr>
        <w:top w:val="none" w:sz="0" w:space="0" w:color="auto"/>
        <w:left w:val="none" w:sz="0" w:space="0" w:color="auto"/>
        <w:bottom w:val="none" w:sz="0" w:space="0" w:color="auto"/>
        <w:right w:val="none" w:sz="0" w:space="0" w:color="auto"/>
      </w:divBdr>
    </w:div>
    <w:div w:id="207581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D864C-B379-4596-BBE0-C7AA22AB9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2023-04-28T14:17:00Z</cp:lastPrinted>
  <dcterms:created xsi:type="dcterms:W3CDTF">2023-04-28T14:20:00Z</dcterms:created>
  <dcterms:modified xsi:type="dcterms:W3CDTF">2023-04-28T14:20:00Z</dcterms:modified>
</cp:coreProperties>
</file>