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45537EC" w:rsidR="00837F4F" w:rsidRPr="00D2449B" w:rsidRDefault="00195629"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3E7E739" w:rsidR="00837F4F" w:rsidRPr="00D2449B" w:rsidRDefault="00195629" w:rsidP="00D2449B">
            <w:pPr>
              <w:jc w:val="center"/>
              <w:rPr>
                <w:rFonts w:ascii="Calibri" w:hAnsi="Calibri"/>
                <w:b/>
                <w:szCs w:val="22"/>
              </w:rPr>
            </w:pPr>
            <w:r>
              <w:rPr>
                <w:rFonts w:ascii="Calibri" w:hAnsi="Calibri"/>
                <w:b/>
                <w:szCs w:val="22"/>
              </w:rPr>
              <w:t>27.2.24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BED27F8" w:rsidR="00837F4F" w:rsidRPr="00D2449B" w:rsidRDefault="00D5753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1414F22" w:rsidR="00837F4F" w:rsidRPr="00D2449B" w:rsidRDefault="00D57532" w:rsidP="00D2449B">
            <w:pPr>
              <w:jc w:val="center"/>
              <w:rPr>
                <w:rFonts w:ascii="Calibri" w:hAnsi="Calibri"/>
                <w:b/>
                <w:szCs w:val="22"/>
              </w:rPr>
            </w:pPr>
            <w:r>
              <w:rPr>
                <w:rFonts w:ascii="Calibri" w:hAnsi="Calibri"/>
                <w:b/>
                <w:szCs w:val="22"/>
              </w:rPr>
              <w:t>27.2.24</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8013D83" w:rsidR="004A5EA9" w:rsidRPr="00250879" w:rsidRDefault="004A5EA9" w:rsidP="008542DE">
            <w:pPr>
              <w:rPr>
                <w:rFonts w:ascii="Calibri" w:hAnsi="Calibri"/>
                <w:color w:val="548DD4" w:themeColor="text2" w:themeTint="99"/>
                <w:szCs w:val="22"/>
              </w:rPr>
            </w:pPr>
            <w:r w:rsidRPr="00F50BF1">
              <w:rPr>
                <w:rFonts w:ascii="Calibri" w:hAnsi="Calibri"/>
                <w:szCs w:val="22"/>
              </w:rPr>
              <w:t>20</w:t>
            </w:r>
            <w:r w:rsidR="00195629" w:rsidRPr="00F50BF1">
              <w:rPr>
                <w:rFonts w:ascii="Calibri" w:hAnsi="Calibri"/>
                <w:szCs w:val="22"/>
              </w:rPr>
              <w:t>22</w:t>
            </w:r>
            <w:r w:rsidR="00C0704D" w:rsidRPr="00F50BF1">
              <w:rPr>
                <w:rFonts w:ascii="Calibri" w:hAnsi="Calibri"/>
                <w:szCs w:val="22"/>
              </w:rPr>
              <w:t>/</w:t>
            </w:r>
            <w:r w:rsidR="00195629" w:rsidRPr="00F50BF1">
              <w:rPr>
                <w:rFonts w:ascii="Calibri" w:hAnsi="Calibri"/>
                <w:szCs w:val="22"/>
              </w:rPr>
              <w:t>1187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A79CCC4" w:rsidR="00824DB6" w:rsidRPr="00AF0B41" w:rsidRDefault="00AF0B41" w:rsidP="002C6277">
            <w:pPr>
              <w:rPr>
                <w:rFonts w:ascii="Calibri" w:hAnsi="Calibri"/>
                <w:szCs w:val="22"/>
              </w:rPr>
            </w:pPr>
            <w:r w:rsidRPr="00AF0B41">
              <w:rPr>
                <w:rFonts w:ascii="Calibri" w:hAnsi="Calibri"/>
                <w:szCs w:val="22"/>
              </w:rPr>
              <w:t>10/01/24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AF0B41" w:rsidRDefault="00824DB6" w:rsidP="002C6277">
            <w:pPr>
              <w:rPr>
                <w:rFonts w:ascii="Calibri" w:hAnsi="Calibri"/>
                <w:b/>
                <w:bCs/>
                <w:szCs w:val="22"/>
              </w:rPr>
            </w:pPr>
            <w:r w:rsidRPr="00AF0B41">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9100252" w:rsidR="00824DB6" w:rsidRPr="00AF0B41" w:rsidRDefault="00AF0B41" w:rsidP="002C6277">
            <w:pPr>
              <w:rPr>
                <w:rFonts w:ascii="Calibri" w:hAnsi="Calibri"/>
                <w:szCs w:val="22"/>
              </w:rPr>
            </w:pPr>
            <w:r w:rsidRPr="00AF0B41">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A84EC29" w:rsidR="004A5EA9" w:rsidRPr="00250879" w:rsidRDefault="00195629" w:rsidP="00811771">
            <w:pPr>
              <w:rPr>
                <w:rFonts w:ascii="Calibri" w:hAnsi="Calibri"/>
                <w:color w:val="548DD4" w:themeColor="text2" w:themeTint="99"/>
                <w:szCs w:val="22"/>
              </w:rPr>
            </w:pPr>
            <w:r w:rsidRPr="00AF0B41">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B0BF180" w:rsidR="004A5EA9" w:rsidRPr="002C6277" w:rsidRDefault="00416F42" w:rsidP="00416F42">
            <w:pPr>
              <w:jc w:val="both"/>
              <w:rPr>
                <w:rFonts w:ascii="Calibri" w:hAnsi="Calibri"/>
                <w:szCs w:val="22"/>
              </w:rPr>
            </w:pPr>
            <w:r w:rsidRPr="00416F42">
              <w:rPr>
                <w:rFonts w:ascii="Calibri" w:hAnsi="Calibri"/>
                <w:szCs w:val="22"/>
              </w:rPr>
              <w:t>Erection of three business units (Class E) comprising three new buildings with access, parking and provision of secure compounds.</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36AC7BE" w:rsidR="002A01CF" w:rsidRPr="002C6277" w:rsidRDefault="00416F42" w:rsidP="00A42E82">
            <w:pPr>
              <w:rPr>
                <w:rFonts w:ascii="Calibri" w:hAnsi="Calibri"/>
                <w:szCs w:val="22"/>
              </w:rPr>
            </w:pPr>
            <w:r w:rsidRPr="00416F42">
              <w:rPr>
                <w:rFonts w:ascii="Calibri" w:hAnsi="Calibri"/>
                <w:szCs w:val="22"/>
              </w:rPr>
              <w:t>Land south of Lower Road Hothersall Longridge PR3 2YY</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BBFEAF8" w:rsidR="002A01CF" w:rsidRPr="00416F42" w:rsidRDefault="00416F42">
            <w:pPr>
              <w:rPr>
                <w:rFonts w:ascii="Calibri" w:hAnsi="Calibri"/>
                <w:bCs/>
                <w:szCs w:val="22"/>
              </w:rPr>
            </w:pPr>
            <w:r w:rsidRPr="00416F42">
              <w:rPr>
                <w:rFonts w:ascii="Calibri" w:hAnsi="Calibri"/>
                <w:bCs/>
                <w:szCs w:val="22"/>
              </w:rPr>
              <w:t>No representations received in respect of the application.</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16F42" w:rsidRPr="00D2449B" w14:paraId="0F7878A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CF3DDA" w14:textId="510C13EE" w:rsidR="00416F42" w:rsidRPr="00D2449B" w:rsidRDefault="00416F42">
            <w:pPr>
              <w:rPr>
                <w:rFonts w:ascii="Calibri" w:hAnsi="Calibri"/>
                <w:b/>
                <w:szCs w:val="22"/>
              </w:rPr>
            </w:pPr>
            <w:r>
              <w:rPr>
                <w:rFonts w:ascii="Calibri" w:hAnsi="Calibri"/>
                <w:b/>
                <w:szCs w:val="22"/>
              </w:rPr>
              <w:t>United Utilities: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847B3B" w14:textId="77777777" w:rsidR="00416F42" w:rsidRPr="00D2449B" w:rsidRDefault="00416F42">
            <w:pPr>
              <w:rPr>
                <w:rFonts w:ascii="Calibri" w:hAnsi="Calibri"/>
                <w:b/>
                <w:szCs w:val="22"/>
              </w:rPr>
            </w:pPr>
          </w:p>
        </w:tc>
      </w:tr>
      <w:tr w:rsidR="00416F42" w:rsidRPr="00D2449B" w14:paraId="35E76E68" w14:textId="77777777" w:rsidTr="00D768C5">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F71663" w14:textId="13B9EA08" w:rsidR="00416F42" w:rsidRPr="00C41865" w:rsidRDefault="00C41865">
            <w:pPr>
              <w:rPr>
                <w:rFonts w:ascii="Calibri" w:hAnsi="Calibri"/>
                <w:bCs/>
                <w:szCs w:val="22"/>
              </w:rPr>
            </w:pPr>
            <w:r w:rsidRPr="00C41865">
              <w:rPr>
                <w:rFonts w:ascii="Calibri" w:hAnsi="Calibri"/>
                <w:bCs/>
                <w:szCs w:val="22"/>
              </w:rPr>
              <w:t>No objections to the proposal subject to the imposition of conditions relating to:</w:t>
            </w:r>
          </w:p>
          <w:p w14:paraId="79CB79FC" w14:textId="77777777" w:rsidR="00C41865" w:rsidRPr="00C41865" w:rsidRDefault="00C41865">
            <w:pPr>
              <w:rPr>
                <w:rFonts w:ascii="Calibri" w:hAnsi="Calibri"/>
                <w:bCs/>
                <w:szCs w:val="22"/>
              </w:rPr>
            </w:pPr>
          </w:p>
          <w:p w14:paraId="5479C419" w14:textId="0EA867D8" w:rsidR="00C41865" w:rsidRPr="00C41865" w:rsidRDefault="00C41865" w:rsidP="00C41865">
            <w:pPr>
              <w:pStyle w:val="ListParagraph"/>
              <w:numPr>
                <w:ilvl w:val="0"/>
                <w:numId w:val="6"/>
              </w:numPr>
              <w:rPr>
                <w:rFonts w:ascii="Calibri" w:hAnsi="Calibri"/>
                <w:bCs/>
                <w:szCs w:val="22"/>
              </w:rPr>
            </w:pPr>
            <w:r w:rsidRPr="00C41865">
              <w:rPr>
                <w:rFonts w:ascii="Calibri" w:hAnsi="Calibri"/>
                <w:bCs/>
                <w:szCs w:val="22"/>
              </w:rPr>
              <w:t>The submission of a sustainable surface water drainage scheme and a foul water drainage scheme</w:t>
            </w:r>
          </w:p>
          <w:p w14:paraId="5AD5BC06" w14:textId="38CE9F40" w:rsidR="00C41865" w:rsidRPr="00C41865" w:rsidRDefault="00C41865" w:rsidP="00C41865">
            <w:pPr>
              <w:pStyle w:val="ListParagraph"/>
              <w:numPr>
                <w:ilvl w:val="0"/>
                <w:numId w:val="6"/>
              </w:numPr>
              <w:rPr>
                <w:rFonts w:ascii="Calibri" w:hAnsi="Calibri"/>
                <w:bCs/>
                <w:szCs w:val="22"/>
              </w:rPr>
            </w:pPr>
            <w:r w:rsidRPr="00C41865">
              <w:rPr>
                <w:rFonts w:ascii="Calibri" w:hAnsi="Calibri"/>
                <w:bCs/>
                <w:szCs w:val="22"/>
              </w:rPr>
              <w:t>Details of the management and maintenance of the proposed sustainable drainage system</w:t>
            </w:r>
          </w:p>
          <w:p w14:paraId="56487CC5" w14:textId="3A56B8EE" w:rsidR="00C41865" w:rsidRPr="00D2449B" w:rsidRDefault="00C41865">
            <w:pPr>
              <w:rPr>
                <w:rFonts w:ascii="Calibri" w:hAnsi="Calibri"/>
                <w:b/>
                <w:szCs w:val="22"/>
              </w:rPr>
            </w:pPr>
          </w:p>
        </w:tc>
      </w:tr>
      <w:tr w:rsidR="00416F42" w:rsidRPr="00D2449B" w14:paraId="3692B730"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F4FA42" w14:textId="712F536E" w:rsidR="00416F42" w:rsidRPr="00D2449B" w:rsidRDefault="00416F42">
            <w:pPr>
              <w:rPr>
                <w:rFonts w:ascii="Calibri" w:hAnsi="Calibri"/>
                <w:b/>
                <w:szCs w:val="22"/>
              </w:rPr>
            </w:pPr>
            <w:r>
              <w:rPr>
                <w:rFonts w:ascii="Calibri" w:hAnsi="Calibri"/>
                <w:b/>
                <w:szCs w:val="22"/>
              </w:rPr>
              <w:t>RVBC Env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317CEF" w14:textId="77777777" w:rsidR="00416F42" w:rsidRPr="00D2449B" w:rsidRDefault="00416F42">
            <w:pPr>
              <w:rPr>
                <w:rFonts w:ascii="Calibri" w:hAnsi="Calibri"/>
                <w:b/>
                <w:szCs w:val="22"/>
              </w:rPr>
            </w:pPr>
          </w:p>
        </w:tc>
      </w:tr>
      <w:tr w:rsidR="00416F42" w:rsidRPr="00D2449B" w14:paraId="6DABBCBB" w14:textId="77777777" w:rsidTr="009C07BE">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4B6CAA" w14:textId="36B23745" w:rsidR="00416F42" w:rsidRPr="00C41865" w:rsidRDefault="00C41865" w:rsidP="00C41865">
            <w:pPr>
              <w:jc w:val="both"/>
              <w:rPr>
                <w:rFonts w:ascii="Calibri" w:hAnsi="Calibri"/>
                <w:bCs/>
                <w:szCs w:val="22"/>
              </w:rPr>
            </w:pPr>
            <w:r w:rsidRPr="00C41865">
              <w:rPr>
                <w:rFonts w:ascii="Calibri" w:hAnsi="Calibri"/>
                <w:bCs/>
                <w:szCs w:val="22"/>
              </w:rPr>
              <w:t>RVBC Environmental Health has raised no objection to the proposal requesting, that should consent be granted, conditions ins relation to the following matters be imposed:</w:t>
            </w:r>
          </w:p>
          <w:p w14:paraId="030F5305" w14:textId="77777777" w:rsidR="00C41865" w:rsidRPr="00C41865" w:rsidRDefault="00C41865" w:rsidP="00C41865">
            <w:pPr>
              <w:jc w:val="both"/>
              <w:rPr>
                <w:rFonts w:ascii="Calibri" w:hAnsi="Calibri"/>
                <w:bCs/>
                <w:szCs w:val="22"/>
              </w:rPr>
            </w:pPr>
          </w:p>
          <w:p w14:paraId="14A386AC" w14:textId="752532C0" w:rsidR="00C41865" w:rsidRPr="00C41865" w:rsidRDefault="00C41865" w:rsidP="00C41865">
            <w:pPr>
              <w:pStyle w:val="ListParagraph"/>
              <w:numPr>
                <w:ilvl w:val="0"/>
                <w:numId w:val="5"/>
              </w:numPr>
              <w:jc w:val="both"/>
              <w:rPr>
                <w:rFonts w:ascii="Calibri" w:hAnsi="Calibri"/>
                <w:bCs/>
                <w:szCs w:val="22"/>
              </w:rPr>
            </w:pPr>
            <w:r w:rsidRPr="00C41865">
              <w:rPr>
                <w:rFonts w:ascii="Calibri" w:hAnsi="Calibri"/>
                <w:bCs/>
                <w:szCs w:val="22"/>
              </w:rPr>
              <w:t>Lighting plan/assessment</w:t>
            </w:r>
          </w:p>
          <w:p w14:paraId="679DF949" w14:textId="66EFA7B8" w:rsidR="00C41865" w:rsidRPr="00C41865" w:rsidRDefault="00C41865" w:rsidP="00C41865">
            <w:pPr>
              <w:pStyle w:val="ListParagraph"/>
              <w:numPr>
                <w:ilvl w:val="0"/>
                <w:numId w:val="5"/>
              </w:numPr>
              <w:jc w:val="both"/>
              <w:rPr>
                <w:rFonts w:ascii="Calibri" w:hAnsi="Calibri"/>
                <w:bCs/>
                <w:szCs w:val="22"/>
              </w:rPr>
            </w:pPr>
            <w:r w:rsidRPr="00C41865">
              <w:rPr>
                <w:rFonts w:ascii="Calibri" w:hAnsi="Calibri"/>
                <w:bCs/>
                <w:szCs w:val="22"/>
              </w:rPr>
              <w:t xml:space="preserve">Smoke/Fume nuisance mitigation measures </w:t>
            </w:r>
          </w:p>
          <w:p w14:paraId="5341FB83" w14:textId="7EA1742A" w:rsidR="00C41865" w:rsidRPr="00C41865" w:rsidRDefault="00C41865" w:rsidP="00C41865">
            <w:pPr>
              <w:pStyle w:val="ListParagraph"/>
              <w:numPr>
                <w:ilvl w:val="0"/>
                <w:numId w:val="5"/>
              </w:numPr>
              <w:jc w:val="both"/>
              <w:rPr>
                <w:rFonts w:ascii="Calibri" w:hAnsi="Calibri"/>
                <w:bCs/>
                <w:szCs w:val="22"/>
              </w:rPr>
            </w:pPr>
            <w:r w:rsidRPr="00C41865">
              <w:rPr>
                <w:rFonts w:ascii="Calibri" w:hAnsi="Calibri"/>
                <w:bCs/>
                <w:szCs w:val="22"/>
              </w:rPr>
              <w:t>Limits relating to construction work timing(s)</w:t>
            </w:r>
          </w:p>
          <w:p w14:paraId="6BA5303E" w14:textId="12320DFB" w:rsidR="00C41865" w:rsidRPr="00C41865" w:rsidRDefault="00C41865" w:rsidP="00C41865">
            <w:pPr>
              <w:pStyle w:val="ListParagraph"/>
              <w:numPr>
                <w:ilvl w:val="0"/>
                <w:numId w:val="5"/>
              </w:numPr>
              <w:jc w:val="both"/>
              <w:rPr>
                <w:rFonts w:ascii="Calibri" w:hAnsi="Calibri"/>
                <w:bCs/>
                <w:szCs w:val="22"/>
              </w:rPr>
            </w:pPr>
            <w:r w:rsidRPr="00C41865">
              <w:rPr>
                <w:rFonts w:ascii="Calibri" w:hAnsi="Calibri"/>
                <w:bCs/>
                <w:szCs w:val="22"/>
              </w:rPr>
              <w:t>Need for the submission of a noise attenuation scheme in respect of nearby residential receptors</w:t>
            </w:r>
          </w:p>
          <w:p w14:paraId="7E3FB911" w14:textId="6A1DFCAD" w:rsidR="00C41865" w:rsidRPr="00D2449B" w:rsidRDefault="00C41865">
            <w:pPr>
              <w:rPr>
                <w:rFonts w:ascii="Calibri" w:hAnsi="Calibri"/>
                <w:b/>
                <w:szCs w:val="22"/>
              </w:rPr>
            </w:pP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78B4B8" w14:textId="31445652" w:rsidR="00C0704D" w:rsidRDefault="007A5F29" w:rsidP="00D74711">
            <w:pPr>
              <w:rPr>
                <w:rFonts w:ascii="Calibri" w:hAnsi="Calibri"/>
                <w:szCs w:val="22"/>
              </w:rPr>
            </w:pPr>
            <w:r>
              <w:rPr>
                <w:rFonts w:ascii="Calibri" w:hAnsi="Calibri"/>
                <w:szCs w:val="22"/>
              </w:rPr>
              <w:t>Further information required in respect of swept path analysis, access track improvements, revised site location plan, amendments to the internal layout and revised TRICS assessment. Off-site highway improvements also required.</w:t>
            </w:r>
          </w:p>
          <w:p w14:paraId="6149AC5C" w14:textId="0B20A6D1" w:rsidR="007A5F29" w:rsidRPr="00C0704D" w:rsidRDefault="007A5F29" w:rsidP="00D74711">
            <w:pPr>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790FA2" w14:textId="3B9FE3DA" w:rsidR="00C0704D" w:rsidRDefault="00C41865" w:rsidP="00692B60">
            <w:pPr>
              <w:rPr>
                <w:rFonts w:ascii="Calibri" w:hAnsi="Calibri"/>
                <w:szCs w:val="22"/>
              </w:rPr>
            </w:pPr>
            <w:r>
              <w:rPr>
                <w:rFonts w:ascii="Calibri" w:hAnsi="Calibri"/>
                <w:szCs w:val="22"/>
              </w:rPr>
              <w:t>One letter of representation has been received objecting on the following grounds:</w:t>
            </w:r>
          </w:p>
          <w:p w14:paraId="3BC6E10F" w14:textId="77777777" w:rsidR="00C41865" w:rsidRDefault="00C41865" w:rsidP="00692B60">
            <w:pPr>
              <w:rPr>
                <w:rFonts w:ascii="Calibri" w:hAnsi="Calibri"/>
                <w:szCs w:val="22"/>
              </w:rPr>
            </w:pPr>
          </w:p>
          <w:p w14:paraId="75BA8853" w14:textId="7D3A30C1" w:rsidR="00C41865" w:rsidRDefault="00C41865" w:rsidP="00C41865">
            <w:pPr>
              <w:pStyle w:val="ListParagraph"/>
              <w:numPr>
                <w:ilvl w:val="0"/>
                <w:numId w:val="4"/>
              </w:numPr>
              <w:rPr>
                <w:rFonts w:ascii="Calibri" w:hAnsi="Calibri"/>
                <w:szCs w:val="22"/>
              </w:rPr>
            </w:pPr>
            <w:r>
              <w:rPr>
                <w:rFonts w:ascii="Calibri" w:hAnsi="Calibri"/>
                <w:szCs w:val="22"/>
              </w:rPr>
              <w:t>No right of access</w:t>
            </w:r>
          </w:p>
          <w:p w14:paraId="4C726A9D" w14:textId="1FD4F408" w:rsidR="00C41865" w:rsidRDefault="00C41865" w:rsidP="00C41865">
            <w:pPr>
              <w:pStyle w:val="ListParagraph"/>
              <w:numPr>
                <w:ilvl w:val="0"/>
                <w:numId w:val="4"/>
              </w:numPr>
              <w:rPr>
                <w:rFonts w:ascii="Calibri" w:hAnsi="Calibri"/>
                <w:szCs w:val="22"/>
              </w:rPr>
            </w:pPr>
            <w:r>
              <w:rPr>
                <w:rFonts w:ascii="Calibri" w:hAnsi="Calibri"/>
                <w:szCs w:val="22"/>
              </w:rPr>
              <w:t>Land ownership is not correct</w:t>
            </w:r>
          </w:p>
          <w:p w14:paraId="2A1ABEFE" w14:textId="62C59C9C" w:rsidR="00C41865" w:rsidRPr="00C41865" w:rsidRDefault="00C41865" w:rsidP="00C41865">
            <w:pPr>
              <w:pStyle w:val="ListParagraph"/>
              <w:numPr>
                <w:ilvl w:val="0"/>
                <w:numId w:val="4"/>
              </w:numPr>
              <w:rPr>
                <w:rFonts w:ascii="Calibri" w:hAnsi="Calibri"/>
                <w:szCs w:val="22"/>
              </w:rPr>
            </w:pPr>
            <w:r>
              <w:rPr>
                <w:rFonts w:ascii="Calibri" w:hAnsi="Calibri"/>
                <w:szCs w:val="22"/>
              </w:rPr>
              <w:t>Inadequate access/highways provision to accommodate increase in traffic resultant from the development.</w:t>
            </w:r>
          </w:p>
          <w:p w14:paraId="581BB273" w14:textId="228FED46" w:rsidR="00C41865" w:rsidRPr="00C0704D" w:rsidRDefault="00C41865" w:rsidP="00692B60">
            <w:pPr>
              <w:rPr>
                <w:rFonts w:ascii="Calibri" w:hAnsi="Calibri"/>
                <w:szCs w:val="22"/>
              </w:rPr>
            </w:pP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lastRenderedPageBreak/>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7FE6859" w14:textId="77777777" w:rsidR="00992C6F" w:rsidRDefault="00992C6F" w:rsidP="00992C6F">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65F5D434" w14:textId="77777777" w:rsidR="00992C6F" w:rsidRDefault="00992C6F" w:rsidP="00992C6F">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32729A46" w14:textId="77777777" w:rsidR="00992C6F" w:rsidRDefault="00992C6F" w:rsidP="00992C6F">
            <w:pPr>
              <w:pStyle w:val="PLANNING"/>
              <w:rPr>
                <w:rFonts w:ascii="Calibri" w:hAnsi="Calibri"/>
                <w:szCs w:val="22"/>
              </w:rPr>
            </w:pPr>
            <w:r>
              <w:rPr>
                <w:rFonts w:ascii="Calibri" w:hAnsi="Calibri"/>
                <w:szCs w:val="22"/>
              </w:rPr>
              <w:t>Key Statement EC1:</w:t>
            </w:r>
            <w:r>
              <w:rPr>
                <w:rFonts w:ascii="Calibri" w:hAnsi="Calibri"/>
                <w:szCs w:val="22"/>
              </w:rPr>
              <w:tab/>
              <w:t>Business and Employment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415AD730"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54FE1AE3"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5A523D92"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7447CCED" w14:textId="77777777"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B5:</w:t>
            </w:r>
            <w:r>
              <w:rPr>
                <w:rFonts w:ascii="Calibri" w:hAnsi="Calibri"/>
                <w:szCs w:val="22"/>
              </w:rPr>
              <w:tab/>
              <w:t>Footpaths and Bridleways</w:t>
            </w:r>
          </w:p>
          <w:p w14:paraId="1E4E1135" w14:textId="77777777" w:rsidR="00992C6F" w:rsidRPr="00C618DB" w:rsidRDefault="00992C6F" w:rsidP="00992C6F">
            <w:pPr>
              <w:pStyle w:val="PLANNING"/>
              <w:rPr>
                <w:rFonts w:ascii="Calibri" w:hAnsi="Calibri"/>
                <w:szCs w:val="22"/>
              </w:rPr>
            </w:pPr>
          </w:p>
          <w:p w14:paraId="34DB04B7" w14:textId="17FA40B0" w:rsidR="000F0E0D" w:rsidRDefault="00F50BF1" w:rsidP="00992C6F">
            <w:pPr>
              <w:rPr>
                <w:rFonts w:ascii="Calibri" w:hAnsi="Calibri"/>
                <w:szCs w:val="22"/>
              </w:rPr>
            </w:pPr>
            <w:r w:rsidRPr="00E840F9">
              <w:rPr>
                <w:rFonts w:ascii="CIDFont+F2" w:eastAsia="CIDFont+F4" w:hAnsi="CIDFont+F2" w:cs="CIDFont+F2"/>
                <w:szCs w:val="22"/>
                <w:lang w:eastAsia="en-GB"/>
              </w:rPr>
              <w:t>Housing and Economic Development – Development Plan Document October 2019</w:t>
            </w:r>
          </w:p>
          <w:p w14:paraId="0A0D49EF" w14:textId="7C03B245"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158028F" w:rsidR="0046548C" w:rsidRPr="003A6B6A" w:rsidRDefault="003A6B6A" w:rsidP="00C0704D">
            <w:pPr>
              <w:pStyle w:val="PLANNING"/>
              <w:rPr>
                <w:rFonts w:ascii="Calibri" w:hAnsi="Calibri"/>
                <w:b/>
                <w:bCs/>
                <w:szCs w:val="22"/>
              </w:rPr>
            </w:pPr>
            <w:r w:rsidRPr="003A6B6A">
              <w:rPr>
                <w:rFonts w:ascii="Calibri" w:hAnsi="Calibri"/>
                <w:b/>
                <w:bCs/>
                <w:szCs w:val="22"/>
              </w:rPr>
              <w:t>2021/1236:</w:t>
            </w:r>
          </w:p>
          <w:p w14:paraId="111EC649" w14:textId="7ED905E3" w:rsidR="003A6B6A" w:rsidRPr="003A6B6A" w:rsidRDefault="003A6B6A" w:rsidP="00C0704D">
            <w:pPr>
              <w:pStyle w:val="PLANNING"/>
              <w:rPr>
                <w:rFonts w:ascii="Calibri" w:hAnsi="Calibri"/>
                <w:szCs w:val="22"/>
              </w:rPr>
            </w:pPr>
            <w:r w:rsidRPr="003A6B6A">
              <w:rPr>
                <w:rFonts w:ascii="Calibri" w:hAnsi="Calibri"/>
                <w:szCs w:val="22"/>
              </w:rPr>
              <w:t>Reserved Matters application for three business units approved in outline consent 3/2019/0666.  (Withdrawn)</w:t>
            </w:r>
          </w:p>
          <w:p w14:paraId="1C1550AF" w14:textId="77777777" w:rsidR="003A6B6A" w:rsidRPr="003A6B6A" w:rsidRDefault="003A6B6A" w:rsidP="00C0704D">
            <w:pPr>
              <w:pStyle w:val="PLANNING"/>
              <w:rPr>
                <w:rFonts w:ascii="Calibri" w:hAnsi="Calibri"/>
                <w:b/>
                <w:bCs/>
                <w:szCs w:val="22"/>
              </w:rPr>
            </w:pPr>
          </w:p>
          <w:p w14:paraId="38F5E458" w14:textId="353A68E9" w:rsidR="003A6B6A" w:rsidRPr="003A6B6A" w:rsidRDefault="003A6B6A" w:rsidP="00C0704D">
            <w:pPr>
              <w:pStyle w:val="PLANNING"/>
              <w:rPr>
                <w:rFonts w:ascii="Calibri" w:hAnsi="Calibri"/>
                <w:b/>
                <w:bCs/>
                <w:szCs w:val="22"/>
              </w:rPr>
            </w:pPr>
            <w:r w:rsidRPr="003A6B6A">
              <w:rPr>
                <w:rFonts w:ascii="Calibri" w:hAnsi="Calibri"/>
                <w:b/>
                <w:bCs/>
                <w:szCs w:val="22"/>
              </w:rPr>
              <w:t>2019/0666:</w:t>
            </w:r>
          </w:p>
          <w:p w14:paraId="0E12E4A3" w14:textId="5BA5E00C" w:rsidR="0046548C" w:rsidRPr="003A6B6A" w:rsidRDefault="007A5F29" w:rsidP="00C0704D">
            <w:pPr>
              <w:pStyle w:val="PLANNING"/>
              <w:rPr>
                <w:rFonts w:ascii="Calibri" w:hAnsi="Calibri"/>
                <w:szCs w:val="22"/>
              </w:rPr>
            </w:pPr>
            <w:r>
              <w:rPr>
                <w:rFonts w:ascii="Calibri" w:hAnsi="Calibri"/>
                <w:szCs w:val="22"/>
              </w:rPr>
              <w:t>Outline application for the e</w:t>
            </w:r>
            <w:r w:rsidR="003A6B6A" w:rsidRPr="003A6B6A">
              <w:rPr>
                <w:rFonts w:ascii="Calibri" w:hAnsi="Calibri"/>
                <w:szCs w:val="22"/>
              </w:rPr>
              <w:t>rection of business units (use class B1) comprising three new buildings with access, parking and provision of secure compounds.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C1A060E" w14:textId="7300AB02" w:rsidR="00635ABB" w:rsidRPr="00AF0B41" w:rsidRDefault="00AF0B41" w:rsidP="00635ABB">
            <w:pPr>
              <w:pStyle w:val="Header"/>
              <w:tabs>
                <w:tab w:val="clear" w:pos="4153"/>
                <w:tab w:val="clear" w:pos="8306"/>
              </w:tabs>
              <w:contextualSpacing/>
              <w:jc w:val="both"/>
              <w:rPr>
                <w:rFonts w:ascii="Calibri" w:hAnsi="Calibri"/>
                <w:bCs/>
                <w:szCs w:val="22"/>
              </w:rPr>
            </w:pPr>
            <w:r w:rsidRPr="00AF0B41">
              <w:rPr>
                <w:rFonts w:ascii="Calibri" w:hAnsi="Calibri"/>
                <w:bCs/>
                <w:szCs w:val="22"/>
              </w:rPr>
              <w:t xml:space="preserve">The site </w:t>
            </w:r>
            <w:r>
              <w:rPr>
                <w:rFonts w:ascii="Calibri" w:hAnsi="Calibri"/>
                <w:bCs/>
                <w:szCs w:val="22"/>
              </w:rPr>
              <w:t>to which the application relates benefits from an open countryside designation, being located to the south-east of and outside of the defined settlement limits of Longridge.</w:t>
            </w:r>
            <w:r w:rsidR="00635ABB">
              <w:rPr>
                <w:rFonts w:ascii="Calibri" w:hAnsi="Calibri"/>
                <w:bCs/>
                <w:szCs w:val="22"/>
              </w:rPr>
              <w:t xml:space="preserve">  To the </w:t>
            </w:r>
            <w:r w:rsidR="007A5F29">
              <w:rPr>
                <w:rFonts w:ascii="Calibri" w:hAnsi="Calibri"/>
                <w:bCs/>
                <w:szCs w:val="22"/>
              </w:rPr>
              <w:t>west</w:t>
            </w:r>
            <w:r w:rsidR="00635ABB">
              <w:rPr>
                <w:rFonts w:ascii="Calibri" w:hAnsi="Calibri"/>
                <w:bCs/>
                <w:szCs w:val="22"/>
              </w:rPr>
              <w:t xml:space="preserve"> of the site lies</w:t>
            </w:r>
          </w:p>
          <w:p w14:paraId="018DC8C5" w14:textId="7BAD72BE" w:rsidR="00C0704D" w:rsidRDefault="007A5F29" w:rsidP="00B93EB5">
            <w:pPr>
              <w:pStyle w:val="Header"/>
              <w:tabs>
                <w:tab w:val="clear" w:pos="4153"/>
                <w:tab w:val="clear" w:pos="8306"/>
              </w:tabs>
              <w:contextualSpacing/>
              <w:jc w:val="both"/>
              <w:rPr>
                <w:rFonts w:ascii="Calibri" w:hAnsi="Calibri"/>
                <w:bCs/>
                <w:szCs w:val="22"/>
              </w:rPr>
            </w:pPr>
            <w:r>
              <w:rPr>
                <w:rFonts w:ascii="Calibri" w:hAnsi="Calibri"/>
                <w:bCs/>
                <w:szCs w:val="22"/>
              </w:rPr>
              <w:t>a</w:t>
            </w:r>
            <w:r w:rsidR="00635ABB">
              <w:rPr>
                <w:rFonts w:ascii="Calibri" w:hAnsi="Calibri"/>
                <w:bCs/>
                <w:szCs w:val="22"/>
              </w:rPr>
              <w:t xml:space="preserve"> </w:t>
            </w:r>
            <w:r w:rsidR="00AF0B41" w:rsidRPr="00AF0B41">
              <w:rPr>
                <w:rFonts w:ascii="Calibri" w:hAnsi="Calibri"/>
                <w:bCs/>
                <w:szCs w:val="22"/>
              </w:rPr>
              <w:t>group of buildings at Higher College Farm which includes commercial buildings used by Clegg’s Chilled Food Service and Anderton’s Butchers for food processing, packaging and distribution along with external parking and servicing areas. The existing businesses are accessed via a roadway extending from the south side of Lower Lane.</w:t>
            </w:r>
          </w:p>
          <w:p w14:paraId="3B2A0926" w14:textId="77777777" w:rsidR="00635ABB" w:rsidRDefault="00635ABB" w:rsidP="00B93EB5">
            <w:pPr>
              <w:pStyle w:val="Header"/>
              <w:tabs>
                <w:tab w:val="clear" w:pos="4153"/>
                <w:tab w:val="clear" w:pos="8306"/>
              </w:tabs>
              <w:contextualSpacing/>
              <w:jc w:val="both"/>
              <w:rPr>
                <w:rFonts w:ascii="Calibri" w:hAnsi="Calibri"/>
                <w:bCs/>
                <w:szCs w:val="22"/>
              </w:rPr>
            </w:pPr>
          </w:p>
          <w:p w14:paraId="61EE40DB" w14:textId="4817EF84" w:rsidR="00635ABB" w:rsidRDefault="00635ABB" w:rsidP="00B93EB5">
            <w:pPr>
              <w:pStyle w:val="Header"/>
              <w:tabs>
                <w:tab w:val="clear" w:pos="4153"/>
                <w:tab w:val="clear" w:pos="8306"/>
              </w:tabs>
              <w:contextualSpacing/>
              <w:jc w:val="both"/>
              <w:rPr>
                <w:rFonts w:ascii="Calibri" w:hAnsi="Calibri"/>
                <w:bCs/>
                <w:szCs w:val="22"/>
              </w:rPr>
            </w:pPr>
            <w:r>
              <w:rPr>
                <w:rFonts w:ascii="Calibri" w:hAnsi="Calibri"/>
                <w:bCs/>
                <w:szCs w:val="22"/>
              </w:rPr>
              <w:t>The surrounding area, save that for the aforementioned development, is largely semi-rural in character largely consisting of open aspect agricultural land on the southern side of Lower Road.  With Spade Mill reservoir and the eastern extents of residential development associated with ‘Tootle Green’ being located on the northern side of Lower Road.</w:t>
            </w:r>
          </w:p>
          <w:p w14:paraId="62370E9F" w14:textId="4723968B" w:rsidR="00AF0B41" w:rsidRPr="006C2BFA" w:rsidRDefault="00AF0B4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C1BEE0D" w14:textId="77777777" w:rsidR="00C0704D" w:rsidRDefault="00635ABB" w:rsidP="002F2580">
            <w:pPr>
              <w:rPr>
                <w:rFonts w:ascii="Calibri" w:hAnsi="Calibri"/>
                <w:szCs w:val="22"/>
              </w:rPr>
            </w:pPr>
            <w:r>
              <w:rPr>
                <w:rFonts w:ascii="Calibri" w:hAnsi="Calibri"/>
                <w:szCs w:val="22"/>
              </w:rPr>
              <w:t>The application seeks consent for the e</w:t>
            </w:r>
            <w:r w:rsidRPr="00635ABB">
              <w:rPr>
                <w:rFonts w:ascii="Calibri" w:hAnsi="Calibri"/>
                <w:szCs w:val="22"/>
              </w:rPr>
              <w:t>rection of three business units (Class E) comprising three new buildings with access, parking and provision of secure compounds</w:t>
            </w:r>
            <w:r>
              <w:rPr>
                <w:rFonts w:ascii="Calibri" w:hAnsi="Calibri"/>
                <w:szCs w:val="22"/>
              </w:rPr>
              <w:t>’.</w:t>
            </w:r>
          </w:p>
          <w:p w14:paraId="24D2FB76" w14:textId="77777777" w:rsidR="00635ABB" w:rsidRDefault="00635ABB" w:rsidP="002F2580">
            <w:pPr>
              <w:rPr>
                <w:rFonts w:ascii="Calibri" w:hAnsi="Calibri"/>
                <w:szCs w:val="22"/>
              </w:rPr>
            </w:pPr>
          </w:p>
          <w:p w14:paraId="6AF5FF82" w14:textId="4FBC2ABF" w:rsidR="00635ABB" w:rsidRDefault="00635ABB" w:rsidP="005D1097">
            <w:pPr>
              <w:jc w:val="both"/>
              <w:rPr>
                <w:rFonts w:ascii="Calibri" w:hAnsi="Calibri"/>
                <w:szCs w:val="22"/>
              </w:rPr>
            </w:pPr>
            <w:r>
              <w:rPr>
                <w:rFonts w:ascii="Calibri" w:hAnsi="Calibri"/>
                <w:szCs w:val="22"/>
              </w:rPr>
              <w:t>The submitted details propose that vehicular access will be provided by way of an existing access track off Lower/Blackburn Road that currently serves ‘Cleggs Chilled Food Service(s)’.  It is proposed that the site will accommodate three commercial buildings with associated ‘compounds’ and parking/manoeuvring areas.</w:t>
            </w:r>
          </w:p>
          <w:p w14:paraId="57B5FE7D" w14:textId="77777777" w:rsidR="00635ABB" w:rsidRDefault="00635ABB" w:rsidP="005D1097">
            <w:pPr>
              <w:jc w:val="both"/>
              <w:rPr>
                <w:rFonts w:ascii="Calibri" w:hAnsi="Calibri"/>
                <w:szCs w:val="22"/>
              </w:rPr>
            </w:pPr>
          </w:p>
          <w:p w14:paraId="64795C81" w14:textId="27278B67" w:rsidR="00635ABB" w:rsidRDefault="00635ABB" w:rsidP="005D1097">
            <w:pPr>
              <w:jc w:val="both"/>
              <w:rPr>
                <w:rFonts w:ascii="Calibri" w:hAnsi="Calibri"/>
                <w:szCs w:val="22"/>
              </w:rPr>
            </w:pPr>
            <w:r>
              <w:rPr>
                <w:rFonts w:ascii="Calibri" w:hAnsi="Calibri"/>
                <w:szCs w:val="22"/>
              </w:rPr>
              <w:t>It is proposed that buildings 2 and 3 will benefit from a footprint of 24m by 12m, measuring 5m at eaves and 6.6m at ridge.</w:t>
            </w:r>
            <w:r w:rsidR="005D1097">
              <w:rPr>
                <w:rFonts w:ascii="Calibri" w:hAnsi="Calibri"/>
                <w:szCs w:val="22"/>
              </w:rPr>
              <w:t xml:space="preserve">  With building 1 matching the external dimensions of building(s) 2 and 3 save that for a reduced length of 18m by 12m in footprint.  It is proposed that the buildings will be clad in ‘Juniper’ box-profile cladding with matching roofs.  With fenestrational and loading-bay door openings benefitting from matching trims.  The submitted details propose that the units will be utilised for uses within use Class E(g), creating 20 full-time jobs with hours of operation being 07:00hrs to 19:00hrs Monday to Saturday.</w:t>
            </w:r>
          </w:p>
          <w:p w14:paraId="1B20488F" w14:textId="38C76806" w:rsidR="00635ABB" w:rsidRPr="00D54E67" w:rsidRDefault="00635ABB" w:rsidP="002F2580">
            <w:pPr>
              <w:rPr>
                <w:rFonts w:ascii="Calibri" w:hAnsi="Calibri"/>
                <w:szCs w:val="22"/>
              </w:rPr>
            </w:pPr>
          </w:p>
        </w:tc>
      </w:tr>
      <w:tr w:rsidR="00B2103E" w:rsidRPr="00D2449B" w14:paraId="05F35E0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69F4AC" w14:textId="77777777" w:rsidR="00B2103E" w:rsidRDefault="00B2103E" w:rsidP="00B2103E">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4FDC600C" w14:textId="77777777" w:rsidR="00B2103E" w:rsidRDefault="00B2103E" w:rsidP="00B2103E">
            <w:pPr>
              <w:pStyle w:val="Header"/>
              <w:tabs>
                <w:tab w:val="clear" w:pos="4153"/>
                <w:tab w:val="clear" w:pos="8306"/>
              </w:tabs>
              <w:contextualSpacing/>
              <w:jc w:val="both"/>
              <w:rPr>
                <w:rFonts w:ascii="Calibri" w:hAnsi="Calibri"/>
                <w:b/>
                <w:szCs w:val="22"/>
              </w:rPr>
            </w:pPr>
          </w:p>
          <w:p w14:paraId="545D85F9" w14:textId="77777777" w:rsidR="00B2103E" w:rsidRDefault="00B2103E" w:rsidP="00B2103E">
            <w:pPr>
              <w:overflowPunct/>
              <w:jc w:val="both"/>
              <w:textAlignment w:val="auto"/>
              <w:rPr>
                <w:rFonts w:ascii="Calibri" w:eastAsia="Calibri" w:hAnsi="Calibri" w:cs="Calibri"/>
                <w:b/>
                <w:bCs/>
                <w:szCs w:val="22"/>
                <w:lang w:eastAsia="en-GB"/>
              </w:rPr>
            </w:pPr>
            <w:r>
              <w:rPr>
                <w:rFonts w:ascii="Calibri" w:eastAsia="Calibri" w:hAnsi="Calibri" w:cs="Calibri"/>
                <w:b/>
                <w:bCs/>
                <w:szCs w:val="22"/>
                <w:lang w:eastAsia="en-GB"/>
              </w:rPr>
              <w:t>POLICY DMG2:</w:t>
            </w:r>
          </w:p>
          <w:p w14:paraId="22E98497" w14:textId="77777777" w:rsidR="00B2103E" w:rsidRPr="00BD0F0C" w:rsidRDefault="00B2103E" w:rsidP="00B2103E">
            <w:pPr>
              <w:overflowPunct/>
              <w:jc w:val="both"/>
              <w:textAlignment w:val="auto"/>
              <w:rPr>
                <w:rFonts w:ascii="Calibri" w:eastAsia="Calibri" w:hAnsi="Calibri" w:cs="Calibri"/>
                <w:b/>
                <w:bCs/>
                <w:szCs w:val="22"/>
                <w:lang w:eastAsia="en-GB"/>
              </w:rPr>
            </w:pPr>
          </w:p>
          <w:p w14:paraId="7390543E" w14:textId="77777777" w:rsidR="00B2103E" w:rsidRPr="00266A23" w:rsidRDefault="00B2103E" w:rsidP="00B2103E">
            <w:pPr>
              <w:overflowPunct/>
              <w:jc w:val="both"/>
              <w:textAlignment w:val="auto"/>
              <w:rPr>
                <w:rFonts w:ascii="Calibri" w:eastAsia="Calibri" w:hAnsi="Calibri" w:cs="Calibri"/>
                <w:szCs w:val="22"/>
                <w:lang w:eastAsia="en-GB"/>
              </w:rPr>
            </w:pPr>
            <w:r w:rsidRPr="00266A23">
              <w:rPr>
                <w:rFonts w:ascii="Calibri" w:eastAsia="Calibri" w:hAnsi="Calibri" w:cs="Calibri"/>
                <w:szCs w:val="22"/>
                <w:lang w:eastAsia="en-GB"/>
              </w:rPr>
              <w:t>Policy DMG2 of the Ribble Valley Core Strategy seeks to restrict development within the open countryside and Tier 2 Village settlements to that which meets a number of explicit criteria, with Key Statement DS1 also reaffirming these criteria and setting out the overall spatial aspirations for development within the Borough.</w:t>
            </w:r>
          </w:p>
          <w:p w14:paraId="02FCC1FE" w14:textId="77777777" w:rsidR="00B2103E" w:rsidRPr="00B32A89" w:rsidRDefault="00B2103E" w:rsidP="00B2103E">
            <w:pPr>
              <w:pStyle w:val="Header"/>
              <w:tabs>
                <w:tab w:val="clear" w:pos="4153"/>
                <w:tab w:val="clear" w:pos="8306"/>
              </w:tabs>
              <w:contextualSpacing/>
              <w:jc w:val="both"/>
              <w:rPr>
                <w:rFonts w:ascii="Calibri" w:hAnsi="Calibri" w:cs="Calibri"/>
                <w:b/>
                <w:color w:val="FF0000"/>
                <w:szCs w:val="22"/>
              </w:rPr>
            </w:pPr>
          </w:p>
          <w:p w14:paraId="35AADD4E" w14:textId="77777777" w:rsidR="00B2103E" w:rsidRPr="00266A23" w:rsidRDefault="00B2103E" w:rsidP="00B2103E">
            <w:pPr>
              <w:pStyle w:val="Header"/>
              <w:tabs>
                <w:tab w:val="clear" w:pos="4153"/>
                <w:tab w:val="clear" w:pos="8306"/>
              </w:tabs>
              <w:contextualSpacing/>
              <w:jc w:val="both"/>
              <w:rPr>
                <w:rFonts w:ascii="Calibri" w:hAnsi="Calibri" w:cs="Calibri"/>
                <w:szCs w:val="22"/>
              </w:rPr>
            </w:pPr>
            <w:r w:rsidRPr="00266A23">
              <w:rPr>
                <w:rFonts w:ascii="Calibri" w:hAnsi="Calibri" w:cs="Calibri"/>
                <w:szCs w:val="22"/>
              </w:rPr>
              <w:t xml:space="preserve">In respect of assessing the submitted proposal, Policy DMG2 remains fully engaged. Policy DMG2 is two-fold in its approach to guiding development. The primary part of the policy DMG2(1) is engaged where development proposals are located ‘in’ principal and tier 1 settlements with the second part of the policy DMG2(2) being engaged when a proposed development is located ‘outside’ defined settlement areas or within tier 2 villages, with each part of the policy therefore being engaged in isolation and independent of the other dependant on the locational aspects of a proposal.  </w:t>
            </w:r>
          </w:p>
          <w:p w14:paraId="76F8BD5F" w14:textId="77777777" w:rsidR="00B2103E" w:rsidRPr="00E0491D" w:rsidRDefault="00B2103E" w:rsidP="00B2103E">
            <w:pPr>
              <w:pStyle w:val="Header"/>
              <w:tabs>
                <w:tab w:val="clear" w:pos="4153"/>
                <w:tab w:val="clear" w:pos="8306"/>
              </w:tabs>
              <w:contextualSpacing/>
              <w:jc w:val="both"/>
              <w:rPr>
                <w:rFonts w:ascii="Calibri" w:hAnsi="Calibri" w:cs="Calibri"/>
                <w:color w:val="FF0000"/>
                <w:szCs w:val="22"/>
              </w:rPr>
            </w:pPr>
          </w:p>
          <w:p w14:paraId="3F85D3A8" w14:textId="77777777" w:rsidR="00B2103E" w:rsidRPr="00266A23" w:rsidRDefault="00B2103E" w:rsidP="00B2103E">
            <w:pPr>
              <w:pStyle w:val="Header"/>
              <w:contextualSpacing/>
              <w:jc w:val="both"/>
              <w:rPr>
                <w:rFonts w:ascii="Calibri" w:hAnsi="Calibri" w:cs="Calibri"/>
                <w:szCs w:val="22"/>
              </w:rPr>
            </w:pPr>
            <w:r w:rsidRPr="00266A23">
              <w:rPr>
                <w:rFonts w:ascii="Calibri" w:hAnsi="Calibri" w:cs="Calibri"/>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0C15AE79" w14:textId="77777777" w:rsidR="00B2103E" w:rsidRPr="00E0491D" w:rsidRDefault="00B2103E" w:rsidP="00B2103E">
            <w:pPr>
              <w:pStyle w:val="Header"/>
              <w:contextualSpacing/>
              <w:jc w:val="both"/>
              <w:rPr>
                <w:rFonts w:ascii="Calibri" w:hAnsi="Calibri" w:cs="Calibri"/>
                <w:color w:val="FF0000"/>
                <w:szCs w:val="22"/>
              </w:rPr>
            </w:pPr>
          </w:p>
          <w:p w14:paraId="36D314A6" w14:textId="77777777" w:rsidR="00B2103E" w:rsidRPr="00266A23" w:rsidRDefault="00B2103E" w:rsidP="00B2103E">
            <w:pPr>
              <w:rPr>
                <w:rFonts w:ascii="Calibri" w:hAnsi="Calibri" w:cs="Calibri"/>
              </w:rPr>
            </w:pPr>
            <w:r w:rsidRPr="00266A23">
              <w:rPr>
                <w:rFonts w:ascii="Calibri" w:hAnsi="Calibri" w:cs="Calibri"/>
              </w:rPr>
              <w:t>The proposal is located outside of any defined settlement limits, in this respect, when assessing the locational aspects of development, Policy DMG2(2) remains engaged which states that:</w:t>
            </w:r>
          </w:p>
          <w:p w14:paraId="5ACC0316" w14:textId="77777777" w:rsidR="00B2103E" w:rsidRPr="00E0491D" w:rsidRDefault="00B2103E" w:rsidP="00B2103E">
            <w:pPr>
              <w:rPr>
                <w:rFonts w:ascii="Calibri" w:hAnsi="Calibri" w:cs="Calibri"/>
                <w:i/>
                <w:iCs/>
                <w:color w:val="FF0000"/>
              </w:rPr>
            </w:pPr>
          </w:p>
          <w:p w14:paraId="5F9F5A93" w14:textId="77777777" w:rsidR="00B2103E" w:rsidRPr="00266A23" w:rsidRDefault="00B2103E" w:rsidP="00B2103E">
            <w:pPr>
              <w:rPr>
                <w:rFonts w:ascii="Calibri" w:hAnsi="Calibri" w:cs="Calibri"/>
                <w:i/>
                <w:iCs/>
              </w:rPr>
            </w:pPr>
            <w:r w:rsidRPr="00266A23">
              <w:rPr>
                <w:rFonts w:ascii="Calibri" w:hAnsi="Calibri" w:cs="Calibri"/>
                <w:i/>
                <w:iCs/>
              </w:rPr>
              <w:t>Within the tier 2 villages and outside the defined settlement areas development must meet at least one of the</w:t>
            </w:r>
            <w:r>
              <w:rPr>
                <w:rFonts w:ascii="Calibri" w:hAnsi="Calibri" w:cs="Calibri"/>
                <w:i/>
                <w:iCs/>
              </w:rPr>
              <w:t xml:space="preserve"> </w:t>
            </w:r>
            <w:r w:rsidRPr="00266A23">
              <w:rPr>
                <w:rFonts w:ascii="Calibri" w:hAnsi="Calibri" w:cs="Calibri"/>
                <w:i/>
                <w:iCs/>
              </w:rPr>
              <w:t>following considerations:</w:t>
            </w:r>
          </w:p>
          <w:p w14:paraId="7F62B5B4" w14:textId="77777777" w:rsidR="00B2103E" w:rsidRPr="00266A23" w:rsidRDefault="00B2103E" w:rsidP="00B2103E">
            <w:pPr>
              <w:rPr>
                <w:rFonts w:ascii="Calibri" w:hAnsi="Calibri" w:cs="Calibri"/>
                <w:i/>
                <w:iCs/>
              </w:rPr>
            </w:pPr>
          </w:p>
          <w:p w14:paraId="08E1C7B6" w14:textId="77777777" w:rsidR="00B2103E" w:rsidRPr="00266A23" w:rsidRDefault="00B2103E" w:rsidP="00B2103E">
            <w:pPr>
              <w:numPr>
                <w:ilvl w:val="0"/>
                <w:numId w:val="2"/>
              </w:numPr>
              <w:rPr>
                <w:rFonts w:ascii="Calibri" w:hAnsi="Calibri" w:cs="Calibri"/>
                <w:i/>
                <w:iCs/>
              </w:rPr>
            </w:pPr>
            <w:r w:rsidRPr="00266A23">
              <w:rPr>
                <w:rFonts w:ascii="Calibri" w:hAnsi="Calibri" w:cs="Calibri"/>
                <w:i/>
                <w:iCs/>
              </w:rPr>
              <w:t>The development should be essential to the local economy or social wellbeing of the area.</w:t>
            </w:r>
          </w:p>
          <w:p w14:paraId="58B73468" w14:textId="77777777" w:rsidR="00B2103E" w:rsidRPr="00266A23" w:rsidRDefault="00B2103E" w:rsidP="00B2103E">
            <w:pPr>
              <w:numPr>
                <w:ilvl w:val="0"/>
                <w:numId w:val="2"/>
              </w:numPr>
              <w:rPr>
                <w:rFonts w:ascii="Calibri" w:hAnsi="Calibri" w:cs="Calibri"/>
                <w:i/>
                <w:iCs/>
              </w:rPr>
            </w:pPr>
            <w:r w:rsidRPr="00266A23">
              <w:rPr>
                <w:rFonts w:ascii="Calibri" w:hAnsi="Calibri" w:cs="Calibri"/>
                <w:i/>
                <w:iCs/>
              </w:rPr>
              <w:t>The development is needed for the purposes of forestry or agriculture.</w:t>
            </w:r>
          </w:p>
          <w:p w14:paraId="076268D4" w14:textId="77777777" w:rsidR="00B2103E" w:rsidRPr="00266A23" w:rsidRDefault="00B2103E" w:rsidP="00B2103E">
            <w:pPr>
              <w:numPr>
                <w:ilvl w:val="0"/>
                <w:numId w:val="2"/>
              </w:numPr>
              <w:rPr>
                <w:rFonts w:ascii="Calibri" w:hAnsi="Calibri" w:cs="Calibri"/>
                <w:i/>
                <w:iCs/>
              </w:rPr>
            </w:pPr>
            <w:r w:rsidRPr="00266A23">
              <w:rPr>
                <w:rFonts w:ascii="Calibri" w:hAnsi="Calibri" w:cs="Calibri"/>
                <w:i/>
                <w:iCs/>
              </w:rPr>
              <w:t>The development is for local needs housing which meets an identified need and is secured as such.</w:t>
            </w:r>
          </w:p>
          <w:p w14:paraId="655C47D5" w14:textId="77777777" w:rsidR="00B2103E" w:rsidRPr="00266A23" w:rsidRDefault="00B2103E" w:rsidP="00B2103E">
            <w:pPr>
              <w:numPr>
                <w:ilvl w:val="0"/>
                <w:numId w:val="2"/>
              </w:numPr>
              <w:rPr>
                <w:rFonts w:ascii="Calibri" w:hAnsi="Calibri" w:cs="Calibri"/>
                <w:i/>
                <w:iCs/>
              </w:rPr>
            </w:pPr>
            <w:r w:rsidRPr="00266A23">
              <w:rPr>
                <w:rFonts w:ascii="Calibri" w:hAnsi="Calibri" w:cs="Calibri"/>
                <w:i/>
                <w:iCs/>
              </w:rPr>
              <w:t>The development is for small scale tourism or recreational developments appropriate to a rural area.</w:t>
            </w:r>
          </w:p>
          <w:p w14:paraId="203CA6C6" w14:textId="77777777" w:rsidR="00B2103E" w:rsidRPr="00266A23" w:rsidRDefault="00B2103E" w:rsidP="00B2103E">
            <w:pPr>
              <w:numPr>
                <w:ilvl w:val="0"/>
                <w:numId w:val="2"/>
              </w:numPr>
              <w:rPr>
                <w:rFonts w:ascii="Calibri" w:hAnsi="Calibri" w:cs="Calibri"/>
                <w:i/>
                <w:iCs/>
              </w:rPr>
            </w:pPr>
            <w:r w:rsidRPr="00266A23">
              <w:rPr>
                <w:rFonts w:ascii="Calibri" w:hAnsi="Calibri" w:cs="Calibri"/>
                <w:i/>
                <w:iCs/>
              </w:rPr>
              <w:t>The development is for small‐scale uses appropriate to a rural area where a local need or benefit can be demonstrated.</w:t>
            </w:r>
          </w:p>
          <w:p w14:paraId="51D6BF16" w14:textId="77777777" w:rsidR="00B2103E" w:rsidRPr="00266A23" w:rsidRDefault="00B2103E" w:rsidP="00B2103E">
            <w:pPr>
              <w:pStyle w:val="Header"/>
              <w:contextualSpacing/>
              <w:jc w:val="both"/>
              <w:rPr>
                <w:rFonts w:ascii="Calibri" w:hAnsi="Calibri" w:cs="Calibri"/>
                <w:szCs w:val="22"/>
              </w:rPr>
            </w:pPr>
          </w:p>
          <w:p w14:paraId="366DA1EF" w14:textId="77777777" w:rsidR="00B2103E" w:rsidRPr="00B32A89" w:rsidRDefault="00B2103E" w:rsidP="00B2103E">
            <w:pPr>
              <w:pStyle w:val="Header"/>
              <w:contextualSpacing/>
              <w:jc w:val="both"/>
              <w:rPr>
                <w:rFonts w:ascii="Calibri" w:hAnsi="Calibri" w:cs="Calibri"/>
                <w:szCs w:val="22"/>
              </w:rPr>
            </w:pPr>
            <w:r w:rsidRPr="00B32A89">
              <w:rPr>
                <w:rFonts w:ascii="Calibri" w:hAnsi="Calibri" w:cs="Calibri"/>
                <w:szCs w:val="22"/>
              </w:rPr>
              <w:lastRenderedPageBreak/>
              <w:t xml:space="preserve">No information has been provided which would demonstrate that the proposal is </w:t>
            </w:r>
            <w:r w:rsidRPr="00B32A89">
              <w:rPr>
                <w:rFonts w:ascii="Calibri" w:hAnsi="Calibri" w:cs="Calibri"/>
                <w:i/>
                <w:iCs/>
                <w:szCs w:val="22"/>
              </w:rPr>
              <w:t>‘</w:t>
            </w:r>
            <w:r w:rsidRPr="00B32A89">
              <w:rPr>
                <w:rFonts w:ascii="Calibri" w:hAnsi="Calibri" w:cs="Calibri"/>
                <w:i/>
                <w:iCs/>
                <w:szCs w:val="22"/>
                <w:u w:val="single"/>
              </w:rPr>
              <w:t>essential</w:t>
            </w:r>
            <w:r w:rsidRPr="00B32A89">
              <w:rPr>
                <w:rFonts w:ascii="Calibri" w:hAnsi="Calibri" w:cs="Calibri"/>
                <w:i/>
                <w:iCs/>
                <w:szCs w:val="22"/>
              </w:rPr>
              <w:t xml:space="preserve"> to the local economy or social wellbeing of the area’</w:t>
            </w:r>
            <w:r>
              <w:rPr>
                <w:rFonts w:ascii="Calibri" w:hAnsi="Calibri" w:cs="Calibri"/>
                <w:i/>
                <w:iCs/>
                <w:szCs w:val="22"/>
              </w:rPr>
              <w:t xml:space="preserve">, </w:t>
            </w:r>
            <w:r w:rsidRPr="00E576CE">
              <w:rPr>
                <w:rFonts w:ascii="Calibri" w:hAnsi="Calibri" w:cs="Calibri"/>
                <w:szCs w:val="22"/>
              </w:rPr>
              <w:t>and as there are still employment sites to deliver during the current plan period</w:t>
            </w:r>
            <w:r>
              <w:rPr>
                <w:rFonts w:ascii="Calibri" w:hAnsi="Calibri" w:cs="Calibri"/>
                <w:szCs w:val="22"/>
              </w:rPr>
              <w:t>,</w:t>
            </w:r>
            <w:r w:rsidRPr="00E576CE">
              <w:rPr>
                <w:rFonts w:ascii="Calibri" w:hAnsi="Calibri" w:cs="Calibri"/>
                <w:szCs w:val="22"/>
              </w:rPr>
              <w:t xml:space="preserve"> the site is not required to meet an unmet </w:t>
            </w:r>
            <w:r>
              <w:rPr>
                <w:rFonts w:ascii="Calibri" w:hAnsi="Calibri" w:cs="Calibri"/>
                <w:szCs w:val="22"/>
              </w:rPr>
              <w:t xml:space="preserve">employment </w:t>
            </w:r>
            <w:r w:rsidRPr="00E576CE">
              <w:rPr>
                <w:rFonts w:ascii="Calibri" w:hAnsi="Calibri" w:cs="Calibri"/>
                <w:szCs w:val="22"/>
              </w:rPr>
              <w:t>need</w:t>
            </w:r>
            <w:r>
              <w:rPr>
                <w:rFonts w:ascii="Calibri" w:hAnsi="Calibri" w:cs="Calibri"/>
                <w:szCs w:val="22"/>
              </w:rPr>
              <w:t xml:space="preserve"> (for further details please see assessment within key statement EC1 below)</w:t>
            </w:r>
            <w:r w:rsidRPr="00E576CE">
              <w:rPr>
                <w:rFonts w:ascii="Calibri" w:hAnsi="Calibri" w:cs="Calibri"/>
                <w:szCs w:val="22"/>
              </w:rPr>
              <w:t xml:space="preserve">. It is not considered that the proposal </w:t>
            </w:r>
            <w:r w:rsidRPr="00B32A89">
              <w:rPr>
                <w:rFonts w:ascii="Calibri" w:hAnsi="Calibri" w:cs="Calibri"/>
                <w:szCs w:val="22"/>
              </w:rPr>
              <w:t>‘</w:t>
            </w:r>
            <w:r w:rsidRPr="00B32A89">
              <w:rPr>
                <w:rFonts w:ascii="Calibri" w:hAnsi="Calibri" w:cs="Calibri"/>
                <w:i/>
                <w:iCs/>
                <w:szCs w:val="22"/>
              </w:rPr>
              <w:t>is needed for the purposes of forestry or agriculture’</w:t>
            </w:r>
            <w:r w:rsidRPr="00B32A89">
              <w:rPr>
                <w:rFonts w:ascii="Calibri" w:hAnsi="Calibri" w:cs="Calibri"/>
                <w:szCs w:val="22"/>
              </w:rPr>
              <w:t xml:space="preserve">.  </w:t>
            </w:r>
            <w:r>
              <w:rPr>
                <w:rFonts w:ascii="Calibri" w:hAnsi="Calibri" w:cs="Calibri"/>
                <w:szCs w:val="22"/>
              </w:rPr>
              <w:t>It is also considered</w:t>
            </w:r>
            <w:r w:rsidRPr="00B32A89">
              <w:rPr>
                <w:rFonts w:ascii="Calibri" w:hAnsi="Calibri" w:cs="Calibri"/>
                <w:szCs w:val="22"/>
              </w:rPr>
              <w:t xml:space="preserve">, by virtue of the quantum and type of development proposed, </w:t>
            </w:r>
            <w:r>
              <w:rPr>
                <w:rFonts w:ascii="Calibri" w:hAnsi="Calibri" w:cs="Calibri"/>
                <w:szCs w:val="22"/>
              </w:rPr>
              <w:t xml:space="preserve">that the proposal </w:t>
            </w:r>
            <w:r w:rsidRPr="00B32A89">
              <w:rPr>
                <w:rFonts w:ascii="Calibri" w:hAnsi="Calibri" w:cs="Calibri"/>
                <w:szCs w:val="22"/>
              </w:rPr>
              <w:t xml:space="preserve">would fail to represent small‐scale uses that are </w:t>
            </w:r>
            <w:r w:rsidRPr="00B32A89">
              <w:rPr>
                <w:rFonts w:ascii="Calibri" w:hAnsi="Calibri" w:cs="Calibri"/>
                <w:i/>
                <w:iCs/>
                <w:szCs w:val="22"/>
              </w:rPr>
              <w:t>‘appropriate to a rural area’</w:t>
            </w:r>
            <w:r w:rsidRPr="00B32A89">
              <w:rPr>
                <w:rFonts w:ascii="Calibri" w:hAnsi="Calibri" w:cs="Calibri"/>
                <w:szCs w:val="22"/>
              </w:rPr>
              <w:t>.</w:t>
            </w:r>
          </w:p>
          <w:p w14:paraId="26EA19BA" w14:textId="77777777" w:rsidR="00B2103E" w:rsidRPr="00E0491D" w:rsidRDefault="00B2103E" w:rsidP="00B2103E">
            <w:pPr>
              <w:pStyle w:val="Header"/>
              <w:contextualSpacing/>
              <w:jc w:val="both"/>
              <w:rPr>
                <w:rFonts w:ascii="Calibri" w:hAnsi="Calibri" w:cs="Calibri"/>
                <w:color w:val="FF0000"/>
                <w:szCs w:val="22"/>
              </w:rPr>
            </w:pPr>
          </w:p>
          <w:p w14:paraId="7DE9CE7B" w14:textId="77777777" w:rsidR="00B2103E" w:rsidRDefault="00B2103E" w:rsidP="00B2103E">
            <w:pPr>
              <w:pStyle w:val="Header"/>
              <w:contextualSpacing/>
              <w:jc w:val="both"/>
              <w:rPr>
                <w:rFonts w:ascii="Calibri" w:hAnsi="Calibri" w:cs="Calibri"/>
                <w:szCs w:val="22"/>
              </w:rPr>
            </w:pPr>
            <w:r w:rsidRPr="00466CAE">
              <w:rPr>
                <w:rFonts w:ascii="Calibri" w:hAnsi="Calibri" w:cs="Calibri"/>
                <w:szCs w:val="22"/>
              </w:rPr>
              <w:t>In light of the above, it cannot be considered that the proposal meets any of the exception criterion</w:t>
            </w:r>
            <w:r>
              <w:rPr>
                <w:rFonts w:ascii="Calibri" w:hAnsi="Calibri" w:cs="Calibri"/>
                <w:szCs w:val="22"/>
              </w:rPr>
              <w:t xml:space="preserve"> </w:t>
            </w:r>
            <w:r w:rsidRPr="00466CAE">
              <w:rPr>
                <w:rFonts w:ascii="Calibri" w:hAnsi="Calibri" w:cs="Calibri"/>
                <w:szCs w:val="22"/>
              </w:rPr>
              <w:t>contained within Policy DMG2 in relation to new development outside of defined settlement limits.</w:t>
            </w:r>
            <w:r>
              <w:rPr>
                <w:rFonts w:ascii="Calibri" w:hAnsi="Calibri" w:cs="Calibri"/>
                <w:szCs w:val="22"/>
              </w:rPr>
              <w:t xml:space="preserve">  </w:t>
            </w:r>
          </w:p>
          <w:p w14:paraId="0DA343B1" w14:textId="77777777" w:rsidR="00B2103E" w:rsidRPr="00466CAE" w:rsidRDefault="00B2103E" w:rsidP="00B2103E">
            <w:pPr>
              <w:pStyle w:val="Header"/>
              <w:contextualSpacing/>
              <w:jc w:val="both"/>
              <w:rPr>
                <w:rFonts w:ascii="Calibri" w:hAnsi="Calibri" w:cs="Calibri"/>
                <w:szCs w:val="22"/>
              </w:rPr>
            </w:pPr>
          </w:p>
          <w:p w14:paraId="4B688C48" w14:textId="77777777" w:rsidR="00B2103E" w:rsidRPr="00466CAE" w:rsidRDefault="00B2103E" w:rsidP="00B2103E">
            <w:pPr>
              <w:pStyle w:val="Header"/>
              <w:tabs>
                <w:tab w:val="clear" w:pos="4153"/>
                <w:tab w:val="clear" w:pos="8306"/>
              </w:tabs>
              <w:contextualSpacing/>
              <w:jc w:val="both"/>
              <w:rPr>
                <w:rFonts w:ascii="Calibri" w:hAnsi="Calibri"/>
                <w:b/>
                <w:szCs w:val="22"/>
              </w:rPr>
            </w:pPr>
            <w:r w:rsidRPr="00466CAE">
              <w:rPr>
                <w:rFonts w:ascii="Calibri" w:hAnsi="Calibri"/>
                <w:b/>
                <w:szCs w:val="22"/>
              </w:rPr>
              <w:t>Key Statement EC1:</w:t>
            </w:r>
          </w:p>
          <w:p w14:paraId="04DA7BBA" w14:textId="77777777" w:rsidR="00B2103E" w:rsidRDefault="00B2103E" w:rsidP="00B2103E">
            <w:pPr>
              <w:pStyle w:val="Header"/>
              <w:tabs>
                <w:tab w:val="clear" w:pos="4153"/>
                <w:tab w:val="clear" w:pos="8306"/>
              </w:tabs>
              <w:contextualSpacing/>
              <w:jc w:val="both"/>
              <w:rPr>
                <w:rFonts w:ascii="Calibri" w:hAnsi="Calibri"/>
                <w:b/>
                <w:color w:val="FF0000"/>
                <w:szCs w:val="22"/>
              </w:rPr>
            </w:pPr>
          </w:p>
          <w:p w14:paraId="4CC952AE" w14:textId="77777777" w:rsidR="00B2103E" w:rsidRPr="00466CAE" w:rsidRDefault="00B2103E" w:rsidP="00B2103E">
            <w:pPr>
              <w:pStyle w:val="Header"/>
              <w:tabs>
                <w:tab w:val="clear" w:pos="4153"/>
                <w:tab w:val="clear" w:pos="8306"/>
              </w:tabs>
              <w:contextualSpacing/>
              <w:jc w:val="both"/>
              <w:rPr>
                <w:rFonts w:ascii="Calibri" w:hAnsi="Calibri"/>
                <w:bCs/>
                <w:szCs w:val="22"/>
              </w:rPr>
            </w:pPr>
            <w:r w:rsidRPr="00466CAE">
              <w:rPr>
                <w:rFonts w:ascii="Calibri" w:hAnsi="Calibri"/>
                <w:bCs/>
                <w:szCs w:val="22"/>
              </w:rPr>
              <w:t xml:space="preserve">Key Statement EC1 sets out the strategic ambitions and locational aspirations for new business and employment development(s) within the borough stating that: </w:t>
            </w:r>
          </w:p>
          <w:p w14:paraId="6275BB52" w14:textId="77777777" w:rsidR="00B2103E" w:rsidRDefault="00B2103E" w:rsidP="00B2103E">
            <w:pPr>
              <w:pStyle w:val="Header"/>
              <w:tabs>
                <w:tab w:val="clear" w:pos="4153"/>
                <w:tab w:val="clear" w:pos="8306"/>
              </w:tabs>
              <w:contextualSpacing/>
              <w:jc w:val="both"/>
              <w:rPr>
                <w:rFonts w:ascii="Calibri" w:hAnsi="Calibri"/>
                <w:b/>
                <w:color w:val="FF0000"/>
                <w:szCs w:val="22"/>
              </w:rPr>
            </w:pPr>
          </w:p>
          <w:p w14:paraId="59A01806" w14:textId="77777777" w:rsidR="00B2103E" w:rsidRPr="00466CAE" w:rsidRDefault="00B2103E" w:rsidP="00B2103E">
            <w:pPr>
              <w:pStyle w:val="Header"/>
              <w:contextualSpacing/>
              <w:jc w:val="both"/>
              <w:rPr>
                <w:rFonts w:ascii="Calibri" w:hAnsi="Calibri"/>
                <w:bCs/>
                <w:i/>
                <w:iCs/>
                <w:szCs w:val="22"/>
              </w:rPr>
            </w:pPr>
            <w:r w:rsidRPr="00466CAE">
              <w:rPr>
                <w:rFonts w:ascii="Calibri" w:hAnsi="Calibri"/>
                <w:bCs/>
                <w:i/>
                <w:iCs/>
                <w:szCs w:val="22"/>
              </w:rPr>
              <w:t>Employment development will be directed towards the main settlement of Clitheroe, Whalley and Longridge as the preferred locations to accommodate employment growth together with land at Barrow Enterprise Site, the Lancashire Enterprise Zone at Samlesbury and locations well related to the A59 corridor.</w:t>
            </w:r>
            <w:r>
              <w:rPr>
                <w:rFonts w:ascii="Calibri" w:hAnsi="Calibri"/>
                <w:bCs/>
                <w:i/>
                <w:iCs/>
                <w:szCs w:val="22"/>
              </w:rPr>
              <w:t xml:space="preserve"> </w:t>
            </w:r>
            <w:r w:rsidRPr="00466CAE">
              <w:rPr>
                <w:rFonts w:ascii="Calibri" w:hAnsi="Calibri"/>
                <w:bCs/>
                <w:i/>
                <w:iCs/>
                <w:szCs w:val="22"/>
              </w:rPr>
              <w:t>The Council, in line with the evidence it has gathered, will aim to allocate an additional 8 hectares of land for employment purpose in appropriate and sustainable locations during the lifetime of this plan.</w:t>
            </w:r>
          </w:p>
          <w:p w14:paraId="6DC672D9" w14:textId="77777777" w:rsidR="00B2103E" w:rsidRPr="00466CAE" w:rsidRDefault="00B2103E" w:rsidP="00B2103E">
            <w:pPr>
              <w:pStyle w:val="Header"/>
              <w:contextualSpacing/>
              <w:jc w:val="both"/>
              <w:rPr>
                <w:rFonts w:ascii="Calibri" w:hAnsi="Calibri"/>
                <w:bCs/>
                <w:i/>
                <w:iCs/>
                <w:szCs w:val="22"/>
              </w:rPr>
            </w:pPr>
          </w:p>
          <w:p w14:paraId="7130D269" w14:textId="77777777" w:rsidR="00B2103E" w:rsidRPr="00466CAE" w:rsidRDefault="00B2103E" w:rsidP="00B2103E">
            <w:pPr>
              <w:pStyle w:val="Header"/>
              <w:contextualSpacing/>
              <w:jc w:val="both"/>
              <w:rPr>
                <w:rFonts w:ascii="Calibri" w:hAnsi="Calibri"/>
                <w:bCs/>
                <w:i/>
                <w:iCs/>
                <w:szCs w:val="22"/>
              </w:rPr>
            </w:pPr>
            <w:r w:rsidRPr="00466CAE">
              <w:rPr>
                <w:rFonts w:ascii="Calibri" w:hAnsi="Calibri"/>
                <w:bCs/>
                <w:i/>
                <w:iCs/>
                <w:szCs w:val="22"/>
              </w:rPr>
              <w:t>Land will be made available for employment use in order to support the health of the local economy and wider sustainable job creation. The expansion of existing businesses will, wherever appropriate, be considered favourably.</w:t>
            </w:r>
            <w:r>
              <w:rPr>
                <w:rFonts w:ascii="Calibri" w:hAnsi="Calibri"/>
                <w:bCs/>
                <w:i/>
                <w:iCs/>
                <w:szCs w:val="22"/>
              </w:rPr>
              <w:t xml:space="preserve">  </w:t>
            </w:r>
            <w:r w:rsidRPr="00466CAE">
              <w:rPr>
                <w:rFonts w:ascii="Calibri" w:hAnsi="Calibri"/>
                <w:bCs/>
                <w:i/>
                <w:iCs/>
                <w:szCs w:val="22"/>
              </w:rPr>
              <w:t>In considering the development of land for economic development and in determining where this land will be located, priority will be given to the use of appropriate Brownfield sites to deliver employment-generating uses including a preference for the re-use of existing employment sites before alternatives are considered.</w:t>
            </w:r>
          </w:p>
          <w:p w14:paraId="7904EF6A" w14:textId="77777777" w:rsidR="00B2103E" w:rsidRPr="00466CAE" w:rsidRDefault="00B2103E" w:rsidP="00B2103E">
            <w:pPr>
              <w:pStyle w:val="Header"/>
              <w:contextualSpacing/>
              <w:jc w:val="both"/>
              <w:rPr>
                <w:rFonts w:ascii="Calibri" w:hAnsi="Calibri"/>
                <w:bCs/>
                <w:i/>
                <w:iCs/>
                <w:szCs w:val="22"/>
              </w:rPr>
            </w:pPr>
          </w:p>
          <w:p w14:paraId="4D61BDA7" w14:textId="77777777" w:rsidR="00B2103E" w:rsidRPr="00466CAE" w:rsidRDefault="00B2103E" w:rsidP="00B2103E">
            <w:pPr>
              <w:pStyle w:val="Header"/>
              <w:contextualSpacing/>
              <w:jc w:val="both"/>
              <w:rPr>
                <w:rFonts w:ascii="Calibri" w:hAnsi="Calibri"/>
                <w:bCs/>
                <w:i/>
                <w:iCs/>
                <w:szCs w:val="22"/>
              </w:rPr>
            </w:pPr>
            <w:r w:rsidRPr="00466CAE">
              <w:rPr>
                <w:rFonts w:ascii="Calibri" w:hAnsi="Calibri"/>
                <w:bCs/>
                <w:i/>
                <w:iCs/>
                <w:szCs w:val="22"/>
              </w:rPr>
              <w:t>New sites will be identified in accord with the development strategy where the health of the local and, in relevant cases, the wider economy support such release. Opportunities to identify land as part of appropriate mixed-use schemes within any strategic land release will be considered favourably.</w:t>
            </w:r>
          </w:p>
          <w:p w14:paraId="39B58B28" w14:textId="77777777" w:rsidR="00B2103E" w:rsidRPr="00466CAE" w:rsidRDefault="00B2103E" w:rsidP="00B2103E">
            <w:pPr>
              <w:pStyle w:val="Header"/>
              <w:contextualSpacing/>
              <w:jc w:val="both"/>
              <w:rPr>
                <w:rFonts w:ascii="Calibri" w:hAnsi="Calibri"/>
                <w:bCs/>
                <w:i/>
                <w:iCs/>
                <w:szCs w:val="22"/>
              </w:rPr>
            </w:pPr>
          </w:p>
          <w:p w14:paraId="04A84F0F" w14:textId="77777777" w:rsidR="00B2103E" w:rsidRPr="00466CAE" w:rsidRDefault="00B2103E" w:rsidP="00B2103E">
            <w:pPr>
              <w:pStyle w:val="Header"/>
              <w:contextualSpacing/>
              <w:jc w:val="both"/>
              <w:rPr>
                <w:rFonts w:ascii="Calibri" w:hAnsi="Calibri"/>
                <w:bCs/>
                <w:i/>
                <w:iCs/>
                <w:szCs w:val="22"/>
              </w:rPr>
            </w:pPr>
            <w:r w:rsidRPr="00466CAE">
              <w:rPr>
                <w:rFonts w:ascii="Calibri" w:hAnsi="Calibri"/>
                <w:bCs/>
                <w:i/>
                <w:iCs/>
                <w:szCs w:val="22"/>
              </w:rPr>
              <w:t>Developments that contribute to farm diversification, strengthening of the wider rural and village economies or that promote town centre vitality and viability will be supported in principle.</w:t>
            </w:r>
          </w:p>
          <w:p w14:paraId="47ED978A" w14:textId="77777777" w:rsidR="00B2103E" w:rsidRPr="00466CAE" w:rsidRDefault="00B2103E" w:rsidP="00B2103E">
            <w:pPr>
              <w:pStyle w:val="Header"/>
              <w:contextualSpacing/>
              <w:jc w:val="both"/>
              <w:rPr>
                <w:rFonts w:ascii="Calibri" w:hAnsi="Calibri"/>
                <w:bCs/>
                <w:i/>
                <w:iCs/>
                <w:szCs w:val="22"/>
              </w:rPr>
            </w:pPr>
          </w:p>
          <w:p w14:paraId="00DB5F9B" w14:textId="77777777" w:rsidR="00B2103E" w:rsidRDefault="00B2103E" w:rsidP="00B2103E">
            <w:pPr>
              <w:pStyle w:val="Header"/>
              <w:contextualSpacing/>
              <w:jc w:val="both"/>
              <w:rPr>
                <w:rFonts w:ascii="Calibri" w:hAnsi="Calibri"/>
                <w:bCs/>
                <w:i/>
                <w:iCs/>
                <w:szCs w:val="22"/>
              </w:rPr>
            </w:pPr>
            <w:r>
              <w:rPr>
                <w:rFonts w:ascii="Calibri" w:hAnsi="Calibri"/>
                <w:bCs/>
                <w:szCs w:val="22"/>
              </w:rPr>
              <w:t>The policy</w:t>
            </w:r>
            <w:r w:rsidRPr="00E576CE">
              <w:rPr>
                <w:rFonts w:ascii="Calibri" w:hAnsi="Calibri"/>
                <w:bCs/>
                <w:szCs w:val="22"/>
              </w:rPr>
              <w:t xml:space="preserve"> states that the Council aims to allocate an additional 8 hectares of land for employment purposes in line with the supporting evidence base. The actual need</w:t>
            </w:r>
            <w:r>
              <w:rPr>
                <w:rFonts w:ascii="Calibri" w:hAnsi="Calibri"/>
                <w:bCs/>
                <w:szCs w:val="22"/>
              </w:rPr>
              <w:t>,</w:t>
            </w:r>
            <w:r w:rsidRPr="00E576CE">
              <w:rPr>
                <w:rFonts w:ascii="Calibri" w:hAnsi="Calibri"/>
                <w:bCs/>
                <w:szCs w:val="22"/>
              </w:rPr>
              <w:t xml:space="preserve"> as determined by the Housing and Economic Development</w:t>
            </w:r>
            <w:r>
              <w:rPr>
                <w:rFonts w:ascii="Calibri" w:hAnsi="Calibri"/>
                <w:bCs/>
                <w:szCs w:val="22"/>
              </w:rPr>
              <w:t xml:space="preserve"> – Development Plan Document</w:t>
            </w:r>
            <w:r w:rsidRPr="00E576CE">
              <w:rPr>
                <w:rFonts w:ascii="Calibri" w:hAnsi="Calibri"/>
                <w:bCs/>
                <w:szCs w:val="22"/>
              </w:rPr>
              <w:t xml:space="preserve"> </w:t>
            </w:r>
            <w:r>
              <w:rPr>
                <w:rFonts w:ascii="Calibri" w:hAnsi="Calibri"/>
                <w:bCs/>
                <w:szCs w:val="22"/>
              </w:rPr>
              <w:t>(HE-</w:t>
            </w:r>
            <w:r w:rsidRPr="00E576CE">
              <w:rPr>
                <w:rFonts w:ascii="Calibri" w:hAnsi="Calibri"/>
                <w:bCs/>
                <w:szCs w:val="22"/>
              </w:rPr>
              <w:t>DPD</w:t>
            </w:r>
            <w:r>
              <w:rPr>
                <w:rFonts w:ascii="Calibri" w:hAnsi="Calibri"/>
                <w:bCs/>
                <w:szCs w:val="22"/>
              </w:rPr>
              <w:t>),</w:t>
            </w:r>
            <w:r w:rsidRPr="00E576CE">
              <w:rPr>
                <w:rFonts w:ascii="Calibri" w:hAnsi="Calibri"/>
                <w:bCs/>
                <w:szCs w:val="22"/>
              </w:rPr>
              <w:t xml:space="preserve"> was identified as a residual requirement for 2.41ha of employment land</w:t>
            </w:r>
            <w:r>
              <w:rPr>
                <w:rFonts w:ascii="Calibri" w:hAnsi="Calibri"/>
                <w:bCs/>
                <w:szCs w:val="22"/>
              </w:rPr>
              <w:t>, with the DPD stating ‘</w:t>
            </w:r>
            <w:r w:rsidRPr="00E576CE">
              <w:rPr>
                <w:rFonts w:ascii="Calibri" w:hAnsi="Calibri"/>
                <w:bCs/>
                <w:i/>
                <w:iCs/>
                <w:szCs w:val="22"/>
              </w:rPr>
              <w:t>Through this plan, the Council is allocating land to meet residual employment land requirements as measured against the overall requirement and spatial distribution of employment provision set out in the Core Strategy. The allocations set out in this document have been selected based upon the outcomes of the consultation undertaken at Issues and Options stage (Regulation 18) between August and October 2016, and the outcomes of the consultation at Preferred Option stage (Regulation 19) between April and June 2017, as well as the testing work undertaken as part of the Sustainability Appraisal (SA). In terms of the objectively assessed need, there remains a residual requirement for employment land across the borough of 2.41ha</w:t>
            </w:r>
            <w:r>
              <w:rPr>
                <w:rFonts w:ascii="Calibri" w:hAnsi="Calibri"/>
                <w:bCs/>
                <w:i/>
                <w:iCs/>
                <w:szCs w:val="22"/>
              </w:rPr>
              <w:t>’</w:t>
            </w:r>
            <w:r w:rsidRPr="00E576CE">
              <w:rPr>
                <w:rFonts w:ascii="Calibri" w:hAnsi="Calibri"/>
                <w:bCs/>
                <w:i/>
                <w:iCs/>
                <w:szCs w:val="22"/>
              </w:rPr>
              <w:t>.</w:t>
            </w:r>
          </w:p>
          <w:p w14:paraId="7AEF61F2" w14:textId="77777777" w:rsidR="00B2103E" w:rsidRDefault="00B2103E" w:rsidP="00B2103E">
            <w:pPr>
              <w:pStyle w:val="Header"/>
              <w:contextualSpacing/>
              <w:jc w:val="both"/>
              <w:rPr>
                <w:rFonts w:ascii="Calibri" w:hAnsi="Calibri"/>
                <w:bCs/>
                <w:i/>
                <w:iCs/>
                <w:szCs w:val="22"/>
              </w:rPr>
            </w:pPr>
          </w:p>
          <w:p w14:paraId="4C8D7A4C" w14:textId="77777777" w:rsidR="00B2103E" w:rsidRPr="00E576CE" w:rsidRDefault="00B2103E" w:rsidP="00B2103E">
            <w:pPr>
              <w:pStyle w:val="Header"/>
              <w:contextualSpacing/>
              <w:jc w:val="both"/>
              <w:rPr>
                <w:rFonts w:ascii="Calibri" w:hAnsi="Calibri"/>
                <w:bCs/>
                <w:i/>
                <w:iCs/>
                <w:szCs w:val="22"/>
              </w:rPr>
            </w:pPr>
            <w:r w:rsidRPr="00E576CE">
              <w:rPr>
                <w:rFonts w:ascii="Calibri" w:hAnsi="Calibri"/>
                <w:bCs/>
                <w:szCs w:val="22"/>
              </w:rPr>
              <w:t xml:space="preserve">The </w:t>
            </w:r>
            <w:r>
              <w:rPr>
                <w:rFonts w:ascii="Calibri" w:hAnsi="Calibri"/>
                <w:bCs/>
                <w:szCs w:val="22"/>
              </w:rPr>
              <w:t xml:space="preserve">HE-DPD </w:t>
            </w:r>
            <w:r w:rsidRPr="00E576CE">
              <w:rPr>
                <w:rFonts w:ascii="Calibri" w:hAnsi="Calibri"/>
                <w:bCs/>
                <w:szCs w:val="22"/>
              </w:rPr>
              <w:t>allocated three employment land allocations or ‘EAL’ sites, in doing so the document provided a justification stating that</w:t>
            </w:r>
            <w:r w:rsidRPr="00E576CE">
              <w:rPr>
                <w:rFonts w:ascii="Calibri" w:hAnsi="Calibri"/>
                <w:bCs/>
                <w:i/>
                <w:iCs/>
                <w:szCs w:val="22"/>
              </w:rPr>
              <w:t xml:space="preserve"> ‘the Council proposes to allocate 4ha of employment land. This results in an overprovision against the identified requirement in the Core Strategy of 1.6ha. In making these allocations the plan addresses the identified requirements of the Core Strategy whilst also ensuring the delivery of necessary employment land to meet requirements for Longridge. Overall, the Council when taking these allocations and existing commitments into account provides through this plan for a choice of sites and locations to accommodate economic growth’.</w:t>
            </w:r>
          </w:p>
          <w:p w14:paraId="6A99A4E0" w14:textId="77777777" w:rsidR="00B2103E" w:rsidRPr="00E576CE" w:rsidRDefault="00B2103E" w:rsidP="00B2103E">
            <w:pPr>
              <w:pStyle w:val="Header"/>
              <w:contextualSpacing/>
              <w:jc w:val="both"/>
              <w:rPr>
                <w:rFonts w:ascii="Calibri" w:hAnsi="Calibri"/>
                <w:bCs/>
                <w:i/>
                <w:iCs/>
                <w:szCs w:val="22"/>
              </w:rPr>
            </w:pPr>
          </w:p>
          <w:p w14:paraId="23571B77" w14:textId="77777777" w:rsidR="00B2103E" w:rsidRPr="00E576CE" w:rsidRDefault="00B2103E" w:rsidP="00B2103E">
            <w:pPr>
              <w:pStyle w:val="Header"/>
              <w:contextualSpacing/>
              <w:jc w:val="both"/>
              <w:rPr>
                <w:rFonts w:ascii="Calibri" w:hAnsi="Calibri"/>
                <w:bCs/>
                <w:szCs w:val="22"/>
              </w:rPr>
            </w:pPr>
            <w:r w:rsidRPr="00E576CE">
              <w:rPr>
                <w:rFonts w:ascii="Calibri" w:hAnsi="Calibri"/>
                <w:bCs/>
                <w:szCs w:val="22"/>
              </w:rPr>
              <w:t>For the avoidance of doubt none of the three allocations relate to the application site;</w:t>
            </w:r>
            <w:r>
              <w:rPr>
                <w:rFonts w:ascii="Calibri" w:hAnsi="Calibri"/>
                <w:bCs/>
                <w:szCs w:val="22"/>
              </w:rPr>
              <w:t xml:space="preserve"> and</w:t>
            </w:r>
            <w:r w:rsidRPr="00E576CE">
              <w:rPr>
                <w:rFonts w:ascii="Calibri" w:hAnsi="Calibri"/>
                <w:bCs/>
                <w:szCs w:val="22"/>
              </w:rPr>
              <w:t xml:space="preserve"> not all of them have come forward to date. The current plan period runs until 2028 therefore existing site allocations continue to be available to deliver the councils employment needs for the remainder of the plan period</w:t>
            </w:r>
            <w:r>
              <w:rPr>
                <w:rFonts w:ascii="Calibri" w:hAnsi="Calibri"/>
                <w:bCs/>
                <w:szCs w:val="22"/>
              </w:rPr>
              <w:t>, including one site in Longridge close to the application site</w:t>
            </w:r>
            <w:r w:rsidRPr="00E576CE">
              <w:rPr>
                <w:rFonts w:ascii="Calibri" w:hAnsi="Calibri"/>
                <w:bCs/>
                <w:szCs w:val="22"/>
              </w:rPr>
              <w:t>. As such there is not considered to be a shortage of sites to meet the current local plan requirements to 2028.</w:t>
            </w:r>
          </w:p>
          <w:p w14:paraId="5FC561E5" w14:textId="77777777" w:rsidR="00B2103E" w:rsidRPr="00E576CE" w:rsidRDefault="00B2103E" w:rsidP="00B2103E">
            <w:pPr>
              <w:pStyle w:val="Header"/>
              <w:contextualSpacing/>
              <w:jc w:val="both"/>
              <w:rPr>
                <w:rFonts w:ascii="Calibri" w:hAnsi="Calibri"/>
                <w:bCs/>
                <w:i/>
                <w:iCs/>
                <w:szCs w:val="22"/>
              </w:rPr>
            </w:pPr>
          </w:p>
          <w:p w14:paraId="32497AD7" w14:textId="77777777" w:rsidR="00B2103E" w:rsidRPr="00B2103E" w:rsidRDefault="00B2103E" w:rsidP="00B2103E">
            <w:pPr>
              <w:pStyle w:val="Header"/>
              <w:contextualSpacing/>
              <w:jc w:val="both"/>
              <w:rPr>
                <w:rFonts w:ascii="Calibri" w:hAnsi="Calibri"/>
                <w:bCs/>
                <w:szCs w:val="22"/>
              </w:rPr>
            </w:pPr>
            <w:r w:rsidRPr="00B2103E">
              <w:rPr>
                <w:rFonts w:ascii="Calibri" w:hAnsi="Calibri"/>
                <w:bCs/>
                <w:szCs w:val="22"/>
              </w:rPr>
              <w:t>As such and taking account that the HE-DPD states that current EAL allocations result in ‘a current overprovision against the identified requirement in the Core Strategy of 1.6ha’, at this stage, there is no direct impetus to release designated open countryside land to accommodate such development, particularly in the absence of evidenced over-riding need that has been clearly evidenced as being ‘essential’ to the local economy as required by Policy DMG2.</w:t>
            </w:r>
          </w:p>
          <w:p w14:paraId="47FA4C1E" w14:textId="77777777" w:rsidR="00B2103E" w:rsidRPr="00E0491D" w:rsidRDefault="00B2103E" w:rsidP="00B2103E">
            <w:pPr>
              <w:pStyle w:val="Header"/>
              <w:tabs>
                <w:tab w:val="clear" w:pos="4153"/>
                <w:tab w:val="clear" w:pos="8306"/>
              </w:tabs>
              <w:contextualSpacing/>
              <w:jc w:val="both"/>
              <w:rPr>
                <w:rFonts w:ascii="Calibri" w:hAnsi="Calibri"/>
                <w:bCs/>
                <w:color w:val="FF0000"/>
                <w:szCs w:val="22"/>
              </w:rPr>
            </w:pPr>
          </w:p>
          <w:p w14:paraId="6846F5B6" w14:textId="77777777" w:rsidR="00B2103E" w:rsidRPr="00466CAE" w:rsidRDefault="00B2103E" w:rsidP="00B2103E">
            <w:pPr>
              <w:pStyle w:val="Header"/>
              <w:tabs>
                <w:tab w:val="clear" w:pos="4153"/>
                <w:tab w:val="clear" w:pos="8306"/>
              </w:tabs>
              <w:contextualSpacing/>
              <w:jc w:val="both"/>
              <w:rPr>
                <w:rFonts w:ascii="Calibri" w:hAnsi="Calibri"/>
                <w:b/>
                <w:szCs w:val="22"/>
              </w:rPr>
            </w:pPr>
            <w:r w:rsidRPr="00466CAE">
              <w:rPr>
                <w:rFonts w:ascii="Calibri" w:hAnsi="Calibri"/>
                <w:b/>
                <w:szCs w:val="22"/>
              </w:rPr>
              <w:t>Policy DMB1:</w:t>
            </w:r>
          </w:p>
          <w:p w14:paraId="054D26A8" w14:textId="77777777" w:rsidR="00B2103E" w:rsidRPr="00E0491D" w:rsidRDefault="00B2103E" w:rsidP="00B2103E">
            <w:pPr>
              <w:pStyle w:val="Header"/>
              <w:tabs>
                <w:tab w:val="clear" w:pos="4153"/>
                <w:tab w:val="clear" w:pos="8306"/>
              </w:tabs>
              <w:contextualSpacing/>
              <w:jc w:val="both"/>
              <w:rPr>
                <w:rFonts w:ascii="Calibri" w:hAnsi="Calibri"/>
                <w:b/>
                <w:color w:val="FF0000"/>
                <w:szCs w:val="22"/>
              </w:rPr>
            </w:pPr>
          </w:p>
          <w:p w14:paraId="7BD09ED8" w14:textId="77777777" w:rsidR="00B2103E" w:rsidRPr="008152B3" w:rsidRDefault="00B2103E" w:rsidP="00B2103E">
            <w:pPr>
              <w:pStyle w:val="Header"/>
              <w:tabs>
                <w:tab w:val="clear" w:pos="4153"/>
                <w:tab w:val="clear" w:pos="8306"/>
              </w:tabs>
              <w:contextualSpacing/>
              <w:jc w:val="both"/>
              <w:rPr>
                <w:rFonts w:ascii="Calibri" w:hAnsi="Calibri"/>
                <w:bCs/>
                <w:szCs w:val="22"/>
              </w:rPr>
            </w:pPr>
            <w:r w:rsidRPr="008152B3">
              <w:rPr>
                <w:rFonts w:ascii="Calibri" w:hAnsi="Calibri"/>
                <w:bCs/>
                <w:szCs w:val="22"/>
              </w:rPr>
              <w:t xml:space="preserve">Given the proposal seeks the creation of new employment generating uses, Policy DMB1 is </w:t>
            </w:r>
            <w:r>
              <w:rPr>
                <w:rFonts w:ascii="Calibri" w:hAnsi="Calibri"/>
                <w:bCs/>
                <w:szCs w:val="22"/>
              </w:rPr>
              <w:t xml:space="preserve">also </w:t>
            </w:r>
            <w:r w:rsidRPr="008152B3">
              <w:rPr>
                <w:rFonts w:ascii="Calibri" w:hAnsi="Calibri"/>
                <w:bCs/>
                <w:szCs w:val="22"/>
              </w:rPr>
              <w:t>engaged which states that:</w:t>
            </w:r>
          </w:p>
          <w:p w14:paraId="0D6ABDEE" w14:textId="77777777" w:rsidR="00B2103E" w:rsidRPr="008152B3" w:rsidRDefault="00B2103E" w:rsidP="00B2103E">
            <w:pPr>
              <w:pStyle w:val="Header"/>
              <w:tabs>
                <w:tab w:val="clear" w:pos="4153"/>
                <w:tab w:val="clear" w:pos="8306"/>
              </w:tabs>
              <w:contextualSpacing/>
              <w:jc w:val="both"/>
              <w:rPr>
                <w:rFonts w:ascii="Calibri" w:hAnsi="Calibri"/>
                <w:b/>
                <w:szCs w:val="22"/>
              </w:rPr>
            </w:pPr>
          </w:p>
          <w:p w14:paraId="530517DF" w14:textId="77777777" w:rsidR="00B2103E" w:rsidRPr="008152B3" w:rsidRDefault="00B2103E" w:rsidP="00B2103E">
            <w:pPr>
              <w:jc w:val="both"/>
              <w:rPr>
                <w:rFonts w:ascii="Calibri" w:eastAsia="Calibri" w:hAnsi="Calibri" w:cs="Calibri"/>
                <w:i/>
                <w:iCs/>
                <w:szCs w:val="22"/>
              </w:rPr>
            </w:pPr>
            <w:r w:rsidRPr="008152B3">
              <w:rPr>
                <w:rFonts w:ascii="Calibri" w:eastAsia="Calibri" w:hAnsi="Calibri" w:cs="Calibri"/>
                <w:i/>
                <w:iCs/>
                <w:szCs w:val="22"/>
              </w:rPr>
              <w:t>Proposals that are intended to support business growth and the local economy will be supported in principle. development proposals will be determined in accord with the core strategy and detailed policies of the LDF as appropriate. the borough council may request the submission of supporting information for farm diversification where appropriate.  The expansion of existing firms within settlements will be permitted on land within or adjacent to their existing sites, provided no significant environmental problems are caused and the extension conforms to the other plan policies of the LDF.</w:t>
            </w:r>
          </w:p>
          <w:p w14:paraId="057199A3" w14:textId="77777777" w:rsidR="00B2103E" w:rsidRPr="008152B3" w:rsidRDefault="00B2103E" w:rsidP="00B2103E">
            <w:pPr>
              <w:jc w:val="both"/>
              <w:rPr>
                <w:rFonts w:ascii="Calibri" w:eastAsia="Calibri" w:hAnsi="Calibri" w:cs="Calibri"/>
                <w:i/>
                <w:iCs/>
                <w:szCs w:val="22"/>
              </w:rPr>
            </w:pPr>
          </w:p>
          <w:p w14:paraId="721FAA99" w14:textId="77777777" w:rsidR="00B2103E" w:rsidRPr="008152B3" w:rsidRDefault="00B2103E" w:rsidP="00B2103E">
            <w:pPr>
              <w:jc w:val="both"/>
              <w:rPr>
                <w:rFonts w:ascii="Calibri" w:eastAsia="Calibri" w:hAnsi="Calibri" w:cs="Calibri"/>
                <w:i/>
                <w:iCs/>
                <w:szCs w:val="22"/>
              </w:rPr>
            </w:pPr>
            <w:r w:rsidRPr="008152B3">
              <w:rPr>
                <w:rFonts w:ascii="Calibri" w:eastAsia="Calibri" w:hAnsi="Calibri" w:cs="Calibri"/>
                <w:i/>
                <w:iCs/>
                <w:szCs w:val="22"/>
              </w:rPr>
              <w:t xml:space="preserve">The expansion of established firms on land outside settlements will be allowed provided it is essential to maintain the existing source of employment and </w:t>
            </w:r>
            <w:r w:rsidRPr="002A0D52">
              <w:rPr>
                <w:rFonts w:ascii="Calibri" w:eastAsia="Calibri" w:hAnsi="Calibri" w:cs="Calibri"/>
                <w:i/>
                <w:iCs/>
                <w:szCs w:val="22"/>
                <w:u w:val="single"/>
              </w:rPr>
              <w:t>can be assimilated within the local landscape</w:t>
            </w:r>
            <w:r w:rsidRPr="008152B3">
              <w:rPr>
                <w:rFonts w:ascii="Calibri" w:eastAsia="Calibri" w:hAnsi="Calibri" w:cs="Calibri"/>
                <w:i/>
                <w:iCs/>
                <w:szCs w:val="22"/>
              </w:rPr>
              <w:t>.  There may be occasions where due to the scale of the proposal relocation to an alternative site is preferable.</w:t>
            </w:r>
          </w:p>
          <w:p w14:paraId="43E0AC1D" w14:textId="77777777" w:rsidR="00B2103E" w:rsidRPr="008152B3" w:rsidRDefault="00B2103E" w:rsidP="00B2103E">
            <w:pPr>
              <w:jc w:val="both"/>
              <w:rPr>
                <w:rFonts w:ascii="Calibri" w:eastAsia="Calibri" w:hAnsi="Calibri" w:cs="Calibri"/>
                <w:i/>
                <w:iCs/>
                <w:szCs w:val="22"/>
              </w:rPr>
            </w:pPr>
          </w:p>
          <w:p w14:paraId="1D37AA2E" w14:textId="77777777" w:rsidR="00B2103E" w:rsidRPr="008152B3" w:rsidRDefault="00B2103E" w:rsidP="00B2103E">
            <w:pPr>
              <w:jc w:val="both"/>
              <w:rPr>
                <w:rFonts w:ascii="Calibri" w:eastAsia="Calibri" w:hAnsi="Calibri" w:cs="Calibri"/>
                <w:i/>
                <w:iCs/>
                <w:szCs w:val="22"/>
              </w:rPr>
            </w:pPr>
            <w:r w:rsidRPr="008152B3">
              <w:rPr>
                <w:rFonts w:ascii="Calibri" w:eastAsia="Calibri" w:hAnsi="Calibri" w:cs="Calibri"/>
                <w:i/>
                <w:iCs/>
                <w:szCs w:val="22"/>
              </w:rPr>
              <w:t>Proposals for the development, redevelopment or conversion of sites with employment generating potential in the plan area for alternative uses will be assessed with regard to the following criteria:</w:t>
            </w:r>
          </w:p>
          <w:p w14:paraId="7B8871C9" w14:textId="77777777" w:rsidR="00B2103E" w:rsidRPr="008152B3" w:rsidRDefault="00B2103E" w:rsidP="00B2103E">
            <w:pPr>
              <w:jc w:val="both"/>
              <w:rPr>
                <w:rFonts w:ascii="Calibri" w:eastAsia="Calibri" w:hAnsi="Calibri" w:cs="Calibri"/>
                <w:i/>
                <w:iCs/>
                <w:szCs w:val="22"/>
              </w:rPr>
            </w:pPr>
          </w:p>
          <w:p w14:paraId="3C822C5F" w14:textId="77777777" w:rsidR="00B2103E" w:rsidRPr="008152B3" w:rsidRDefault="00B2103E" w:rsidP="00B2103E">
            <w:pPr>
              <w:pStyle w:val="ListParagraph"/>
              <w:numPr>
                <w:ilvl w:val="0"/>
                <w:numId w:val="3"/>
              </w:numPr>
              <w:overflowPunct/>
              <w:jc w:val="both"/>
              <w:textAlignment w:val="auto"/>
              <w:rPr>
                <w:rFonts w:ascii="Calibri" w:eastAsia="Calibri" w:hAnsi="Calibri" w:cs="Calibri"/>
                <w:i/>
                <w:iCs/>
                <w:szCs w:val="22"/>
              </w:rPr>
            </w:pPr>
            <w:r w:rsidRPr="008152B3">
              <w:rPr>
                <w:rFonts w:ascii="Calibri" w:eastAsia="Calibri" w:hAnsi="Calibri" w:cs="Calibri"/>
                <w:i/>
                <w:iCs/>
                <w:szCs w:val="22"/>
              </w:rPr>
              <w:t>The provisions of Policy DMG1, and</w:t>
            </w:r>
          </w:p>
          <w:p w14:paraId="68ED1831" w14:textId="77777777" w:rsidR="00B2103E" w:rsidRPr="008152B3" w:rsidRDefault="00B2103E" w:rsidP="00B2103E">
            <w:pPr>
              <w:pStyle w:val="ListParagraph"/>
              <w:numPr>
                <w:ilvl w:val="0"/>
                <w:numId w:val="3"/>
              </w:numPr>
              <w:overflowPunct/>
              <w:jc w:val="both"/>
              <w:textAlignment w:val="auto"/>
              <w:rPr>
                <w:rFonts w:ascii="Calibri" w:eastAsia="Calibri" w:hAnsi="Calibri" w:cs="Calibri"/>
                <w:i/>
                <w:iCs/>
                <w:szCs w:val="22"/>
              </w:rPr>
            </w:pPr>
            <w:r w:rsidRPr="008152B3">
              <w:rPr>
                <w:rFonts w:ascii="Calibri" w:eastAsia="Calibri" w:hAnsi="Calibri" w:cs="Calibri"/>
                <w:i/>
                <w:iCs/>
                <w:szCs w:val="22"/>
              </w:rPr>
              <w:t>The compatibility of the proposal with other plan policies of the LDF, and</w:t>
            </w:r>
          </w:p>
          <w:p w14:paraId="6AC60E47" w14:textId="77777777" w:rsidR="00B2103E" w:rsidRPr="008152B3" w:rsidRDefault="00B2103E" w:rsidP="00B2103E">
            <w:pPr>
              <w:pStyle w:val="ListParagraph"/>
              <w:numPr>
                <w:ilvl w:val="0"/>
                <w:numId w:val="3"/>
              </w:numPr>
              <w:overflowPunct/>
              <w:jc w:val="both"/>
              <w:textAlignment w:val="auto"/>
              <w:rPr>
                <w:rFonts w:ascii="Calibri" w:eastAsia="Calibri" w:hAnsi="Calibri" w:cs="Calibri"/>
                <w:i/>
                <w:iCs/>
                <w:szCs w:val="22"/>
              </w:rPr>
            </w:pPr>
            <w:r w:rsidRPr="008152B3">
              <w:rPr>
                <w:rFonts w:ascii="Calibri" w:eastAsia="Calibri" w:hAnsi="Calibri" w:cs="Calibri"/>
                <w:i/>
                <w:iCs/>
                <w:szCs w:val="22"/>
              </w:rPr>
              <w:t>The environmental benefits to be gained by the community, and</w:t>
            </w:r>
          </w:p>
          <w:p w14:paraId="4B1EAB02" w14:textId="77777777" w:rsidR="00B2103E" w:rsidRPr="008152B3" w:rsidRDefault="00B2103E" w:rsidP="00B2103E">
            <w:pPr>
              <w:pStyle w:val="ListParagraph"/>
              <w:numPr>
                <w:ilvl w:val="0"/>
                <w:numId w:val="3"/>
              </w:numPr>
              <w:overflowPunct/>
              <w:jc w:val="both"/>
              <w:textAlignment w:val="auto"/>
              <w:rPr>
                <w:rFonts w:ascii="Calibri" w:eastAsia="Calibri" w:hAnsi="Calibri" w:cs="Calibri"/>
                <w:i/>
                <w:iCs/>
                <w:szCs w:val="22"/>
              </w:rPr>
            </w:pPr>
            <w:r w:rsidRPr="008152B3">
              <w:rPr>
                <w:rFonts w:ascii="Calibri" w:eastAsia="Calibri" w:hAnsi="Calibri" w:cs="Calibri"/>
                <w:i/>
                <w:iCs/>
                <w:szCs w:val="22"/>
              </w:rPr>
              <w:t>The economic and social impact caused by loss of employment opportunities to the borough, and</w:t>
            </w:r>
          </w:p>
          <w:p w14:paraId="7293573F" w14:textId="77777777" w:rsidR="00B2103E" w:rsidRPr="008152B3" w:rsidRDefault="00B2103E" w:rsidP="00B2103E">
            <w:pPr>
              <w:pStyle w:val="ListParagraph"/>
              <w:numPr>
                <w:ilvl w:val="0"/>
                <w:numId w:val="3"/>
              </w:numPr>
              <w:overflowPunct/>
              <w:jc w:val="both"/>
              <w:textAlignment w:val="auto"/>
              <w:rPr>
                <w:rFonts w:ascii="Calibri" w:eastAsia="Calibri" w:hAnsi="Calibri" w:cs="Calibri"/>
                <w:i/>
                <w:iCs/>
                <w:szCs w:val="22"/>
              </w:rPr>
            </w:pPr>
            <w:r w:rsidRPr="008152B3">
              <w:rPr>
                <w:rFonts w:ascii="Calibri" w:eastAsia="Calibri" w:hAnsi="Calibri" w:cs="Calibri"/>
                <w:i/>
                <w:iCs/>
                <w:szCs w:val="22"/>
              </w:rPr>
              <w:t>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w:t>
            </w:r>
          </w:p>
          <w:p w14:paraId="1986FED4" w14:textId="77777777" w:rsidR="00B2103E" w:rsidRPr="008152B3" w:rsidRDefault="00B2103E" w:rsidP="00B2103E">
            <w:pPr>
              <w:pStyle w:val="ListParagraph"/>
              <w:jc w:val="both"/>
              <w:rPr>
                <w:rFonts w:ascii="Calibri" w:eastAsia="Calibri" w:hAnsi="Calibri" w:cs="Calibri"/>
                <w:i/>
                <w:iCs/>
                <w:szCs w:val="22"/>
              </w:rPr>
            </w:pPr>
          </w:p>
          <w:p w14:paraId="6AEAD711" w14:textId="77777777" w:rsidR="00B2103E" w:rsidRPr="008152B3" w:rsidRDefault="00B2103E" w:rsidP="00B2103E">
            <w:pPr>
              <w:jc w:val="both"/>
              <w:rPr>
                <w:rFonts w:ascii="Calibri" w:eastAsia="Calibri" w:hAnsi="Calibri" w:cs="Calibri"/>
                <w:i/>
                <w:iCs/>
                <w:szCs w:val="22"/>
              </w:rPr>
            </w:pPr>
            <w:r w:rsidRPr="008152B3">
              <w:rPr>
                <w:rFonts w:ascii="Calibri" w:eastAsia="Calibri" w:hAnsi="Calibri" w:cs="Calibri"/>
                <w:i/>
                <w:iCs/>
                <w:szCs w:val="22"/>
              </w:rPr>
              <w:t>The council in accord with its vision and key statements wishes to create the right environment for business growth whilst ensuring development is sustainable.</w:t>
            </w:r>
          </w:p>
          <w:p w14:paraId="4E498F07" w14:textId="77777777" w:rsidR="00B2103E" w:rsidRPr="00E0491D" w:rsidRDefault="00B2103E" w:rsidP="00B2103E">
            <w:pPr>
              <w:pStyle w:val="Header"/>
              <w:tabs>
                <w:tab w:val="clear" w:pos="4153"/>
                <w:tab w:val="clear" w:pos="8306"/>
              </w:tabs>
              <w:contextualSpacing/>
              <w:jc w:val="both"/>
              <w:rPr>
                <w:rFonts w:ascii="Calibri" w:hAnsi="Calibri"/>
                <w:b/>
                <w:color w:val="FF0000"/>
                <w:szCs w:val="22"/>
              </w:rPr>
            </w:pPr>
          </w:p>
          <w:p w14:paraId="7700D016" w14:textId="77777777" w:rsidR="00B2103E" w:rsidRPr="005F2C70" w:rsidRDefault="00B2103E" w:rsidP="00B2103E">
            <w:pPr>
              <w:pStyle w:val="Header"/>
              <w:tabs>
                <w:tab w:val="clear" w:pos="4153"/>
                <w:tab w:val="clear" w:pos="8306"/>
              </w:tabs>
              <w:contextualSpacing/>
              <w:jc w:val="both"/>
              <w:rPr>
                <w:rFonts w:ascii="Calibri" w:hAnsi="Calibri"/>
                <w:bCs/>
                <w:szCs w:val="22"/>
              </w:rPr>
            </w:pPr>
            <w:r w:rsidRPr="005F2C70">
              <w:rPr>
                <w:rFonts w:ascii="Calibri" w:hAnsi="Calibri"/>
                <w:bCs/>
                <w:szCs w:val="22"/>
              </w:rPr>
              <w:t>In respect of the above, Policy DMB1 and Key Statement EC1 are generally supportive of the creation of new business growth within the plan area.  However, the inherent criterion of Policy DMB1 requires that proposals should not result in conflict with Policy DMG1 and will also be assessed against their compatibility with other policies within the adopted development plan.</w:t>
            </w:r>
          </w:p>
          <w:p w14:paraId="753BE64F" w14:textId="77777777" w:rsidR="00B2103E" w:rsidRPr="00E0491D" w:rsidRDefault="00B2103E" w:rsidP="00B2103E">
            <w:pPr>
              <w:pStyle w:val="Header"/>
              <w:tabs>
                <w:tab w:val="clear" w:pos="4153"/>
                <w:tab w:val="clear" w:pos="8306"/>
              </w:tabs>
              <w:contextualSpacing/>
              <w:jc w:val="both"/>
              <w:rPr>
                <w:rFonts w:ascii="Calibri" w:hAnsi="Calibri"/>
                <w:bCs/>
                <w:color w:val="FF0000"/>
                <w:szCs w:val="22"/>
              </w:rPr>
            </w:pPr>
          </w:p>
          <w:p w14:paraId="15FF4A88" w14:textId="77777777" w:rsidR="00B2103E" w:rsidRPr="005F2C70" w:rsidRDefault="00B2103E" w:rsidP="00B2103E">
            <w:pPr>
              <w:pStyle w:val="Header"/>
              <w:tabs>
                <w:tab w:val="clear" w:pos="4153"/>
                <w:tab w:val="clear" w:pos="8306"/>
              </w:tabs>
              <w:contextualSpacing/>
              <w:jc w:val="both"/>
              <w:rPr>
                <w:rFonts w:ascii="Calibri" w:hAnsi="Calibri"/>
                <w:bCs/>
                <w:szCs w:val="22"/>
              </w:rPr>
            </w:pPr>
            <w:r w:rsidRPr="005F2C70">
              <w:rPr>
                <w:rFonts w:ascii="Calibri" w:hAnsi="Calibri"/>
                <w:bCs/>
                <w:szCs w:val="22"/>
              </w:rPr>
              <w:t>As such, where such over-riding conflict exists or is identified, either through direct conflict with Policy DMG1 or by virtue of over-riding conflict with other policies within the development plan, the general support normally afforded by Policy DMB1 is considered to be fully disengaged.</w:t>
            </w:r>
          </w:p>
          <w:p w14:paraId="7DDAF12F" w14:textId="77777777" w:rsidR="00B2103E" w:rsidRPr="00E0491D" w:rsidRDefault="00B2103E" w:rsidP="00B2103E">
            <w:pPr>
              <w:pStyle w:val="Header"/>
              <w:tabs>
                <w:tab w:val="clear" w:pos="4153"/>
                <w:tab w:val="clear" w:pos="8306"/>
              </w:tabs>
              <w:contextualSpacing/>
              <w:jc w:val="both"/>
              <w:rPr>
                <w:rFonts w:ascii="Calibri" w:hAnsi="Calibri"/>
                <w:bCs/>
                <w:color w:val="FF0000"/>
                <w:szCs w:val="22"/>
              </w:rPr>
            </w:pPr>
          </w:p>
          <w:p w14:paraId="5363979A" w14:textId="77777777" w:rsidR="00B2103E" w:rsidRDefault="00B2103E" w:rsidP="00B2103E">
            <w:pPr>
              <w:pStyle w:val="Header"/>
              <w:tabs>
                <w:tab w:val="clear" w:pos="4153"/>
                <w:tab w:val="clear" w:pos="8306"/>
              </w:tabs>
              <w:contextualSpacing/>
              <w:jc w:val="both"/>
              <w:rPr>
                <w:rFonts w:ascii="Calibri" w:hAnsi="Calibri"/>
                <w:bCs/>
                <w:szCs w:val="22"/>
              </w:rPr>
            </w:pPr>
            <w:r w:rsidRPr="00266A23">
              <w:rPr>
                <w:rFonts w:ascii="Calibri" w:hAnsi="Calibri"/>
                <w:bCs/>
                <w:szCs w:val="22"/>
              </w:rPr>
              <w:lastRenderedPageBreak/>
              <w:t xml:space="preserve">Taking account of the above, particularly the identified significant conflicts with </w:t>
            </w:r>
            <w:r w:rsidRPr="00627291">
              <w:rPr>
                <w:rFonts w:ascii="Calibri" w:hAnsi="Calibri"/>
                <w:bCs/>
                <w:szCs w:val="22"/>
              </w:rPr>
              <w:t>Key Statement DMI2</w:t>
            </w:r>
            <w:r>
              <w:rPr>
                <w:rFonts w:ascii="Calibri" w:hAnsi="Calibri"/>
                <w:bCs/>
                <w:szCs w:val="22"/>
              </w:rPr>
              <w:t xml:space="preserve"> and P</w:t>
            </w:r>
            <w:r w:rsidRPr="00266A23">
              <w:rPr>
                <w:rFonts w:ascii="Calibri" w:hAnsi="Calibri"/>
                <w:bCs/>
                <w:szCs w:val="22"/>
              </w:rPr>
              <w:t>olicies DMG1, DMG2</w:t>
            </w:r>
            <w:r>
              <w:rPr>
                <w:rFonts w:ascii="Calibri" w:hAnsi="Calibri"/>
                <w:bCs/>
                <w:szCs w:val="22"/>
              </w:rPr>
              <w:t xml:space="preserve"> and DMG3</w:t>
            </w:r>
            <w:r w:rsidRPr="00266A23">
              <w:rPr>
                <w:rFonts w:ascii="Calibri" w:hAnsi="Calibri"/>
                <w:bCs/>
                <w:szCs w:val="22"/>
              </w:rPr>
              <w:t xml:space="preserve"> and subsequent resultant conflict with Policy DMB1 it is considered the proposal could not be supported by virtue of the over-riding conflict with a number of development plan policies that would significantly outweigh, at this stage, any </w:t>
            </w:r>
            <w:r>
              <w:rPr>
                <w:rFonts w:ascii="Calibri" w:hAnsi="Calibri"/>
                <w:bCs/>
                <w:szCs w:val="22"/>
              </w:rPr>
              <w:t xml:space="preserve">potential evidenced </w:t>
            </w:r>
            <w:r w:rsidRPr="00266A23">
              <w:rPr>
                <w:rFonts w:ascii="Calibri" w:hAnsi="Calibri"/>
                <w:bCs/>
                <w:szCs w:val="22"/>
              </w:rPr>
              <w:t>economic or employment benefits resultant from the proposal.</w:t>
            </w:r>
          </w:p>
          <w:p w14:paraId="2EBBCEC8" w14:textId="77777777" w:rsidR="00B2103E" w:rsidRDefault="00B2103E" w:rsidP="00B2103E">
            <w:pPr>
              <w:pStyle w:val="Header"/>
              <w:tabs>
                <w:tab w:val="clear" w:pos="4153"/>
                <w:tab w:val="clear" w:pos="8306"/>
              </w:tabs>
              <w:contextualSpacing/>
              <w:jc w:val="both"/>
              <w:rPr>
                <w:rFonts w:ascii="Calibri" w:hAnsi="Calibri"/>
                <w:bCs/>
                <w:szCs w:val="22"/>
              </w:rPr>
            </w:pPr>
          </w:p>
          <w:p w14:paraId="75F88E58" w14:textId="5DD9ED6A" w:rsidR="00B2103E" w:rsidRDefault="00B2103E" w:rsidP="00B2103E">
            <w:pPr>
              <w:jc w:val="both"/>
              <w:rPr>
                <w:rFonts w:asciiTheme="minorHAnsi" w:hAnsiTheme="minorHAnsi"/>
                <w:bCs/>
                <w:szCs w:val="22"/>
              </w:rPr>
            </w:pPr>
            <w:r w:rsidRPr="00627291">
              <w:rPr>
                <w:rFonts w:asciiTheme="minorHAnsi" w:hAnsiTheme="minorHAnsi"/>
                <w:bCs/>
                <w:szCs w:val="22"/>
              </w:rPr>
              <w:t>As such and taking account of the above, the proposal is considered contrary to Policies DMG2 and DMB</w:t>
            </w:r>
            <w:r>
              <w:rPr>
                <w:rFonts w:asciiTheme="minorHAnsi" w:hAnsiTheme="minorHAnsi"/>
                <w:bCs/>
                <w:szCs w:val="22"/>
              </w:rPr>
              <w:t>1</w:t>
            </w:r>
            <w:r w:rsidRPr="00627291">
              <w:rPr>
                <w:rFonts w:asciiTheme="minorHAnsi" w:hAnsiTheme="minorHAnsi"/>
                <w:bCs/>
                <w:szCs w:val="22"/>
              </w:rPr>
              <w:t xml:space="preserve"> of the Ribble Valley Core Strategy insofar that it has not been adequately demonstrated that the development is essential to the local economy or social well-being of the area nor that it would represent ‘small-scale uses appropriate to a rural area’.  </w:t>
            </w:r>
            <w:r>
              <w:rPr>
                <w:rFonts w:asciiTheme="minorHAnsi" w:hAnsiTheme="minorHAnsi"/>
                <w:bCs/>
                <w:szCs w:val="22"/>
              </w:rPr>
              <w:t>No evidence of over-riding need has been put forward, and the council’s c</w:t>
            </w:r>
            <w:r w:rsidRPr="00627291">
              <w:rPr>
                <w:rFonts w:asciiTheme="minorHAnsi" w:hAnsiTheme="minorHAnsi"/>
                <w:bCs/>
                <w:szCs w:val="22"/>
              </w:rPr>
              <w:t xml:space="preserve">urrent overprovision of </w:t>
            </w:r>
            <w:r>
              <w:rPr>
                <w:rFonts w:asciiTheme="minorHAnsi" w:hAnsiTheme="minorHAnsi"/>
                <w:bCs/>
                <w:szCs w:val="22"/>
              </w:rPr>
              <w:t xml:space="preserve">allocated </w:t>
            </w:r>
            <w:r w:rsidRPr="00627291">
              <w:rPr>
                <w:rFonts w:asciiTheme="minorHAnsi" w:hAnsiTheme="minorHAnsi"/>
                <w:bCs/>
                <w:szCs w:val="22"/>
              </w:rPr>
              <w:t>employment land against the identified requirement contained within the Ribble Valley Core Strategy</w:t>
            </w:r>
            <w:r>
              <w:rPr>
                <w:rFonts w:asciiTheme="minorHAnsi" w:hAnsiTheme="minorHAnsi"/>
                <w:bCs/>
                <w:szCs w:val="22"/>
              </w:rPr>
              <w:t xml:space="preserve"> means that</w:t>
            </w:r>
            <w:r w:rsidRPr="00627291">
              <w:rPr>
                <w:rFonts w:asciiTheme="minorHAnsi" w:hAnsiTheme="minorHAnsi"/>
                <w:bCs/>
                <w:szCs w:val="22"/>
              </w:rPr>
              <w:t xml:space="preserve"> there is no </w:t>
            </w:r>
            <w:r w:rsidR="00F719E4">
              <w:rPr>
                <w:rFonts w:asciiTheme="minorHAnsi" w:hAnsiTheme="minorHAnsi"/>
                <w:bCs/>
                <w:szCs w:val="22"/>
              </w:rPr>
              <w:t>justification</w:t>
            </w:r>
            <w:r w:rsidRPr="00627291">
              <w:rPr>
                <w:rFonts w:asciiTheme="minorHAnsi" w:hAnsiTheme="minorHAnsi"/>
                <w:bCs/>
                <w:szCs w:val="22"/>
              </w:rPr>
              <w:t xml:space="preserve"> to release designated open countryside land to accommodate such development</w:t>
            </w:r>
            <w:r>
              <w:rPr>
                <w:rFonts w:asciiTheme="minorHAnsi" w:hAnsiTheme="minorHAnsi"/>
                <w:bCs/>
                <w:szCs w:val="22"/>
              </w:rPr>
              <w:t xml:space="preserve"> at this present time</w:t>
            </w:r>
            <w:r w:rsidRPr="00627291">
              <w:rPr>
                <w:rFonts w:asciiTheme="minorHAnsi" w:hAnsiTheme="minorHAnsi"/>
                <w:bCs/>
                <w:szCs w:val="22"/>
              </w:rPr>
              <w:t>.</w:t>
            </w:r>
          </w:p>
          <w:p w14:paraId="432F3AE6" w14:textId="77777777" w:rsidR="00B2103E" w:rsidRDefault="00B2103E" w:rsidP="00440CB6">
            <w:pPr>
              <w:pStyle w:val="Header"/>
              <w:tabs>
                <w:tab w:val="clear" w:pos="4153"/>
                <w:tab w:val="clear" w:pos="8306"/>
              </w:tabs>
              <w:jc w:val="both"/>
              <w:rPr>
                <w:rFonts w:ascii="Calibri" w:hAnsi="Calibri"/>
                <w:b/>
                <w:szCs w:val="22"/>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49D5DF1B" w14:textId="77777777" w:rsidR="00A804B6" w:rsidRDefault="00A804B6" w:rsidP="00C0704D">
            <w:pPr>
              <w:contextualSpacing/>
              <w:rPr>
                <w:rFonts w:ascii="Calibri" w:hAnsi="Calibri"/>
                <w:szCs w:val="22"/>
              </w:rPr>
            </w:pPr>
          </w:p>
          <w:p w14:paraId="53B5C21D" w14:textId="70031849" w:rsidR="00ED00B7" w:rsidRDefault="00DA3458" w:rsidP="00DA3458">
            <w:pPr>
              <w:contextualSpacing/>
              <w:jc w:val="both"/>
              <w:rPr>
                <w:rFonts w:ascii="Calibri" w:hAnsi="Calibri"/>
                <w:szCs w:val="22"/>
              </w:rPr>
            </w:pPr>
            <w:r>
              <w:rPr>
                <w:rFonts w:ascii="Calibri" w:hAnsi="Calibri"/>
                <w:szCs w:val="22"/>
              </w:rPr>
              <w:t xml:space="preserve">The proposed development does not benefit from any direct close-proximity inter-relationship with nearby residential receptors save that of </w:t>
            </w:r>
            <w:r w:rsidR="00A804B6">
              <w:rPr>
                <w:rFonts w:ascii="Calibri" w:hAnsi="Calibri"/>
                <w:szCs w:val="22"/>
              </w:rPr>
              <w:t xml:space="preserve">Higher College Farm to the </w:t>
            </w:r>
            <w:r w:rsidR="004B5AB1">
              <w:rPr>
                <w:rFonts w:ascii="Calibri" w:hAnsi="Calibri"/>
                <w:szCs w:val="22"/>
              </w:rPr>
              <w:t>we</w:t>
            </w:r>
            <w:r w:rsidR="00A804B6">
              <w:rPr>
                <w:rFonts w:ascii="Calibri" w:hAnsi="Calibri"/>
                <w:szCs w:val="22"/>
              </w:rPr>
              <w:t>st, which is already bounded to the e</w:t>
            </w:r>
            <w:r w:rsidR="004B5AB1">
              <w:rPr>
                <w:rFonts w:ascii="Calibri" w:hAnsi="Calibri"/>
                <w:szCs w:val="22"/>
              </w:rPr>
              <w:t>a</w:t>
            </w:r>
            <w:r w:rsidR="00A804B6">
              <w:rPr>
                <w:rFonts w:ascii="Calibri" w:hAnsi="Calibri"/>
                <w:szCs w:val="22"/>
              </w:rPr>
              <w:t>st and south by existing commercial premises.</w:t>
            </w:r>
          </w:p>
          <w:p w14:paraId="287BB09B" w14:textId="77777777" w:rsidR="00A804B6" w:rsidRDefault="00A804B6" w:rsidP="00DA3458">
            <w:pPr>
              <w:contextualSpacing/>
              <w:jc w:val="both"/>
              <w:rPr>
                <w:rFonts w:ascii="Calibri" w:hAnsi="Calibri"/>
                <w:szCs w:val="22"/>
              </w:rPr>
            </w:pPr>
          </w:p>
          <w:p w14:paraId="345D8AE0" w14:textId="77777777" w:rsidR="00A804B6" w:rsidRDefault="00DA3458" w:rsidP="00DA3458">
            <w:pPr>
              <w:contextualSpacing/>
              <w:jc w:val="both"/>
              <w:rPr>
                <w:rFonts w:ascii="Calibri" w:hAnsi="Calibri"/>
                <w:szCs w:val="22"/>
              </w:rPr>
            </w:pPr>
            <w:r w:rsidRPr="00DA3458">
              <w:rPr>
                <w:rFonts w:ascii="Calibri" w:hAnsi="Calibri"/>
                <w:szCs w:val="22"/>
              </w:rPr>
              <w:t>Taking account of the above, the proposal raises no significant measurable conflict with Policy DMG1 of the Ribble Valley Core Strategy which seeks to protect existing residential amenity and ensure adequate levels of residential amenity for future occupiers of proposed residential development(s).</w:t>
            </w:r>
          </w:p>
          <w:p w14:paraId="0DB485A3" w14:textId="632F3D73" w:rsidR="00DA3458" w:rsidRPr="00C0704D" w:rsidRDefault="00DA3458" w:rsidP="00C0704D">
            <w:pPr>
              <w:contextualSpacing/>
              <w:rPr>
                <w:rFonts w:ascii="Calibri" w:hAnsi="Calibri"/>
                <w:szCs w:val="22"/>
              </w:rPr>
            </w:pPr>
          </w:p>
        </w:tc>
      </w:tr>
      <w:tr w:rsidR="00C0704D"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472DFA3" w14:textId="2BC27A84" w:rsidR="00E37035" w:rsidRPr="00924A90" w:rsidRDefault="00924A90" w:rsidP="00EA09F9">
            <w:pPr>
              <w:pStyle w:val="Header"/>
              <w:tabs>
                <w:tab w:val="clear" w:pos="4153"/>
                <w:tab w:val="clear" w:pos="8306"/>
              </w:tabs>
              <w:contextualSpacing/>
              <w:jc w:val="both"/>
              <w:rPr>
                <w:rFonts w:ascii="Calibri" w:hAnsi="Calibri"/>
                <w:bCs/>
                <w:szCs w:val="22"/>
              </w:rPr>
            </w:pPr>
            <w:r w:rsidRPr="00924A90">
              <w:rPr>
                <w:rFonts w:ascii="Calibri" w:hAnsi="Calibri"/>
                <w:bCs/>
                <w:szCs w:val="22"/>
              </w:rPr>
              <w:t>The application seeks the creation of new built-form within land that benefits from an open countryside designation.  As such Policies DMG1 and DMG2 and Paragraph(s) 131 and 135 of the national Planning Policy Framework are primarily, but not solely, engaged in respect of assessing matters of visual impact and design.</w:t>
            </w:r>
          </w:p>
          <w:p w14:paraId="7B973FD0" w14:textId="77777777" w:rsidR="00C0704D" w:rsidRDefault="00C0704D" w:rsidP="005E1C6C">
            <w:pPr>
              <w:contextualSpacing/>
              <w:rPr>
                <w:rFonts w:ascii="Calibri" w:hAnsi="Calibri"/>
                <w:b/>
                <w:szCs w:val="22"/>
              </w:rPr>
            </w:pPr>
          </w:p>
          <w:p w14:paraId="164BDFF7" w14:textId="77777777" w:rsidR="00924A90" w:rsidRPr="009E0B3F" w:rsidRDefault="00924A90" w:rsidP="00924A90">
            <w:pPr>
              <w:pStyle w:val="Header"/>
              <w:tabs>
                <w:tab w:val="clear" w:pos="4153"/>
                <w:tab w:val="clear" w:pos="8306"/>
              </w:tabs>
              <w:contextualSpacing/>
              <w:jc w:val="both"/>
              <w:rPr>
                <w:rFonts w:ascii="Calibri" w:hAnsi="Calibri"/>
                <w:bCs/>
                <w:szCs w:val="22"/>
              </w:rPr>
            </w:pPr>
            <w:r w:rsidRPr="009E0B3F">
              <w:rPr>
                <w:rFonts w:ascii="Calibri" w:hAnsi="Calibri"/>
                <w:bCs/>
                <w:szCs w:val="22"/>
              </w:rPr>
              <w:t>Policy DMG1 is engaged insofar that the Policy sets out general Development Management considerations and provides and overarching series of considerations that the Local planning Authority will have regard to in ensuring and securing high-quality development.  In this respect the DMG1 states:</w:t>
            </w:r>
          </w:p>
          <w:p w14:paraId="77DBD03B" w14:textId="77777777" w:rsidR="00924A90" w:rsidRPr="00E0491D" w:rsidRDefault="00924A90" w:rsidP="00924A90">
            <w:pPr>
              <w:pStyle w:val="Header"/>
              <w:tabs>
                <w:tab w:val="clear" w:pos="4153"/>
                <w:tab w:val="clear" w:pos="8306"/>
              </w:tabs>
              <w:contextualSpacing/>
              <w:jc w:val="both"/>
              <w:rPr>
                <w:rFonts w:ascii="Calibri" w:hAnsi="Calibri"/>
                <w:bCs/>
                <w:color w:val="FF0000"/>
                <w:szCs w:val="22"/>
              </w:rPr>
            </w:pPr>
          </w:p>
          <w:p w14:paraId="46D06EE7" w14:textId="77777777" w:rsidR="00924A90" w:rsidRPr="009E0B3F" w:rsidRDefault="00924A90" w:rsidP="00924A90">
            <w:pPr>
              <w:jc w:val="both"/>
              <w:rPr>
                <w:rFonts w:ascii="Calibri" w:hAnsi="Calibri" w:cs="Calibri"/>
                <w:i/>
                <w:iCs/>
                <w:szCs w:val="22"/>
              </w:rPr>
            </w:pPr>
            <w:r w:rsidRPr="009E0B3F">
              <w:rPr>
                <w:rFonts w:ascii="Calibri" w:hAnsi="Calibri" w:cs="Calibri"/>
                <w:i/>
                <w:iCs/>
                <w:szCs w:val="22"/>
              </w:rPr>
              <w:t>In determining planning applications, all development must:</w:t>
            </w:r>
          </w:p>
          <w:p w14:paraId="453B7D58" w14:textId="77777777" w:rsidR="00924A90" w:rsidRPr="009E0B3F" w:rsidRDefault="00924A90" w:rsidP="00924A90">
            <w:pPr>
              <w:jc w:val="both"/>
              <w:rPr>
                <w:rFonts w:ascii="Calibri" w:hAnsi="Calibri" w:cs="Calibri"/>
                <w:i/>
                <w:iCs/>
                <w:szCs w:val="22"/>
              </w:rPr>
            </w:pPr>
          </w:p>
          <w:p w14:paraId="16446240" w14:textId="77777777" w:rsidR="00924A90" w:rsidRPr="009E0B3F" w:rsidRDefault="00924A90" w:rsidP="00924A90">
            <w:pPr>
              <w:jc w:val="both"/>
              <w:rPr>
                <w:rFonts w:ascii="Calibri" w:hAnsi="Calibri" w:cs="Calibri"/>
                <w:i/>
                <w:iCs/>
                <w:szCs w:val="22"/>
              </w:rPr>
            </w:pPr>
            <w:r w:rsidRPr="009E0B3F">
              <w:rPr>
                <w:rFonts w:ascii="Calibri" w:hAnsi="Calibri" w:cs="Calibri"/>
                <w:i/>
                <w:iCs/>
                <w:szCs w:val="22"/>
              </w:rPr>
              <w:t>DESIGN</w:t>
            </w:r>
          </w:p>
          <w:p w14:paraId="5879FD73" w14:textId="77777777" w:rsidR="00924A90" w:rsidRPr="009E0B3F" w:rsidRDefault="00924A90" w:rsidP="00924A90">
            <w:pPr>
              <w:jc w:val="both"/>
              <w:rPr>
                <w:rFonts w:ascii="Calibri" w:hAnsi="Calibri" w:cs="Calibri"/>
                <w:i/>
                <w:iCs/>
                <w:szCs w:val="22"/>
              </w:rPr>
            </w:pPr>
          </w:p>
          <w:p w14:paraId="5AFD1A90" w14:textId="77777777" w:rsidR="00924A90" w:rsidRPr="009E0B3F" w:rsidRDefault="00924A90" w:rsidP="00924A90">
            <w:pPr>
              <w:pStyle w:val="ListParagraph"/>
              <w:numPr>
                <w:ilvl w:val="0"/>
                <w:numId w:val="7"/>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Be of a high standard of building design which considers the 8 building in context principles (from the CABE/English Heritage building on context toolkit.</w:t>
            </w:r>
          </w:p>
          <w:p w14:paraId="3AF0F4D5" w14:textId="77777777" w:rsidR="00924A90" w:rsidRPr="009E0B3F" w:rsidRDefault="00924A90" w:rsidP="00924A90">
            <w:pPr>
              <w:pStyle w:val="ListParagraph"/>
              <w:numPr>
                <w:ilvl w:val="0"/>
                <w:numId w:val="7"/>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Be sympathetic to existing and proposed land uses in terms of its size, intensity and nature as well as scale, massing, style, features and building materials.</w:t>
            </w:r>
          </w:p>
          <w:p w14:paraId="48ED6625" w14:textId="77777777" w:rsidR="00924A90" w:rsidRPr="009E0B3F" w:rsidRDefault="00924A90" w:rsidP="00924A90">
            <w:pPr>
              <w:pStyle w:val="ListParagraph"/>
              <w:numPr>
                <w:ilvl w:val="0"/>
                <w:numId w:val="7"/>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6748051" w14:textId="77777777" w:rsidR="00924A90" w:rsidRPr="009E0B3F" w:rsidRDefault="00924A90" w:rsidP="00924A90">
            <w:pPr>
              <w:pStyle w:val="ListParagraph"/>
              <w:numPr>
                <w:ilvl w:val="0"/>
                <w:numId w:val="7"/>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Use sustainable construction techniques where possible and provide evidence that energy efficiency, as described within policy DME5, has been incorporated into schemes where possible.</w:t>
            </w:r>
          </w:p>
          <w:p w14:paraId="4E6B8C53" w14:textId="77777777" w:rsidR="00924A90" w:rsidRPr="009E0B3F" w:rsidRDefault="00924A90" w:rsidP="00924A90">
            <w:pPr>
              <w:pStyle w:val="ListParagraph"/>
              <w:numPr>
                <w:ilvl w:val="0"/>
                <w:numId w:val="7"/>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the code for sustainable homes and lifetime homes, or any subsequent nationally recognised equivalent standards, should be incorporated into schemes.</w:t>
            </w:r>
          </w:p>
          <w:p w14:paraId="0EF33162" w14:textId="77777777" w:rsidR="00924A90" w:rsidRPr="009E0B3F" w:rsidRDefault="00924A90" w:rsidP="00924A90">
            <w:pPr>
              <w:jc w:val="both"/>
              <w:rPr>
                <w:rFonts w:ascii="Calibri" w:hAnsi="Calibri" w:cs="Calibri"/>
                <w:b/>
                <w:bCs/>
                <w:i/>
                <w:iCs/>
                <w:szCs w:val="22"/>
              </w:rPr>
            </w:pPr>
          </w:p>
          <w:p w14:paraId="22BA3F4A" w14:textId="77777777" w:rsidR="00924A90" w:rsidRPr="009E0B3F" w:rsidRDefault="00924A90" w:rsidP="00924A90">
            <w:pPr>
              <w:jc w:val="both"/>
              <w:rPr>
                <w:rFonts w:ascii="Calibri" w:hAnsi="Calibri" w:cs="Calibri"/>
                <w:i/>
                <w:iCs/>
                <w:szCs w:val="22"/>
              </w:rPr>
            </w:pPr>
            <w:r w:rsidRPr="009E0B3F">
              <w:rPr>
                <w:rFonts w:ascii="Calibri" w:hAnsi="Calibri" w:cs="Calibri"/>
                <w:i/>
                <w:iCs/>
                <w:szCs w:val="22"/>
              </w:rPr>
              <w:t>ACCESS</w:t>
            </w:r>
          </w:p>
          <w:p w14:paraId="5E1AC6AF" w14:textId="77777777" w:rsidR="00924A90" w:rsidRPr="009E0B3F" w:rsidRDefault="00924A90" w:rsidP="00924A90">
            <w:pPr>
              <w:jc w:val="both"/>
              <w:rPr>
                <w:rFonts w:ascii="Calibri" w:hAnsi="Calibri" w:cs="Calibri"/>
                <w:b/>
                <w:bCs/>
                <w:i/>
                <w:iCs/>
                <w:szCs w:val="22"/>
              </w:rPr>
            </w:pPr>
          </w:p>
          <w:p w14:paraId="44450862" w14:textId="77777777" w:rsidR="00924A90" w:rsidRPr="009E0B3F" w:rsidRDefault="00924A90" w:rsidP="00924A90">
            <w:pPr>
              <w:pStyle w:val="ListParagraph"/>
              <w:numPr>
                <w:ilvl w:val="0"/>
                <w:numId w:val="8"/>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lastRenderedPageBreak/>
              <w:t>Consider the potential traffic and car parking implications.</w:t>
            </w:r>
          </w:p>
          <w:p w14:paraId="275F6527" w14:textId="77777777" w:rsidR="00924A90" w:rsidRPr="009E0B3F" w:rsidRDefault="00924A90" w:rsidP="00924A90">
            <w:pPr>
              <w:pStyle w:val="ListParagraph"/>
              <w:numPr>
                <w:ilvl w:val="0"/>
                <w:numId w:val="8"/>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Ensure safe access can be provided which is suitable to accommodate the scale and type of traffic likely to be generated.</w:t>
            </w:r>
          </w:p>
          <w:p w14:paraId="11B862EF" w14:textId="77777777" w:rsidR="00924A90" w:rsidRPr="009E0B3F" w:rsidRDefault="00924A90" w:rsidP="00924A90">
            <w:pPr>
              <w:pStyle w:val="ListParagraph"/>
              <w:numPr>
                <w:ilvl w:val="0"/>
                <w:numId w:val="8"/>
              </w:numPr>
              <w:overflowPunct/>
              <w:autoSpaceDE/>
              <w:autoSpaceDN/>
              <w:adjustRightInd/>
              <w:jc w:val="both"/>
              <w:textAlignment w:val="auto"/>
              <w:rPr>
                <w:rFonts w:ascii="Calibri" w:hAnsi="Calibri" w:cs="Calibri"/>
                <w:i/>
                <w:iCs/>
                <w:szCs w:val="22"/>
              </w:rPr>
            </w:pPr>
            <w:r w:rsidRPr="009E0B3F">
              <w:rPr>
                <w:rFonts w:ascii="Calibri" w:eastAsia="Calibri" w:hAnsi="Calibri" w:cs="Calibri"/>
                <w:i/>
                <w:iCs/>
                <w:szCs w:val="22"/>
              </w:rPr>
              <w:t>Consider the protection and enhancement of public rights of way and access.</w:t>
            </w:r>
          </w:p>
          <w:p w14:paraId="69B83587" w14:textId="77777777" w:rsidR="00924A90" w:rsidRPr="009E0B3F" w:rsidRDefault="00924A90" w:rsidP="00924A90">
            <w:pPr>
              <w:jc w:val="both"/>
              <w:rPr>
                <w:rFonts w:ascii="Calibri" w:hAnsi="Calibri" w:cs="Calibri"/>
                <w:i/>
                <w:iCs/>
                <w:szCs w:val="22"/>
              </w:rPr>
            </w:pPr>
          </w:p>
          <w:p w14:paraId="5AEA598D" w14:textId="77777777" w:rsidR="00924A90" w:rsidRPr="009E0B3F" w:rsidRDefault="00924A90" w:rsidP="00924A90">
            <w:pPr>
              <w:jc w:val="both"/>
              <w:rPr>
                <w:rFonts w:ascii="Calibri" w:hAnsi="Calibri" w:cs="Calibri"/>
                <w:i/>
                <w:iCs/>
                <w:szCs w:val="22"/>
              </w:rPr>
            </w:pPr>
            <w:r w:rsidRPr="009E0B3F">
              <w:rPr>
                <w:rFonts w:ascii="Calibri" w:hAnsi="Calibri" w:cs="Calibri"/>
                <w:i/>
                <w:iCs/>
                <w:szCs w:val="22"/>
              </w:rPr>
              <w:t>AMENITY</w:t>
            </w:r>
          </w:p>
          <w:p w14:paraId="6B7A6A6F" w14:textId="77777777" w:rsidR="00924A90" w:rsidRPr="009E0B3F" w:rsidRDefault="00924A90" w:rsidP="00924A90">
            <w:pPr>
              <w:jc w:val="both"/>
              <w:rPr>
                <w:rFonts w:ascii="Calibri" w:hAnsi="Calibri" w:cs="Calibri"/>
                <w:i/>
                <w:iCs/>
                <w:szCs w:val="22"/>
              </w:rPr>
            </w:pPr>
          </w:p>
          <w:p w14:paraId="525219F6" w14:textId="77777777" w:rsidR="00924A90" w:rsidRPr="009E0B3F" w:rsidRDefault="00924A90" w:rsidP="00924A90">
            <w:pPr>
              <w:pStyle w:val="ListParagraph"/>
              <w:numPr>
                <w:ilvl w:val="0"/>
                <w:numId w:val="9"/>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Not adversely affect the amenities of the surrounding area.</w:t>
            </w:r>
          </w:p>
          <w:p w14:paraId="32BAD31A" w14:textId="77777777" w:rsidR="00924A90" w:rsidRPr="009E0B3F" w:rsidRDefault="00924A90" w:rsidP="00924A90">
            <w:pPr>
              <w:pStyle w:val="ListParagraph"/>
              <w:numPr>
                <w:ilvl w:val="0"/>
                <w:numId w:val="9"/>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Provide adequate day lighting and privacy distances.</w:t>
            </w:r>
          </w:p>
          <w:p w14:paraId="44415307" w14:textId="77777777" w:rsidR="00924A90" w:rsidRPr="009E0B3F" w:rsidRDefault="00924A90" w:rsidP="00924A90">
            <w:pPr>
              <w:pStyle w:val="ListParagraph"/>
              <w:numPr>
                <w:ilvl w:val="0"/>
                <w:numId w:val="9"/>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Have regard to public safety and secured by design principles.</w:t>
            </w:r>
          </w:p>
          <w:p w14:paraId="191B116E" w14:textId="77777777" w:rsidR="00924A90" w:rsidRPr="009E0B3F" w:rsidRDefault="00924A90" w:rsidP="00924A90">
            <w:pPr>
              <w:pStyle w:val="ListParagraph"/>
              <w:numPr>
                <w:ilvl w:val="0"/>
                <w:numId w:val="9"/>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Consider air quality and mitigate adverse impacts where possible.</w:t>
            </w:r>
          </w:p>
          <w:p w14:paraId="3E78734A" w14:textId="77777777" w:rsidR="00924A90" w:rsidRPr="009E0B3F" w:rsidRDefault="00924A90" w:rsidP="00924A90">
            <w:pPr>
              <w:jc w:val="both"/>
              <w:rPr>
                <w:rFonts w:ascii="Calibri" w:hAnsi="Calibri" w:cs="Calibri"/>
                <w:i/>
                <w:iCs/>
                <w:szCs w:val="22"/>
              </w:rPr>
            </w:pPr>
          </w:p>
          <w:p w14:paraId="2DEBBEEB" w14:textId="77777777" w:rsidR="00924A90" w:rsidRPr="009E0B3F" w:rsidRDefault="00924A90" w:rsidP="00924A90">
            <w:pPr>
              <w:jc w:val="both"/>
              <w:rPr>
                <w:rFonts w:ascii="Calibri" w:hAnsi="Calibri" w:cs="Calibri"/>
                <w:i/>
                <w:iCs/>
                <w:szCs w:val="22"/>
              </w:rPr>
            </w:pPr>
            <w:r w:rsidRPr="009E0B3F">
              <w:rPr>
                <w:rFonts w:ascii="Calibri" w:hAnsi="Calibri" w:cs="Calibri"/>
                <w:i/>
                <w:iCs/>
                <w:szCs w:val="22"/>
              </w:rPr>
              <w:t>ENVIRONMENT</w:t>
            </w:r>
          </w:p>
          <w:p w14:paraId="4807F977" w14:textId="77777777" w:rsidR="00924A90" w:rsidRPr="009E0B3F" w:rsidRDefault="00924A90" w:rsidP="00924A90">
            <w:pPr>
              <w:jc w:val="both"/>
              <w:rPr>
                <w:rFonts w:ascii="Calibri" w:hAnsi="Calibri" w:cs="Calibri"/>
                <w:i/>
                <w:iCs/>
                <w:szCs w:val="22"/>
              </w:rPr>
            </w:pPr>
          </w:p>
          <w:p w14:paraId="74FA17A1" w14:textId="77777777" w:rsidR="00924A90" w:rsidRPr="009E0B3F" w:rsidRDefault="00924A90" w:rsidP="00924A90">
            <w:pPr>
              <w:pStyle w:val="ListParagraph"/>
              <w:numPr>
                <w:ilvl w:val="0"/>
                <w:numId w:val="10"/>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Consider the environmental implications such as SSSI’s, county heritage sites, local nature reserves, biodiversity action plan (bap) habitats and species, special areas of conservation and special protected areas, protected species, green corridors and other sites of nature conservation.</w:t>
            </w:r>
          </w:p>
          <w:p w14:paraId="39696DAE" w14:textId="77777777" w:rsidR="00924A90" w:rsidRPr="009E0B3F" w:rsidRDefault="00924A90" w:rsidP="00924A90">
            <w:pPr>
              <w:pStyle w:val="ListParagraph"/>
              <w:numPr>
                <w:ilvl w:val="0"/>
                <w:numId w:val="10"/>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With regards to possible effects upon the natural environment, the council propose that the principles of the mitigation hierarchy be followed. this gives sequential preference to the following: 1) enhance the environment 2) avoid the impact 3) minimise the impact 4) restore the damage 5) compensate for the damage 6) offset the damage.</w:t>
            </w:r>
          </w:p>
          <w:p w14:paraId="1CA17F29" w14:textId="77777777" w:rsidR="00924A90" w:rsidRPr="009E0B3F" w:rsidRDefault="00924A90" w:rsidP="00924A90">
            <w:pPr>
              <w:pStyle w:val="ListParagraph"/>
              <w:numPr>
                <w:ilvl w:val="0"/>
                <w:numId w:val="10"/>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All development must protect and enhance heritage assets and their settings.</w:t>
            </w:r>
          </w:p>
          <w:p w14:paraId="7A97FE4A" w14:textId="77777777" w:rsidR="00924A90" w:rsidRPr="009E0B3F" w:rsidRDefault="00924A90" w:rsidP="00924A90">
            <w:pPr>
              <w:pStyle w:val="ListParagraph"/>
              <w:numPr>
                <w:ilvl w:val="0"/>
                <w:numId w:val="10"/>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All new development proposals will be required to take into account the risks arising from former coal mining and, where necessary, incorporate suitable mitigation measures to address them.</w:t>
            </w:r>
          </w:p>
          <w:p w14:paraId="34035824" w14:textId="77777777" w:rsidR="00924A90" w:rsidRPr="009E0B3F" w:rsidRDefault="00924A90" w:rsidP="00924A90">
            <w:pPr>
              <w:pStyle w:val="ListParagraph"/>
              <w:numPr>
                <w:ilvl w:val="0"/>
                <w:numId w:val="10"/>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Achieve efficient land use and the reuse and remediation of previously developed sites where possible. previously developed sites should always be used instead of greenfield sites where possible</w:t>
            </w:r>
          </w:p>
          <w:p w14:paraId="7F592F45" w14:textId="77777777" w:rsidR="00924A90" w:rsidRPr="009E0B3F" w:rsidRDefault="00924A90" w:rsidP="00924A90">
            <w:pPr>
              <w:jc w:val="both"/>
              <w:rPr>
                <w:rFonts w:ascii="Calibri" w:hAnsi="Calibri" w:cs="Calibri"/>
                <w:i/>
                <w:iCs/>
                <w:szCs w:val="22"/>
              </w:rPr>
            </w:pPr>
          </w:p>
          <w:p w14:paraId="1B77743D" w14:textId="77777777" w:rsidR="00924A90" w:rsidRPr="009E0B3F" w:rsidRDefault="00924A90" w:rsidP="00924A90">
            <w:pPr>
              <w:jc w:val="both"/>
              <w:rPr>
                <w:rFonts w:ascii="Calibri" w:hAnsi="Calibri" w:cs="Calibri"/>
                <w:i/>
                <w:iCs/>
                <w:szCs w:val="22"/>
              </w:rPr>
            </w:pPr>
            <w:r w:rsidRPr="009E0B3F">
              <w:rPr>
                <w:rFonts w:ascii="Calibri" w:hAnsi="Calibri" w:cs="Calibri"/>
                <w:i/>
                <w:iCs/>
                <w:szCs w:val="22"/>
              </w:rPr>
              <w:t>INFRASTRUCTURE</w:t>
            </w:r>
          </w:p>
          <w:p w14:paraId="50B2F98A" w14:textId="77777777" w:rsidR="00924A90" w:rsidRPr="009E0B3F" w:rsidRDefault="00924A90" w:rsidP="00924A90">
            <w:pPr>
              <w:jc w:val="both"/>
              <w:rPr>
                <w:rFonts w:ascii="Calibri" w:hAnsi="Calibri" w:cs="Calibri"/>
                <w:i/>
                <w:iCs/>
                <w:szCs w:val="22"/>
              </w:rPr>
            </w:pPr>
          </w:p>
          <w:p w14:paraId="7D1BF181" w14:textId="77777777" w:rsidR="00924A90" w:rsidRPr="009E0B3F" w:rsidRDefault="00924A90" w:rsidP="00924A90">
            <w:pPr>
              <w:pStyle w:val="ListParagraph"/>
              <w:numPr>
                <w:ilvl w:val="0"/>
                <w:numId w:val="11"/>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Not result in the net loss of important open space, including public and private playing fields without a robust assessment that the sites are surplus to need. in assessing this, regard must be had to the level of provision and standard of public open space in the area, the importance of playing fields and the need to protect school playing fields to meet future needs. regard will also be had to the landscape or townscape of an area and the importance the open space has on this.</w:t>
            </w:r>
          </w:p>
          <w:p w14:paraId="340CE1EB" w14:textId="77777777" w:rsidR="00924A90" w:rsidRPr="009E0B3F" w:rsidRDefault="00924A90" w:rsidP="00924A90">
            <w:pPr>
              <w:pStyle w:val="ListParagraph"/>
              <w:numPr>
                <w:ilvl w:val="0"/>
                <w:numId w:val="11"/>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Have regard to the availability to key infrastructure with capacity. where key infrastructure with capacity is not available it may be necessary to phase development to allow infrastructure enhancements to take place.</w:t>
            </w:r>
          </w:p>
          <w:p w14:paraId="6D43B82E" w14:textId="77777777" w:rsidR="00924A90" w:rsidRPr="009E0B3F" w:rsidRDefault="00924A90" w:rsidP="00924A90">
            <w:pPr>
              <w:pStyle w:val="ListParagraph"/>
              <w:numPr>
                <w:ilvl w:val="0"/>
                <w:numId w:val="11"/>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Consider the potential impact on social infrastructure provision.</w:t>
            </w:r>
          </w:p>
          <w:p w14:paraId="59FDA54F" w14:textId="77777777" w:rsidR="00924A90" w:rsidRPr="009E0B3F" w:rsidRDefault="00924A90" w:rsidP="00924A90">
            <w:pPr>
              <w:pStyle w:val="ListParagraph"/>
              <w:jc w:val="both"/>
              <w:rPr>
                <w:rFonts w:ascii="Calibri" w:hAnsi="Calibri" w:cs="Calibri"/>
                <w:i/>
                <w:iCs/>
                <w:szCs w:val="22"/>
              </w:rPr>
            </w:pPr>
          </w:p>
          <w:p w14:paraId="72BBB76A" w14:textId="77777777" w:rsidR="00924A90" w:rsidRPr="009E0B3F" w:rsidRDefault="00924A90" w:rsidP="00924A90">
            <w:pPr>
              <w:jc w:val="both"/>
              <w:rPr>
                <w:rFonts w:ascii="Calibri" w:hAnsi="Calibri" w:cs="Calibri"/>
                <w:i/>
                <w:iCs/>
                <w:szCs w:val="22"/>
              </w:rPr>
            </w:pPr>
            <w:r w:rsidRPr="009E0B3F">
              <w:rPr>
                <w:rFonts w:ascii="Calibri" w:hAnsi="Calibri" w:cs="Calibri"/>
                <w:i/>
                <w:iCs/>
                <w:szCs w:val="22"/>
              </w:rPr>
              <w:t>OTHER</w:t>
            </w:r>
          </w:p>
          <w:p w14:paraId="2678570B" w14:textId="77777777" w:rsidR="00924A90" w:rsidRPr="009E0B3F" w:rsidRDefault="00924A90" w:rsidP="00924A90">
            <w:pPr>
              <w:jc w:val="both"/>
              <w:rPr>
                <w:rFonts w:ascii="Calibri" w:hAnsi="Calibri" w:cs="Calibri"/>
                <w:i/>
                <w:iCs/>
                <w:szCs w:val="22"/>
              </w:rPr>
            </w:pPr>
          </w:p>
          <w:p w14:paraId="71B00C72" w14:textId="77777777" w:rsidR="00924A90" w:rsidRPr="009E0B3F" w:rsidRDefault="00924A90" w:rsidP="00924A90">
            <w:pPr>
              <w:pStyle w:val="ListParagraph"/>
              <w:numPr>
                <w:ilvl w:val="0"/>
                <w:numId w:val="12"/>
              </w:numPr>
              <w:overflowPunct/>
              <w:autoSpaceDE/>
              <w:autoSpaceDN/>
              <w:adjustRightInd/>
              <w:jc w:val="both"/>
              <w:textAlignment w:val="auto"/>
              <w:rPr>
                <w:rFonts w:ascii="Calibri" w:hAnsi="Calibri" w:cs="Calibri"/>
                <w:i/>
                <w:iCs/>
                <w:szCs w:val="22"/>
              </w:rPr>
            </w:pPr>
            <w:r w:rsidRPr="009E0B3F">
              <w:rPr>
                <w:rFonts w:ascii="Calibri" w:hAnsi="Calibri" w:cs="Calibri"/>
                <w:i/>
                <w:iCs/>
                <w:szCs w:val="22"/>
              </w:rPr>
              <w:t>Not prejudice future development which would provide significant environmental and amenity improvements.</w:t>
            </w:r>
          </w:p>
          <w:p w14:paraId="3C9C1556" w14:textId="77777777" w:rsidR="00924A90" w:rsidRDefault="00924A90" w:rsidP="005E1C6C">
            <w:pPr>
              <w:contextualSpacing/>
              <w:rPr>
                <w:rFonts w:ascii="Calibri" w:hAnsi="Calibri"/>
                <w:b/>
                <w:szCs w:val="22"/>
              </w:rPr>
            </w:pPr>
          </w:p>
          <w:p w14:paraId="3FB0BDE4" w14:textId="2B1A7C64" w:rsidR="00924A90" w:rsidRDefault="00924A90" w:rsidP="005E1C6C">
            <w:pPr>
              <w:contextualSpacing/>
              <w:rPr>
                <w:rFonts w:ascii="Calibri" w:hAnsi="Calibri"/>
                <w:bCs/>
                <w:szCs w:val="22"/>
              </w:rPr>
            </w:pPr>
            <w:r w:rsidRPr="00924A90">
              <w:rPr>
                <w:rFonts w:ascii="Calibri" w:hAnsi="Calibri"/>
                <w:bCs/>
                <w:szCs w:val="22"/>
              </w:rPr>
              <w:t xml:space="preserve">With Policy DMG2 also requiring that </w:t>
            </w:r>
            <w:r w:rsidRPr="00924A90">
              <w:rPr>
                <w:rFonts w:ascii="Calibri" w:hAnsi="Calibri"/>
                <w:bCs/>
                <w:i/>
                <w:iCs/>
                <w:szCs w:val="22"/>
              </w:rPr>
              <w:t>‘within the open countryside development will be required to be in keeping with the character of the landscape and acknowledge the special qualities of the area by virtue of its size, design, use of materials, landscaping and siting’.</w:t>
            </w:r>
            <w:r w:rsidRPr="00924A90">
              <w:rPr>
                <w:rFonts w:ascii="Calibri" w:hAnsi="Calibri"/>
                <w:bCs/>
                <w:szCs w:val="22"/>
              </w:rPr>
              <w:t xml:space="preserve">  </w:t>
            </w:r>
          </w:p>
          <w:p w14:paraId="14DF1B0C" w14:textId="77777777" w:rsidR="006657FF" w:rsidRDefault="006657FF" w:rsidP="005E1C6C">
            <w:pPr>
              <w:contextualSpacing/>
              <w:rPr>
                <w:rFonts w:ascii="Calibri" w:hAnsi="Calibri"/>
                <w:bCs/>
                <w:szCs w:val="22"/>
              </w:rPr>
            </w:pPr>
          </w:p>
          <w:p w14:paraId="6081AB7C" w14:textId="6A40E665" w:rsidR="00800978" w:rsidRDefault="00800978" w:rsidP="005E1C6C">
            <w:pPr>
              <w:contextualSpacing/>
              <w:rPr>
                <w:rFonts w:ascii="Calibri" w:hAnsi="Calibri"/>
                <w:bCs/>
                <w:szCs w:val="22"/>
              </w:rPr>
            </w:pPr>
            <w:r>
              <w:rPr>
                <w:rFonts w:ascii="Calibri" w:hAnsi="Calibri"/>
                <w:bCs/>
                <w:szCs w:val="22"/>
              </w:rPr>
              <w:t>The submitted details propose the erection of three buildings of a typical commercial appearance with areas of parking provision, compounds, and vehicular manoeuvring areas, with a site configuration that is typical of ‘commercial employment land’ development.</w:t>
            </w:r>
          </w:p>
          <w:p w14:paraId="367D6951" w14:textId="77777777" w:rsidR="00800978" w:rsidRDefault="00800978" w:rsidP="005E1C6C">
            <w:pPr>
              <w:contextualSpacing/>
              <w:rPr>
                <w:rFonts w:ascii="Calibri" w:hAnsi="Calibri"/>
                <w:bCs/>
                <w:szCs w:val="22"/>
              </w:rPr>
            </w:pPr>
          </w:p>
          <w:p w14:paraId="408A5A8B" w14:textId="2C2AB57C" w:rsidR="00800978" w:rsidRPr="00800978" w:rsidRDefault="00800978" w:rsidP="00800978">
            <w:pPr>
              <w:contextualSpacing/>
              <w:jc w:val="both"/>
              <w:rPr>
                <w:rFonts w:ascii="Calibri" w:hAnsi="Calibri"/>
                <w:bCs/>
                <w:szCs w:val="22"/>
              </w:rPr>
            </w:pPr>
            <w:r w:rsidRPr="00800978">
              <w:rPr>
                <w:rFonts w:ascii="Calibri" w:hAnsi="Calibri"/>
                <w:bCs/>
                <w:szCs w:val="22"/>
              </w:rPr>
              <w:lastRenderedPageBreak/>
              <w:t>However, i</w:t>
            </w:r>
            <w:r w:rsidR="006657FF" w:rsidRPr="00800978">
              <w:rPr>
                <w:rFonts w:ascii="Calibri" w:hAnsi="Calibri"/>
                <w:bCs/>
                <w:szCs w:val="22"/>
              </w:rPr>
              <w:t xml:space="preserve">n respect of the above, </w:t>
            </w:r>
            <w:r>
              <w:rPr>
                <w:rFonts w:ascii="Calibri" w:hAnsi="Calibri"/>
                <w:bCs/>
                <w:szCs w:val="22"/>
              </w:rPr>
              <w:t xml:space="preserve">it is considered that </w:t>
            </w:r>
            <w:r w:rsidRPr="00800978">
              <w:rPr>
                <w:rFonts w:ascii="Calibri" w:hAnsi="Calibri"/>
                <w:bCs/>
                <w:szCs w:val="22"/>
              </w:rPr>
              <w:t xml:space="preserve">the proposal would result in the cumulative intensification of built-form within the defined open countryside that would significantly erode the sense of openness that is inherent to the character of the immediate area.  </w:t>
            </w:r>
          </w:p>
          <w:p w14:paraId="6CFD57C2" w14:textId="77777777" w:rsidR="00800978" w:rsidRDefault="00800978" w:rsidP="00800978">
            <w:pPr>
              <w:contextualSpacing/>
              <w:jc w:val="both"/>
              <w:rPr>
                <w:rFonts w:ascii="Calibri" w:hAnsi="Calibri"/>
                <w:bCs/>
                <w:color w:val="FF0000"/>
                <w:szCs w:val="22"/>
              </w:rPr>
            </w:pPr>
          </w:p>
          <w:p w14:paraId="52CF72B4" w14:textId="6E7FDB2B" w:rsidR="00800978" w:rsidRPr="00800978" w:rsidRDefault="00800978" w:rsidP="00800978">
            <w:pPr>
              <w:contextualSpacing/>
              <w:jc w:val="both"/>
              <w:rPr>
                <w:rFonts w:ascii="Calibri" w:hAnsi="Calibri"/>
                <w:bCs/>
                <w:szCs w:val="22"/>
              </w:rPr>
            </w:pPr>
            <w:r w:rsidRPr="00800978">
              <w:rPr>
                <w:rFonts w:ascii="Calibri" w:hAnsi="Calibri"/>
                <w:bCs/>
                <w:szCs w:val="22"/>
              </w:rPr>
              <w:t>While it is noted that the development site is bounded to the west by existing built-form.  The overall cumulative impact resultant from the proposal, when taking existing and proposed built-form, and in the absence of significant visual mitigation and enhancement, would have a significant irreversible detrimental visual impact upon the landscape character of the immediate surrounding area.</w:t>
            </w:r>
          </w:p>
          <w:p w14:paraId="461FB867" w14:textId="040F9BEB" w:rsidR="006657FF" w:rsidRDefault="006657FF" w:rsidP="005E1C6C">
            <w:pPr>
              <w:contextualSpacing/>
              <w:rPr>
                <w:rFonts w:ascii="Calibri" w:hAnsi="Calibri"/>
                <w:bCs/>
                <w:szCs w:val="22"/>
              </w:rPr>
            </w:pPr>
          </w:p>
          <w:p w14:paraId="6DD3AF77" w14:textId="78672084" w:rsidR="00800978" w:rsidRPr="00DB1608" w:rsidRDefault="00800978" w:rsidP="00800978">
            <w:pPr>
              <w:contextualSpacing/>
              <w:jc w:val="both"/>
              <w:rPr>
                <w:rFonts w:ascii="Calibri" w:hAnsi="Calibri"/>
                <w:bCs/>
                <w:szCs w:val="22"/>
              </w:rPr>
            </w:pPr>
            <w:r w:rsidRPr="00DB1608">
              <w:rPr>
                <w:rFonts w:ascii="Calibri" w:hAnsi="Calibri"/>
                <w:bCs/>
                <w:szCs w:val="22"/>
              </w:rPr>
              <w:t>When taking account of the external appearance of the buildings,</w:t>
            </w:r>
            <w:r w:rsidR="00DB1608" w:rsidRPr="00DB1608">
              <w:rPr>
                <w:rFonts w:ascii="Calibri" w:hAnsi="Calibri"/>
                <w:bCs/>
                <w:szCs w:val="22"/>
              </w:rPr>
              <w:t xml:space="preserve"> site configuration, car-parking areas and areas of hardstanding </w:t>
            </w:r>
            <w:r w:rsidRPr="00DB1608">
              <w:rPr>
                <w:rFonts w:ascii="Calibri" w:hAnsi="Calibri"/>
                <w:bCs/>
                <w:szCs w:val="22"/>
              </w:rPr>
              <w:t xml:space="preserve">it is not considered that the proposed development could be argued as being </w:t>
            </w:r>
            <w:r w:rsidRPr="00DB1608">
              <w:rPr>
                <w:rFonts w:ascii="Calibri" w:hAnsi="Calibri"/>
                <w:bCs/>
                <w:i/>
                <w:iCs/>
                <w:szCs w:val="22"/>
              </w:rPr>
              <w:t>‘sympathetic to existing and proposed land uses in terms of its size, intensity and nature as well as scale, massing, style, features and building materials’</w:t>
            </w:r>
            <w:r w:rsidR="00DB1608" w:rsidRPr="00DB1608">
              <w:rPr>
                <w:rFonts w:ascii="Calibri" w:hAnsi="Calibri"/>
                <w:bCs/>
                <w:szCs w:val="22"/>
              </w:rPr>
              <w:t xml:space="preserve"> as required by Policy DMG1(2).  Nor is it considered that it could be argued as being </w:t>
            </w:r>
            <w:r w:rsidR="00DB1608" w:rsidRPr="00DB1608">
              <w:rPr>
                <w:rFonts w:ascii="Calibri" w:hAnsi="Calibri"/>
                <w:bCs/>
                <w:i/>
                <w:iCs/>
                <w:szCs w:val="22"/>
              </w:rPr>
              <w:t xml:space="preserve">‘in keeping with the character of the landscape and acknowledge the special qualities of the area by virtue of its size, design, use of materials, landscaping and siting’ </w:t>
            </w:r>
            <w:r w:rsidR="00DB1608" w:rsidRPr="00DB1608">
              <w:rPr>
                <w:rFonts w:ascii="Calibri" w:hAnsi="Calibri"/>
                <w:bCs/>
                <w:szCs w:val="22"/>
              </w:rPr>
              <w:t>as required by Policy DMG2 of the Ribble Valley Core Strategy.</w:t>
            </w:r>
          </w:p>
          <w:p w14:paraId="54D65143" w14:textId="77777777" w:rsidR="00800978" w:rsidRDefault="00800978" w:rsidP="00800978">
            <w:pPr>
              <w:contextualSpacing/>
              <w:rPr>
                <w:rFonts w:ascii="Calibri" w:hAnsi="Calibri"/>
                <w:bCs/>
                <w:szCs w:val="22"/>
              </w:rPr>
            </w:pPr>
          </w:p>
          <w:p w14:paraId="370F920A" w14:textId="26E7D210" w:rsidR="00924A90" w:rsidRDefault="006657FF" w:rsidP="006657FF">
            <w:pPr>
              <w:contextualSpacing/>
              <w:jc w:val="both"/>
              <w:rPr>
                <w:rFonts w:ascii="Calibri" w:hAnsi="Calibri"/>
                <w:bCs/>
                <w:szCs w:val="22"/>
              </w:rPr>
            </w:pPr>
            <w:r w:rsidRPr="00AD7A92">
              <w:rPr>
                <w:rFonts w:ascii="Calibri" w:hAnsi="Calibri"/>
                <w:bCs/>
                <w:szCs w:val="22"/>
              </w:rPr>
              <w:t xml:space="preserve">It is noted that the proposal site benefited from a previous and now expired outline consent for ‘Erection of business units (use class B1) comprising three new buildings with access, parking and provision of secure compounds’ (2019/0666).  However, this consent was granted </w:t>
            </w:r>
            <w:r w:rsidR="00AD7A92" w:rsidRPr="00AD7A92">
              <w:rPr>
                <w:rFonts w:ascii="Calibri" w:hAnsi="Calibri"/>
                <w:bCs/>
                <w:szCs w:val="22"/>
              </w:rPr>
              <w:t>in outline only with matters of access being applied for.  As such no adequate detailed assessment could be made at that stage as to whether the proposal could successfully be visually assimilated into the landscape without adverse harm to the character of the area.</w:t>
            </w:r>
          </w:p>
          <w:p w14:paraId="2E1545FC" w14:textId="77777777" w:rsidR="00AD7A92" w:rsidRDefault="00AD7A92" w:rsidP="006657FF">
            <w:pPr>
              <w:contextualSpacing/>
              <w:jc w:val="both"/>
              <w:rPr>
                <w:rFonts w:ascii="Calibri" w:hAnsi="Calibri"/>
                <w:bCs/>
                <w:szCs w:val="22"/>
              </w:rPr>
            </w:pPr>
          </w:p>
          <w:p w14:paraId="5668EB9C" w14:textId="221F6449" w:rsidR="00AD7A92" w:rsidRDefault="00AD7A92" w:rsidP="00AD7A92">
            <w:pPr>
              <w:jc w:val="both"/>
              <w:rPr>
                <w:rFonts w:asciiTheme="minorHAnsi" w:hAnsiTheme="minorHAnsi"/>
                <w:bCs/>
                <w:szCs w:val="22"/>
              </w:rPr>
            </w:pPr>
            <w:r>
              <w:rPr>
                <w:rFonts w:asciiTheme="minorHAnsi" w:hAnsiTheme="minorHAnsi"/>
                <w:bCs/>
                <w:szCs w:val="22"/>
              </w:rPr>
              <w:t>As such and taking account of the above matters, t</w:t>
            </w:r>
            <w:r w:rsidRPr="00195629">
              <w:rPr>
                <w:rFonts w:asciiTheme="minorHAnsi" w:hAnsiTheme="minorHAnsi"/>
                <w:bCs/>
                <w:szCs w:val="22"/>
              </w:rPr>
              <w:t>he proposal is considered contrary to Policies DMG1 and DMG2 (and consequently Policy DMB</w:t>
            </w:r>
            <w:r w:rsidR="00A52699">
              <w:rPr>
                <w:rFonts w:asciiTheme="minorHAnsi" w:hAnsiTheme="minorHAnsi"/>
                <w:bCs/>
                <w:szCs w:val="22"/>
              </w:rPr>
              <w:t>1</w:t>
            </w:r>
            <w:r w:rsidRPr="00195629">
              <w:rPr>
                <w:rFonts w:asciiTheme="minorHAnsi" w:hAnsiTheme="minorHAnsi"/>
                <w:bCs/>
                <w:szCs w:val="22"/>
              </w:rPr>
              <w:t xml:space="preserve">) of the Ribble Valley Core Strategy and Paragraphs </w:t>
            </w:r>
            <w:r w:rsidRPr="003A1FA3">
              <w:rPr>
                <w:rFonts w:asciiTheme="minorHAnsi" w:hAnsiTheme="minorHAnsi"/>
                <w:bCs/>
                <w:szCs w:val="22"/>
              </w:rPr>
              <w:t xml:space="preserve">131 and 135 </w:t>
            </w:r>
            <w:r w:rsidRPr="00195629">
              <w:rPr>
                <w:rFonts w:asciiTheme="minorHAnsi" w:hAnsiTheme="minorHAnsi"/>
                <w:bCs/>
                <w:szCs w:val="22"/>
              </w:rPr>
              <w:t xml:space="preserve">of the National </w:t>
            </w:r>
            <w:r w:rsidR="004B5AB1">
              <w:rPr>
                <w:rFonts w:asciiTheme="minorHAnsi" w:hAnsiTheme="minorHAnsi"/>
                <w:bCs/>
                <w:szCs w:val="22"/>
              </w:rPr>
              <w:t>P</w:t>
            </w:r>
            <w:r w:rsidRPr="00195629">
              <w:rPr>
                <w:rFonts w:asciiTheme="minorHAnsi" w:hAnsiTheme="minorHAnsi"/>
                <w:bCs/>
                <w:szCs w:val="22"/>
              </w:rPr>
              <w:t>lanning Policy Framework.</w:t>
            </w:r>
            <w:r>
              <w:rPr>
                <w:rFonts w:asciiTheme="minorHAnsi" w:hAnsiTheme="minorHAnsi"/>
                <w:bCs/>
                <w:szCs w:val="22"/>
              </w:rPr>
              <w:t xml:space="preserve">   </w:t>
            </w:r>
            <w:r w:rsidRPr="00195629">
              <w:rPr>
                <w:rFonts w:asciiTheme="minorHAnsi" w:hAnsiTheme="minorHAnsi"/>
                <w:bCs/>
                <w:szCs w:val="22"/>
              </w:rPr>
              <w:t>Particularly insofar that the cumulative level of resultant development and the quantum and inherent scale/configuration of development proposed, would result in the introduction of an anomalous and discordant pattern and form of development, in the defined open countryside, that fails to respond positively to the inherent character of the area.  It is further considered that the proposal, by virtue of the above, would significantly undermine the open character of the defined open countryside, resulting in significant measurable harm to the character and visual amenities of the area.</w:t>
            </w:r>
          </w:p>
          <w:p w14:paraId="10A3648A" w14:textId="77777777" w:rsidR="00924A90" w:rsidRDefault="00924A90" w:rsidP="005E1C6C">
            <w:pPr>
              <w:contextualSpacing/>
              <w:rPr>
                <w:rFonts w:ascii="Calibri" w:hAnsi="Calibri"/>
                <w:b/>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CEB8685" w14:textId="19ED9B55" w:rsidR="00416F42" w:rsidRPr="00195629" w:rsidRDefault="00416F42" w:rsidP="00416F42">
            <w:pPr>
              <w:rPr>
                <w:rFonts w:asciiTheme="minorHAnsi" w:hAnsiTheme="minorHAnsi"/>
                <w:b/>
                <w:szCs w:val="22"/>
              </w:rPr>
            </w:pPr>
            <w:r>
              <w:rPr>
                <w:rFonts w:asciiTheme="minorHAnsi" w:hAnsiTheme="minorHAnsi"/>
                <w:b/>
                <w:szCs w:val="22"/>
              </w:rPr>
              <w:t>Site</w:t>
            </w:r>
            <w:r w:rsidRPr="00195629">
              <w:rPr>
                <w:rFonts w:asciiTheme="minorHAnsi" w:hAnsiTheme="minorHAnsi"/>
                <w:b/>
                <w:szCs w:val="22"/>
              </w:rPr>
              <w:t xml:space="preserve"> Access:</w:t>
            </w:r>
          </w:p>
          <w:p w14:paraId="42946359" w14:textId="77777777" w:rsidR="00416F42" w:rsidRDefault="00416F42" w:rsidP="00416F42">
            <w:pPr>
              <w:rPr>
                <w:rFonts w:asciiTheme="minorHAnsi" w:hAnsiTheme="minorHAnsi"/>
                <w:bCs/>
                <w:szCs w:val="22"/>
              </w:rPr>
            </w:pPr>
          </w:p>
          <w:p w14:paraId="6E04E34D" w14:textId="0BB37DF0" w:rsidR="00CC164B" w:rsidRPr="00E37035" w:rsidRDefault="00CC164B" w:rsidP="00E37035">
            <w:pPr>
              <w:rPr>
                <w:rFonts w:asciiTheme="minorHAnsi" w:hAnsiTheme="minorHAnsi"/>
                <w:bCs/>
                <w:szCs w:val="22"/>
              </w:rPr>
            </w:pPr>
            <w:r>
              <w:rPr>
                <w:rFonts w:asciiTheme="minorHAnsi" w:hAnsiTheme="minorHAnsi"/>
                <w:bCs/>
                <w:szCs w:val="22"/>
              </w:rPr>
              <w:t xml:space="preserve">In assessing the appropriateness of the proposed site access </w:t>
            </w:r>
            <w:r w:rsidR="00E37035">
              <w:rPr>
                <w:rFonts w:asciiTheme="minorHAnsi" w:hAnsiTheme="minorHAnsi"/>
                <w:bCs/>
                <w:szCs w:val="22"/>
              </w:rPr>
              <w:t>arrangement,</w:t>
            </w:r>
            <w:r>
              <w:rPr>
                <w:rFonts w:asciiTheme="minorHAnsi" w:hAnsiTheme="minorHAnsi"/>
                <w:bCs/>
                <w:szCs w:val="22"/>
              </w:rPr>
              <w:t xml:space="preserve"> the </w:t>
            </w:r>
            <w:r w:rsidR="004B5AB1">
              <w:rPr>
                <w:rFonts w:asciiTheme="minorHAnsi" w:hAnsiTheme="minorHAnsi"/>
                <w:bCs/>
                <w:szCs w:val="22"/>
              </w:rPr>
              <w:t>L</w:t>
            </w:r>
            <w:r>
              <w:rPr>
                <w:rFonts w:asciiTheme="minorHAnsi" w:hAnsiTheme="minorHAnsi"/>
                <w:bCs/>
                <w:szCs w:val="22"/>
              </w:rPr>
              <w:t>ocal Highways Authority have stated that</w:t>
            </w:r>
            <w:r w:rsidR="00E37035">
              <w:rPr>
                <w:rFonts w:asciiTheme="minorHAnsi" w:hAnsiTheme="minorHAnsi"/>
                <w:bCs/>
                <w:szCs w:val="22"/>
              </w:rPr>
              <w:t xml:space="preserve">: </w:t>
            </w:r>
            <w:r>
              <w:rPr>
                <w:rFonts w:asciiTheme="minorHAnsi" w:hAnsiTheme="minorHAnsi" w:cstheme="minorHAnsi"/>
                <w:i/>
                <w:iCs/>
              </w:rPr>
              <w:t>‘</w:t>
            </w:r>
            <w:r w:rsidRPr="00CC164B">
              <w:rPr>
                <w:rFonts w:asciiTheme="minorHAnsi" w:hAnsiTheme="minorHAnsi" w:cstheme="minorHAnsi"/>
                <w:i/>
                <w:iCs/>
              </w:rPr>
              <w:t xml:space="preserve">Before the LHA can comment on the suitability of the site access, a swept path drawing of a 12.5m long rigid vehicle is required. The swept path should show the vehicle entering and exiting the site in a forward gear. To ensure that a 12.5m rigid vehicle will be the largest vehicle that will service the site, an Operation Statement is required. In the Operation Statement further details should be submitted regarding the type of businesses that have enquired about relocating to the site, as stated within the Design and Access Statement. Within the Operation Statement, details regarding the types of vehicles that service these businesses should be included. </w:t>
            </w:r>
          </w:p>
          <w:p w14:paraId="7259E7EB" w14:textId="77777777" w:rsidR="00CC164B" w:rsidRPr="00CC164B" w:rsidRDefault="00CC164B" w:rsidP="00CC164B">
            <w:pPr>
              <w:jc w:val="both"/>
              <w:rPr>
                <w:rFonts w:asciiTheme="minorHAnsi" w:hAnsiTheme="minorHAnsi" w:cstheme="minorHAnsi"/>
                <w:i/>
                <w:iCs/>
              </w:rPr>
            </w:pPr>
          </w:p>
          <w:p w14:paraId="44B73E0C" w14:textId="2BA436A4" w:rsidR="00CC164B" w:rsidRDefault="00CC164B" w:rsidP="00CC164B">
            <w:pPr>
              <w:jc w:val="both"/>
              <w:rPr>
                <w:rFonts w:asciiTheme="minorHAnsi" w:hAnsiTheme="minorHAnsi" w:cstheme="minorHAnsi"/>
                <w:i/>
                <w:iCs/>
              </w:rPr>
            </w:pPr>
            <w:r w:rsidRPr="00CC164B">
              <w:rPr>
                <w:rFonts w:asciiTheme="minorHAnsi" w:hAnsiTheme="minorHAnsi" w:cstheme="minorHAnsi"/>
                <w:i/>
                <w:iCs/>
              </w:rPr>
              <w:t xml:space="preserve">The LHA are also aware that no detailed site access track drawing has been submitted which shows the track serving the proposed commercial site. Despite this, the LHA note that only one-way movements can occur along the track. This is unacceptable given that the proposal and the existing B2 site will generate significant levels of traffic. Therefore, the LHA require improvements to be made to the access track to ensure that two-way movements as a bare minimum can be achieved throughout the site. To ensure that the access track can accommodate two-way movements, the LHA advise that the internal carriageway </w:t>
            </w:r>
            <w:r w:rsidRPr="00CC164B">
              <w:rPr>
                <w:rFonts w:asciiTheme="minorHAnsi" w:hAnsiTheme="minorHAnsi" w:cstheme="minorHAnsi"/>
                <w:i/>
                <w:iCs/>
              </w:rPr>
              <w:lastRenderedPageBreak/>
              <w:t>should be a minimum of 6m wide. The internal carriageway width should then be supported by a swept path drawing showing a 12.5m long rigid vehicle entering and exiting the site in a forward gear</w:t>
            </w:r>
            <w:r>
              <w:rPr>
                <w:rFonts w:asciiTheme="minorHAnsi" w:hAnsiTheme="minorHAnsi" w:cstheme="minorHAnsi"/>
                <w:i/>
                <w:iCs/>
              </w:rPr>
              <w:t>’</w:t>
            </w:r>
            <w:r w:rsidRPr="00CC164B">
              <w:rPr>
                <w:rFonts w:asciiTheme="minorHAnsi" w:hAnsiTheme="minorHAnsi" w:cstheme="minorHAnsi"/>
                <w:i/>
                <w:iCs/>
              </w:rPr>
              <w:t>.</w:t>
            </w:r>
          </w:p>
          <w:p w14:paraId="4C8AFDC1" w14:textId="77777777" w:rsidR="00CC164B" w:rsidRDefault="00CC164B" w:rsidP="00CC164B">
            <w:pPr>
              <w:jc w:val="both"/>
              <w:rPr>
                <w:rFonts w:asciiTheme="minorHAnsi" w:hAnsiTheme="minorHAnsi" w:cstheme="minorHAnsi"/>
                <w:i/>
                <w:iCs/>
              </w:rPr>
            </w:pPr>
          </w:p>
          <w:p w14:paraId="25E753EB" w14:textId="6D7C8A2E" w:rsidR="00CC164B" w:rsidRPr="00CC164B" w:rsidRDefault="00F60FBC" w:rsidP="00CC164B">
            <w:pPr>
              <w:jc w:val="both"/>
              <w:rPr>
                <w:rFonts w:asciiTheme="minorHAnsi" w:hAnsiTheme="minorHAnsi" w:cstheme="minorHAnsi"/>
                <w:bCs/>
                <w:szCs w:val="22"/>
              </w:rPr>
            </w:pPr>
            <w:r>
              <w:rPr>
                <w:rFonts w:asciiTheme="minorHAnsi" w:hAnsiTheme="minorHAnsi" w:cstheme="minorHAnsi"/>
              </w:rPr>
              <w:t xml:space="preserve">In considering the above, </w:t>
            </w:r>
            <w:r w:rsidRPr="00F60FBC">
              <w:rPr>
                <w:rFonts w:asciiTheme="minorHAnsi" w:hAnsiTheme="minorHAnsi" w:cstheme="minorHAnsi"/>
              </w:rPr>
              <w:t xml:space="preserve">the submitted details lack a significant body of information that would demonstrate the proposed site </w:t>
            </w:r>
            <w:r>
              <w:rPr>
                <w:rFonts w:asciiTheme="minorHAnsi" w:hAnsiTheme="minorHAnsi" w:cstheme="minorHAnsi"/>
              </w:rPr>
              <w:t xml:space="preserve">access or access </w:t>
            </w:r>
            <w:r w:rsidR="004B5AB1">
              <w:rPr>
                <w:rFonts w:asciiTheme="minorHAnsi" w:hAnsiTheme="minorHAnsi" w:cstheme="minorHAnsi"/>
              </w:rPr>
              <w:t xml:space="preserve">track </w:t>
            </w:r>
            <w:r w:rsidRPr="00F60FBC">
              <w:rPr>
                <w:rFonts w:asciiTheme="minorHAnsi" w:hAnsiTheme="minorHAnsi" w:cstheme="minorHAnsi"/>
              </w:rPr>
              <w:t>can adequately and safely accommodate the likely vehicular movements that will be associated with and resultant from the proposed development</w:t>
            </w:r>
            <w:r w:rsidR="004B5AB1">
              <w:rPr>
                <w:rFonts w:asciiTheme="minorHAnsi" w:hAnsiTheme="minorHAnsi" w:cstheme="minorHAnsi"/>
              </w:rPr>
              <w:t>,</w:t>
            </w:r>
            <w:r>
              <w:rPr>
                <w:rFonts w:asciiTheme="minorHAnsi" w:hAnsiTheme="minorHAnsi" w:cstheme="minorHAnsi"/>
              </w:rPr>
              <w:t xml:space="preserve"> or that such vehicular movements will not be of detriment to the safe operation of the immediate highways network.</w:t>
            </w:r>
          </w:p>
          <w:p w14:paraId="52B2A3A1" w14:textId="77777777" w:rsidR="00416F42" w:rsidRPr="00195629" w:rsidRDefault="00416F42" w:rsidP="00416F42">
            <w:pPr>
              <w:rPr>
                <w:rFonts w:asciiTheme="minorHAnsi" w:hAnsiTheme="minorHAnsi"/>
                <w:bCs/>
                <w:szCs w:val="22"/>
              </w:rPr>
            </w:pPr>
          </w:p>
          <w:p w14:paraId="51B42EAA" w14:textId="6C1E4FC8" w:rsidR="00416F42" w:rsidRDefault="00416F42" w:rsidP="00416F42">
            <w:pPr>
              <w:rPr>
                <w:rFonts w:asciiTheme="minorHAnsi" w:hAnsiTheme="minorHAnsi"/>
                <w:bCs/>
                <w:szCs w:val="22"/>
              </w:rPr>
            </w:pPr>
            <w:r>
              <w:rPr>
                <w:rFonts w:asciiTheme="minorHAnsi" w:hAnsiTheme="minorHAnsi" w:cstheme="minorHAnsi"/>
              </w:rPr>
              <w:t xml:space="preserve">As such and taking account of the above matters, </w:t>
            </w:r>
            <w:r w:rsidRPr="00416F42">
              <w:rPr>
                <w:rFonts w:asciiTheme="minorHAnsi" w:hAnsiTheme="minorHAnsi"/>
                <w:bCs/>
                <w:szCs w:val="22"/>
              </w:rPr>
              <w:t xml:space="preserve">the </w:t>
            </w:r>
            <w:r w:rsidRPr="00195629">
              <w:rPr>
                <w:rFonts w:asciiTheme="minorHAnsi" w:hAnsiTheme="minorHAnsi"/>
                <w:bCs/>
                <w:szCs w:val="22"/>
              </w:rPr>
              <w:t>proposal is considered to be contrary to Policies DMG1 and DMG3 of the Ribble Valley Core Strategy insofar that insufficient information has been submitted to demonstrate that the proposed site access/access track can adequately accommodate two-way vehicular traffic movements of commercial vehicle-types likely to require access to or utilise the development proposed.  As such it has not been adequately demonstrated that the proposed development will not be of significant detriment to the continued safe operation of the immediate adjacent highway network.</w:t>
            </w:r>
          </w:p>
          <w:p w14:paraId="62D7D3F7" w14:textId="77777777" w:rsidR="00416F42" w:rsidRDefault="00416F42" w:rsidP="00EA09F9">
            <w:pPr>
              <w:pStyle w:val="Header"/>
              <w:tabs>
                <w:tab w:val="clear" w:pos="4153"/>
                <w:tab w:val="clear" w:pos="8306"/>
              </w:tabs>
              <w:contextualSpacing/>
              <w:jc w:val="both"/>
              <w:rPr>
                <w:rFonts w:ascii="Calibri" w:hAnsi="Calibri"/>
                <w:b/>
                <w:szCs w:val="22"/>
              </w:rPr>
            </w:pPr>
          </w:p>
          <w:p w14:paraId="0F1846A0" w14:textId="168509C3" w:rsidR="00416F42" w:rsidRDefault="00416F42"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Internal Site </w:t>
            </w:r>
            <w:r w:rsidR="00BA0328">
              <w:rPr>
                <w:rFonts w:ascii="Calibri" w:hAnsi="Calibri"/>
                <w:b/>
                <w:szCs w:val="22"/>
              </w:rPr>
              <w:t>C</w:t>
            </w:r>
            <w:r>
              <w:rPr>
                <w:rFonts w:ascii="Calibri" w:hAnsi="Calibri"/>
                <w:b/>
                <w:szCs w:val="22"/>
              </w:rPr>
              <w:t>onfiguration/Arrangement:</w:t>
            </w:r>
          </w:p>
          <w:p w14:paraId="34E1A607" w14:textId="77777777" w:rsidR="00416F42" w:rsidRDefault="00416F42" w:rsidP="00EA09F9">
            <w:pPr>
              <w:pStyle w:val="Header"/>
              <w:tabs>
                <w:tab w:val="clear" w:pos="4153"/>
                <w:tab w:val="clear" w:pos="8306"/>
              </w:tabs>
              <w:contextualSpacing/>
              <w:jc w:val="both"/>
              <w:rPr>
                <w:rFonts w:ascii="Calibri" w:hAnsi="Calibri"/>
                <w:b/>
                <w:szCs w:val="22"/>
              </w:rPr>
            </w:pPr>
          </w:p>
          <w:p w14:paraId="25456132" w14:textId="5F1502B3" w:rsidR="00BA0328" w:rsidRPr="00BA0328" w:rsidRDefault="00BA0328" w:rsidP="00BA0328">
            <w:pPr>
              <w:pStyle w:val="Header"/>
              <w:contextualSpacing/>
              <w:jc w:val="both"/>
              <w:rPr>
                <w:rFonts w:ascii="Calibri" w:hAnsi="Calibri"/>
                <w:bCs/>
                <w:szCs w:val="22"/>
              </w:rPr>
            </w:pPr>
            <w:r w:rsidRPr="00BA0328">
              <w:rPr>
                <w:rFonts w:ascii="Calibri" w:hAnsi="Calibri"/>
                <w:bCs/>
                <w:szCs w:val="22"/>
              </w:rPr>
              <w:t xml:space="preserve">In respect of the internal site configuration the Local Highways Authority (LHA) are aware that an 8m wide access located off the existing access track will be provided to serve the site and it will have a 16m kerb radii. Before the LHA can comment on the suitability of the internal access, the internal carriageway serving the three units and the three provided turning areas, a swept path drawing of a 12.5m long rigid vehicle is required showing that the internal layout including the turning areas are safe and suitable for such movements. </w:t>
            </w:r>
          </w:p>
          <w:p w14:paraId="03E466A7" w14:textId="77777777" w:rsidR="00BA0328" w:rsidRPr="00BA0328" w:rsidRDefault="00BA0328" w:rsidP="00BA0328">
            <w:pPr>
              <w:pStyle w:val="Header"/>
              <w:contextualSpacing/>
              <w:jc w:val="both"/>
              <w:rPr>
                <w:rFonts w:ascii="Calibri" w:hAnsi="Calibri"/>
                <w:bCs/>
                <w:szCs w:val="22"/>
              </w:rPr>
            </w:pPr>
          </w:p>
          <w:p w14:paraId="6E2F999A" w14:textId="6C098691" w:rsidR="00416F42" w:rsidRDefault="004B5AB1" w:rsidP="00BA0328">
            <w:pPr>
              <w:pStyle w:val="Header"/>
              <w:contextualSpacing/>
              <w:jc w:val="both"/>
              <w:rPr>
                <w:rFonts w:ascii="Calibri" w:hAnsi="Calibri"/>
                <w:bCs/>
                <w:szCs w:val="22"/>
              </w:rPr>
            </w:pPr>
            <w:r>
              <w:rPr>
                <w:rFonts w:ascii="Calibri" w:hAnsi="Calibri"/>
                <w:bCs/>
                <w:szCs w:val="22"/>
              </w:rPr>
              <w:t>The LHA f</w:t>
            </w:r>
            <w:r w:rsidR="00BA0328" w:rsidRPr="00BA0328">
              <w:rPr>
                <w:rFonts w:ascii="Calibri" w:hAnsi="Calibri"/>
                <w:bCs/>
                <w:szCs w:val="22"/>
              </w:rPr>
              <w:t>urther state that they welcome the provision of internal footways that will allow pedestrians a segregated route from the parking area to the units. However, no footways have been provided at the internal access and there are no footways which serve Building 1. With the LHA further requiring that amended internal footways should link to the requested footways located along the access track, to ensure that pedestrians have a segregated facility in and out of the site.</w:t>
            </w:r>
          </w:p>
          <w:p w14:paraId="6D26F431" w14:textId="77777777" w:rsidR="00BA0328" w:rsidRDefault="00BA0328" w:rsidP="00BA0328">
            <w:pPr>
              <w:pStyle w:val="Header"/>
              <w:contextualSpacing/>
              <w:jc w:val="both"/>
              <w:rPr>
                <w:rFonts w:ascii="Calibri" w:hAnsi="Calibri"/>
                <w:bCs/>
                <w:szCs w:val="22"/>
              </w:rPr>
            </w:pPr>
          </w:p>
          <w:p w14:paraId="4776889E" w14:textId="3846F599" w:rsidR="00BA0328" w:rsidRPr="00BA0328" w:rsidRDefault="00BA0328" w:rsidP="00BA0328">
            <w:pPr>
              <w:pStyle w:val="Header"/>
              <w:contextualSpacing/>
              <w:jc w:val="both"/>
              <w:rPr>
                <w:rFonts w:ascii="Calibri" w:hAnsi="Calibri"/>
                <w:bCs/>
                <w:szCs w:val="22"/>
              </w:rPr>
            </w:pPr>
            <w:r>
              <w:rPr>
                <w:rFonts w:ascii="Calibri" w:hAnsi="Calibri"/>
                <w:bCs/>
                <w:szCs w:val="22"/>
              </w:rPr>
              <w:t>In respect of the configuration of the main body of the internal layout of the proposal, the Local Highways Authority have stated ‘</w:t>
            </w:r>
            <w:r w:rsidRPr="00BA0328">
              <w:rPr>
                <w:rFonts w:asciiTheme="minorHAnsi" w:hAnsiTheme="minorHAnsi" w:cstheme="minorHAnsi"/>
                <w:i/>
                <w:iCs/>
              </w:rPr>
              <w:t xml:space="preserve">The LHA have reviewed the drawing titled "Site Layout Plan 2" and aware that the site will provide 17 car parking spaces for the 3 Units. However, the quantity of parking does not comply with the parking guidance as defined within the Joint Lancashire Structure Plan which requires the site to provide 26 car parking spaces given the internal floor area of the proposal. Therefore, further amendments are required. </w:t>
            </w:r>
          </w:p>
          <w:p w14:paraId="78A1970E" w14:textId="77777777" w:rsidR="00BA0328" w:rsidRPr="00BA0328" w:rsidRDefault="00BA0328" w:rsidP="00BA0328">
            <w:pPr>
              <w:pStyle w:val="Header"/>
              <w:contextualSpacing/>
              <w:jc w:val="both"/>
              <w:rPr>
                <w:rFonts w:asciiTheme="minorHAnsi" w:hAnsiTheme="minorHAnsi" w:cstheme="minorHAnsi"/>
                <w:i/>
                <w:iCs/>
              </w:rPr>
            </w:pPr>
          </w:p>
          <w:p w14:paraId="581BAC83" w14:textId="77777777" w:rsidR="00393894" w:rsidRDefault="00BA0328" w:rsidP="00393894">
            <w:pPr>
              <w:pStyle w:val="Header"/>
              <w:contextualSpacing/>
              <w:jc w:val="both"/>
              <w:rPr>
                <w:rFonts w:asciiTheme="minorHAnsi" w:hAnsiTheme="minorHAnsi" w:cstheme="minorHAnsi"/>
                <w:i/>
                <w:iCs/>
              </w:rPr>
            </w:pPr>
            <w:r w:rsidRPr="00BA0328">
              <w:rPr>
                <w:rFonts w:asciiTheme="minorHAnsi" w:hAnsiTheme="minorHAnsi" w:cstheme="minorHAnsi"/>
                <w:i/>
                <w:iCs/>
              </w:rPr>
              <w:t>The LHA inform the Agent that each Unit should have access to one electric vehicle charging point and a disabled space. The Agent has also provided each unit with a cycle storage facility which provides access to 7 cycle stands which is welcomed by the LHA. Furthermore, as shown on the drawing, each Unit will have access to an internal Light Goods Vehicle (LGV) parking space. The LHA require a swept path drawing showing that the space is usable for an LGV before commenting on its suitability. The LHA do highlight that they are concerned that LGVs will have to reverse out of the space when exiting the Unit, which could lead to potential conflicts arising should other vehicles use the internal carriageway simultaneously</w:t>
            </w:r>
            <w:r>
              <w:rPr>
                <w:rFonts w:asciiTheme="minorHAnsi" w:hAnsiTheme="minorHAnsi" w:cstheme="minorHAnsi"/>
                <w:i/>
                <w:iCs/>
              </w:rPr>
              <w:t>’.</w:t>
            </w:r>
            <w:r w:rsidR="00393894">
              <w:rPr>
                <w:rFonts w:asciiTheme="minorHAnsi" w:hAnsiTheme="minorHAnsi" w:cstheme="minorHAnsi"/>
                <w:i/>
                <w:iCs/>
              </w:rPr>
              <w:t xml:space="preserve">  </w:t>
            </w:r>
          </w:p>
          <w:p w14:paraId="3B0124AE" w14:textId="77777777" w:rsidR="00393894" w:rsidRDefault="00393894" w:rsidP="00393894">
            <w:pPr>
              <w:pStyle w:val="Header"/>
              <w:contextualSpacing/>
              <w:jc w:val="both"/>
              <w:rPr>
                <w:rFonts w:asciiTheme="minorHAnsi" w:hAnsiTheme="minorHAnsi" w:cstheme="minorHAnsi"/>
                <w:i/>
                <w:iCs/>
              </w:rPr>
            </w:pPr>
          </w:p>
          <w:p w14:paraId="35B826AB" w14:textId="126F2E22" w:rsidR="00BA0328" w:rsidRPr="00393894" w:rsidRDefault="00393894" w:rsidP="00393894">
            <w:pPr>
              <w:pStyle w:val="Header"/>
              <w:contextualSpacing/>
              <w:jc w:val="both"/>
              <w:rPr>
                <w:rFonts w:asciiTheme="minorHAnsi" w:hAnsiTheme="minorHAnsi" w:cstheme="minorHAnsi"/>
                <w:i/>
                <w:iCs/>
              </w:rPr>
            </w:pPr>
            <w:r w:rsidRPr="00393894">
              <w:rPr>
                <w:rFonts w:asciiTheme="minorHAnsi" w:hAnsiTheme="minorHAnsi" w:cstheme="minorHAnsi"/>
              </w:rPr>
              <w:t>Further stating that</w:t>
            </w:r>
            <w:r>
              <w:rPr>
                <w:rFonts w:asciiTheme="minorHAnsi" w:hAnsiTheme="minorHAnsi" w:cstheme="minorHAnsi"/>
                <w:i/>
                <w:iCs/>
              </w:rPr>
              <w:t xml:space="preserve"> ‘</w:t>
            </w:r>
            <w:r w:rsidRPr="00393894">
              <w:rPr>
                <w:rFonts w:asciiTheme="minorHAnsi" w:hAnsiTheme="minorHAnsi" w:cstheme="minorHAnsi"/>
                <w:i/>
                <w:iCs/>
              </w:rPr>
              <w:t>Given that the largest vehicle servicing the units will be a 12.5m long rigid vehicle, a servicing area for each Unit is required which can accommodate these movements. Each servicing area should have a facility to ensure that these vehicles can exit the area in a forward gear, and this should be supported by a swept path drawing</w:t>
            </w:r>
            <w:r>
              <w:rPr>
                <w:rFonts w:asciiTheme="minorHAnsi" w:hAnsiTheme="minorHAnsi" w:cstheme="minorHAnsi"/>
                <w:i/>
                <w:iCs/>
              </w:rPr>
              <w:t>’.</w:t>
            </w:r>
          </w:p>
          <w:p w14:paraId="29EDB83B" w14:textId="77777777" w:rsidR="00BA0328" w:rsidRDefault="00BA0328" w:rsidP="00BA0328">
            <w:pPr>
              <w:pStyle w:val="Header"/>
              <w:contextualSpacing/>
              <w:jc w:val="both"/>
              <w:rPr>
                <w:rFonts w:ascii="Calibri" w:hAnsi="Calibri"/>
                <w:bCs/>
                <w:szCs w:val="22"/>
              </w:rPr>
            </w:pPr>
          </w:p>
          <w:p w14:paraId="735D06D3" w14:textId="061C89ED" w:rsidR="00393894" w:rsidRPr="00BA0328" w:rsidRDefault="00393894" w:rsidP="00BA0328">
            <w:pPr>
              <w:pStyle w:val="Header"/>
              <w:contextualSpacing/>
              <w:jc w:val="both"/>
              <w:rPr>
                <w:rFonts w:ascii="Calibri" w:hAnsi="Calibri"/>
                <w:bCs/>
                <w:szCs w:val="22"/>
              </w:rPr>
            </w:pPr>
            <w:r>
              <w:rPr>
                <w:rFonts w:ascii="Calibri" w:hAnsi="Calibri"/>
                <w:bCs/>
                <w:szCs w:val="22"/>
              </w:rPr>
              <w:t xml:space="preserve">In respect of the above matters, the submitted details lack a significant body of information that would demonstrate the proposed internal site layout can adequately and safely accommodate the likely vehicular movements that will be associated with and resultant from the proposed development.  With </w:t>
            </w:r>
            <w:r>
              <w:rPr>
                <w:rFonts w:ascii="Calibri" w:hAnsi="Calibri"/>
                <w:bCs/>
                <w:szCs w:val="22"/>
              </w:rPr>
              <w:lastRenderedPageBreak/>
              <w:t>the development further failing to bring forward adequate parking provision that would serve for or accommodate the needs of the development.</w:t>
            </w:r>
          </w:p>
          <w:p w14:paraId="1D802AE6" w14:textId="77777777" w:rsidR="00416F42" w:rsidRDefault="00416F42" w:rsidP="00EA09F9">
            <w:pPr>
              <w:pStyle w:val="Header"/>
              <w:tabs>
                <w:tab w:val="clear" w:pos="4153"/>
                <w:tab w:val="clear" w:pos="8306"/>
              </w:tabs>
              <w:contextualSpacing/>
              <w:jc w:val="both"/>
              <w:rPr>
                <w:rFonts w:ascii="Calibri" w:hAnsi="Calibri"/>
                <w:b/>
                <w:szCs w:val="22"/>
              </w:rPr>
            </w:pPr>
          </w:p>
          <w:p w14:paraId="6A3883C7" w14:textId="1D7CBF18" w:rsidR="00416F42" w:rsidRDefault="00416F42" w:rsidP="00416F42">
            <w:pPr>
              <w:jc w:val="both"/>
              <w:rPr>
                <w:rFonts w:asciiTheme="minorHAnsi" w:hAnsiTheme="minorHAnsi" w:cstheme="minorHAnsi"/>
              </w:rPr>
            </w:pPr>
            <w:r>
              <w:rPr>
                <w:rFonts w:asciiTheme="minorHAnsi" w:hAnsiTheme="minorHAnsi" w:cstheme="minorHAnsi"/>
              </w:rPr>
              <w:t>As such and taking account of the above matters, t</w:t>
            </w:r>
            <w:r w:rsidRPr="0063179E">
              <w:rPr>
                <w:rFonts w:asciiTheme="minorHAnsi" w:hAnsiTheme="minorHAnsi" w:cstheme="minorHAnsi"/>
              </w:rPr>
              <w:t>he proposal is considered to be contrary to Policies DMG1 and DMG3 of the Ribble Valley Core Strategy insofar that it fails to provide an adequate useable level of parking provision to serve the quantum of development proposed, nor has it been demonstrated that the internal site arrangement can adequately accommodate the safe manoeuvring of commercial vehicle-types likely to require access to or utilise the development proposed.</w:t>
            </w:r>
          </w:p>
          <w:p w14:paraId="4CFCAEBE" w14:textId="77777777" w:rsidR="00416F42" w:rsidRPr="0063179E" w:rsidRDefault="00416F42" w:rsidP="00416F42">
            <w:pPr>
              <w:jc w:val="both"/>
              <w:rPr>
                <w:rFonts w:asciiTheme="minorHAnsi" w:hAnsiTheme="minorHAnsi" w:cstheme="minorHAnsi"/>
              </w:rPr>
            </w:pPr>
          </w:p>
          <w:p w14:paraId="492B6550" w14:textId="4EF672F0" w:rsidR="00416F42" w:rsidRPr="0063179E" w:rsidRDefault="00416F42" w:rsidP="00416F42">
            <w:pPr>
              <w:rPr>
                <w:rFonts w:asciiTheme="minorHAnsi" w:hAnsiTheme="minorHAnsi" w:cstheme="minorHAnsi"/>
                <w:b/>
                <w:bCs/>
              </w:rPr>
            </w:pPr>
            <w:r w:rsidRPr="0063179E">
              <w:rPr>
                <w:rFonts w:asciiTheme="minorHAnsi" w:hAnsiTheme="minorHAnsi" w:cstheme="minorHAnsi"/>
                <w:b/>
                <w:bCs/>
              </w:rPr>
              <w:t xml:space="preserve">Pedestrian </w:t>
            </w:r>
            <w:r>
              <w:rPr>
                <w:rFonts w:asciiTheme="minorHAnsi" w:hAnsiTheme="minorHAnsi" w:cstheme="minorHAnsi"/>
                <w:b/>
                <w:bCs/>
              </w:rPr>
              <w:t xml:space="preserve">Access </w:t>
            </w:r>
            <w:r w:rsidRPr="0063179E">
              <w:rPr>
                <w:rFonts w:asciiTheme="minorHAnsi" w:hAnsiTheme="minorHAnsi" w:cstheme="minorHAnsi"/>
                <w:b/>
                <w:bCs/>
              </w:rPr>
              <w:t>and Sustain</w:t>
            </w:r>
            <w:r>
              <w:rPr>
                <w:rFonts w:asciiTheme="minorHAnsi" w:hAnsiTheme="minorHAnsi" w:cstheme="minorHAnsi"/>
                <w:b/>
                <w:bCs/>
              </w:rPr>
              <w:t>able Transport Provision:</w:t>
            </w:r>
          </w:p>
          <w:p w14:paraId="20DA8D4C" w14:textId="77777777" w:rsidR="00416F42" w:rsidRDefault="00416F42" w:rsidP="00416F42">
            <w:pPr>
              <w:rPr>
                <w:rFonts w:asciiTheme="minorHAnsi" w:hAnsiTheme="minorHAnsi" w:cstheme="minorHAnsi"/>
              </w:rPr>
            </w:pPr>
          </w:p>
          <w:p w14:paraId="1C59CF9F" w14:textId="2FF7F083" w:rsidR="00700528" w:rsidRDefault="00700528" w:rsidP="00700528">
            <w:pPr>
              <w:jc w:val="both"/>
              <w:rPr>
                <w:rFonts w:asciiTheme="minorHAnsi" w:hAnsiTheme="minorHAnsi" w:cstheme="minorHAnsi"/>
              </w:rPr>
            </w:pPr>
            <w:r>
              <w:rPr>
                <w:rFonts w:asciiTheme="minorHAnsi" w:hAnsiTheme="minorHAnsi" w:cstheme="minorHAnsi"/>
              </w:rPr>
              <w:t>In ensuring development proposals bring forward or provide for adequate pedestrian access and the provision for measures of more sustainable transport methods, both key Statement DMI2 and Policy DMG3 are engaged.</w:t>
            </w:r>
          </w:p>
          <w:p w14:paraId="68397F9C" w14:textId="77777777" w:rsidR="00700528" w:rsidRDefault="00700528" w:rsidP="00700528">
            <w:pPr>
              <w:jc w:val="both"/>
              <w:rPr>
                <w:rFonts w:asciiTheme="minorHAnsi" w:hAnsiTheme="minorHAnsi" w:cstheme="minorHAnsi"/>
              </w:rPr>
            </w:pPr>
          </w:p>
          <w:p w14:paraId="7979E9C8" w14:textId="55D29CF7" w:rsidR="00416F42" w:rsidRDefault="00700528" w:rsidP="00700528">
            <w:pPr>
              <w:jc w:val="both"/>
              <w:rPr>
                <w:rFonts w:asciiTheme="minorHAnsi" w:hAnsiTheme="minorHAnsi" w:cstheme="minorHAnsi"/>
                <w:i/>
                <w:iCs/>
              </w:rPr>
            </w:pPr>
            <w:r>
              <w:rPr>
                <w:rFonts w:asciiTheme="minorHAnsi" w:hAnsiTheme="minorHAnsi" w:cstheme="minorHAnsi"/>
              </w:rPr>
              <w:t xml:space="preserve">In this respect key Statement DMI2 states that </w:t>
            </w:r>
            <w:r w:rsidRPr="00700528">
              <w:rPr>
                <w:rFonts w:asciiTheme="minorHAnsi" w:hAnsiTheme="minorHAnsi" w:cstheme="minorHAnsi"/>
                <w:i/>
                <w:iCs/>
              </w:rPr>
              <w:t>‘</w:t>
            </w:r>
            <w:r>
              <w:rPr>
                <w:rFonts w:asciiTheme="minorHAnsi" w:hAnsiTheme="minorHAnsi" w:cstheme="minorHAnsi"/>
                <w:i/>
                <w:iCs/>
              </w:rPr>
              <w:t>n</w:t>
            </w:r>
            <w:r w:rsidRPr="00700528">
              <w:rPr>
                <w:rFonts w:asciiTheme="minorHAnsi" w:hAnsiTheme="minorHAnsi" w:cstheme="minorHAnsi"/>
                <w:i/>
                <w:iCs/>
              </w:rPr>
              <w:t>ew development should be located to minimise the need to travel.  Also it should incorporate good access by foot and cycle and have convenient links to public transport to reduce the need for travel by private car.  In general, schemes offering opportunities for more sustainable means of transport and sustainable travel improvements will be supported. Sites for potential future railway stations at Chatburn and Gisburn will be protected from inappropriate development.  Major applications should always be accompanied by a comprehensive travel plan’.</w:t>
            </w:r>
          </w:p>
          <w:p w14:paraId="55A37543" w14:textId="77777777" w:rsidR="00700528" w:rsidRDefault="00700528" w:rsidP="00700528">
            <w:pPr>
              <w:jc w:val="both"/>
              <w:rPr>
                <w:rFonts w:asciiTheme="minorHAnsi" w:hAnsiTheme="minorHAnsi" w:cstheme="minorHAnsi"/>
                <w:i/>
                <w:iCs/>
              </w:rPr>
            </w:pPr>
          </w:p>
          <w:p w14:paraId="10DFC5C3" w14:textId="7D87A5EF" w:rsidR="00700528" w:rsidRPr="00700528" w:rsidRDefault="00700528" w:rsidP="00700528">
            <w:pPr>
              <w:jc w:val="both"/>
              <w:rPr>
                <w:rFonts w:asciiTheme="minorHAnsi" w:hAnsiTheme="minorHAnsi" w:cstheme="minorHAnsi"/>
              </w:rPr>
            </w:pPr>
            <w:r w:rsidRPr="00700528">
              <w:rPr>
                <w:rFonts w:asciiTheme="minorHAnsi" w:hAnsiTheme="minorHAnsi" w:cstheme="minorHAnsi"/>
              </w:rPr>
              <w:t>With Policy DM</w:t>
            </w:r>
            <w:r>
              <w:rPr>
                <w:rFonts w:asciiTheme="minorHAnsi" w:hAnsiTheme="minorHAnsi" w:cstheme="minorHAnsi"/>
              </w:rPr>
              <w:t>G</w:t>
            </w:r>
            <w:r w:rsidRPr="00700528">
              <w:rPr>
                <w:rFonts w:asciiTheme="minorHAnsi" w:hAnsiTheme="minorHAnsi" w:cstheme="minorHAnsi"/>
              </w:rPr>
              <w:t xml:space="preserve">3 </w:t>
            </w:r>
            <w:r>
              <w:rPr>
                <w:rFonts w:asciiTheme="minorHAnsi" w:hAnsiTheme="minorHAnsi" w:cstheme="minorHAnsi"/>
              </w:rPr>
              <w:t>stating that considerable weight will be given to will be given to ‘the provision made for access to the development by pedestrians, cyclists and those with reduced mobility’.</w:t>
            </w:r>
          </w:p>
          <w:p w14:paraId="1484A504" w14:textId="77777777" w:rsidR="00416F42" w:rsidRDefault="00416F42" w:rsidP="00416F42">
            <w:pPr>
              <w:rPr>
                <w:rFonts w:asciiTheme="minorHAnsi" w:hAnsiTheme="minorHAnsi" w:cstheme="minorHAnsi"/>
              </w:rPr>
            </w:pPr>
          </w:p>
          <w:p w14:paraId="7F05B375" w14:textId="77777777" w:rsidR="00BA0328" w:rsidRDefault="00700528" w:rsidP="00BA0328">
            <w:pPr>
              <w:jc w:val="both"/>
              <w:rPr>
                <w:rFonts w:asciiTheme="minorHAnsi" w:hAnsiTheme="minorHAnsi" w:cstheme="minorHAnsi"/>
                <w:i/>
                <w:iCs/>
              </w:rPr>
            </w:pPr>
            <w:r>
              <w:rPr>
                <w:rFonts w:asciiTheme="minorHAnsi" w:hAnsiTheme="minorHAnsi" w:cstheme="minorHAnsi"/>
              </w:rPr>
              <w:t xml:space="preserve">In respect of such provision(s) the Local Highways Authority has stated that </w:t>
            </w:r>
            <w:r w:rsidRPr="00BA0328">
              <w:rPr>
                <w:rFonts w:asciiTheme="minorHAnsi" w:hAnsiTheme="minorHAnsi" w:cstheme="minorHAnsi"/>
                <w:i/>
                <w:iCs/>
              </w:rPr>
              <w:t>‘following the intensification of use of the access and the access track, a 2m wide footway from the proposed site to the site access should be provided. This is not only imperative to provide a segregated pedestrian facility for pedestrians using Public Footpath FP0323023 following more vehicle movements but also to provide a segregated pedestrian link for staff members who may want to commute to work via more sustainable modes of transport, such as by walking or by bus</w:t>
            </w:r>
            <w:r w:rsidR="00BA0328">
              <w:rPr>
                <w:rFonts w:asciiTheme="minorHAnsi" w:hAnsiTheme="minorHAnsi" w:cstheme="minorHAnsi"/>
                <w:i/>
                <w:iCs/>
              </w:rPr>
              <w:t>’</w:t>
            </w:r>
            <w:r w:rsidRPr="00BA0328">
              <w:rPr>
                <w:rFonts w:asciiTheme="minorHAnsi" w:hAnsiTheme="minorHAnsi" w:cstheme="minorHAnsi"/>
                <w:i/>
                <w:iCs/>
              </w:rPr>
              <w:t>.</w:t>
            </w:r>
            <w:r w:rsidR="00BA0328">
              <w:rPr>
                <w:rFonts w:asciiTheme="minorHAnsi" w:hAnsiTheme="minorHAnsi" w:cstheme="minorHAnsi"/>
                <w:i/>
                <w:iCs/>
              </w:rPr>
              <w:t xml:space="preserve">  </w:t>
            </w:r>
          </w:p>
          <w:p w14:paraId="7CDEAF9A" w14:textId="77777777" w:rsidR="00BA0328" w:rsidRDefault="00BA0328" w:rsidP="00BA0328">
            <w:pPr>
              <w:jc w:val="both"/>
              <w:rPr>
                <w:rFonts w:asciiTheme="minorHAnsi" w:hAnsiTheme="minorHAnsi" w:cstheme="minorHAnsi"/>
                <w:i/>
                <w:iCs/>
              </w:rPr>
            </w:pPr>
          </w:p>
          <w:p w14:paraId="781A2110" w14:textId="3A18B621" w:rsidR="00700528" w:rsidRDefault="00BA0328" w:rsidP="00BA0328">
            <w:pPr>
              <w:jc w:val="both"/>
              <w:rPr>
                <w:rFonts w:asciiTheme="minorHAnsi" w:hAnsiTheme="minorHAnsi" w:cstheme="minorHAnsi"/>
                <w:i/>
                <w:iCs/>
              </w:rPr>
            </w:pPr>
            <w:r>
              <w:rPr>
                <w:rFonts w:asciiTheme="minorHAnsi" w:hAnsiTheme="minorHAnsi" w:cstheme="minorHAnsi"/>
              </w:rPr>
              <w:t xml:space="preserve">Further stating that </w:t>
            </w:r>
            <w:r w:rsidRPr="00BA0328">
              <w:rPr>
                <w:rFonts w:asciiTheme="minorHAnsi" w:hAnsiTheme="minorHAnsi" w:cstheme="minorHAnsi"/>
                <w:i/>
                <w:iCs/>
              </w:rPr>
              <w:t>‘the closest bus stops are provided approximately 150m away to the east of the site access along Lower Road. To encourage the use of these bus stops, the LHA will firstly request that a 2m wide footway is provided on the south side of Lower Road from the site access to Woodville cottages. An uncontrolled pedestrian crossing should also be provided linking the eastbound bus stop to the proposed southern footway. The LHA are aware that a footway in this location has already been requested as part of permitted application 3/2022/0553 which was for a commercial site. However, no works have been undertaken and a resubmission for the same site, 3/2023/0706, has been submitted to the Local Planning Authority. Therefore, for fairness whoever applies for a Section 278 agreement first will be required to provide the footway’.</w:t>
            </w:r>
          </w:p>
          <w:p w14:paraId="203954A0" w14:textId="77777777" w:rsidR="00BA0328" w:rsidRDefault="00BA0328" w:rsidP="00BA0328">
            <w:pPr>
              <w:jc w:val="both"/>
              <w:rPr>
                <w:rFonts w:asciiTheme="minorHAnsi" w:hAnsiTheme="minorHAnsi" w:cstheme="minorHAnsi"/>
                <w:i/>
                <w:iCs/>
              </w:rPr>
            </w:pPr>
          </w:p>
          <w:p w14:paraId="355C906B" w14:textId="75312995" w:rsidR="00BA0328" w:rsidRPr="00BA0328" w:rsidRDefault="00BA0328" w:rsidP="00BA0328">
            <w:pPr>
              <w:jc w:val="both"/>
              <w:rPr>
                <w:rFonts w:asciiTheme="minorHAnsi" w:hAnsiTheme="minorHAnsi" w:cstheme="minorHAnsi"/>
              </w:rPr>
            </w:pPr>
            <w:r>
              <w:rPr>
                <w:rFonts w:asciiTheme="minorHAnsi" w:hAnsiTheme="minorHAnsi" w:cstheme="minorHAnsi"/>
              </w:rPr>
              <w:t>At this stage the applicant has failed to provide such provision(s), with the lack of such provision resulting in the proposal failing to provide for adequate walkable access to the site nor adequate provision(s) for walkable access to nearby sustainable methods of public transport.</w:t>
            </w:r>
          </w:p>
          <w:p w14:paraId="0CE1216E" w14:textId="77777777" w:rsidR="00700528" w:rsidRPr="0063179E" w:rsidRDefault="00700528" w:rsidP="00416F42">
            <w:pPr>
              <w:rPr>
                <w:rFonts w:asciiTheme="minorHAnsi" w:hAnsiTheme="minorHAnsi" w:cstheme="minorHAnsi"/>
              </w:rPr>
            </w:pPr>
          </w:p>
          <w:p w14:paraId="66393FD2" w14:textId="77777777" w:rsidR="00824DB6" w:rsidRDefault="00416F42" w:rsidP="004B5AB1">
            <w:pPr>
              <w:jc w:val="both"/>
              <w:rPr>
                <w:rFonts w:asciiTheme="minorHAnsi" w:hAnsiTheme="minorHAnsi" w:cstheme="minorHAnsi"/>
              </w:rPr>
            </w:pPr>
            <w:r>
              <w:rPr>
                <w:rFonts w:asciiTheme="minorHAnsi" w:hAnsiTheme="minorHAnsi" w:cstheme="minorHAnsi"/>
              </w:rPr>
              <w:t>As such and taking account of the above matters, t</w:t>
            </w:r>
            <w:r w:rsidRPr="0063179E">
              <w:rPr>
                <w:rFonts w:asciiTheme="minorHAnsi" w:hAnsiTheme="minorHAnsi" w:cstheme="minorHAnsi"/>
              </w:rPr>
              <w:t xml:space="preserve">he proposed development fails to provide adequate dedicated pedestrian infrastructure to facilitate safe access to the site by visitors or employees wishing to access the site by foot (or provision(s) those who may encounter reduced mobility).  As such the development is in direct conflict with Key Statement DMI2 and Policy DMG3 of the Ribble Valley Core Strategy insofar that it does not offer for the adequate provision(s) for </w:t>
            </w:r>
            <w:r w:rsidR="006C3D24">
              <w:rPr>
                <w:rFonts w:asciiTheme="minorHAnsi" w:hAnsiTheme="minorHAnsi" w:cstheme="minorHAnsi"/>
              </w:rPr>
              <w:t xml:space="preserve">pedestrian access to the site nor </w:t>
            </w:r>
            <w:r w:rsidRPr="0063179E">
              <w:rPr>
                <w:rFonts w:asciiTheme="minorHAnsi" w:hAnsiTheme="minorHAnsi" w:cstheme="minorHAnsi"/>
              </w:rPr>
              <w:t>opportunities for more sustainable means of travel/transport.</w:t>
            </w:r>
          </w:p>
          <w:p w14:paraId="337694ED" w14:textId="447C64E8" w:rsidR="00B2103E" w:rsidRDefault="00B2103E" w:rsidP="004B5AB1">
            <w:pPr>
              <w:jc w:val="both"/>
              <w:rPr>
                <w:rFonts w:ascii="Calibri" w:hAnsi="Calibri"/>
                <w:b/>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561DAB">
            <w:pPr>
              <w:pStyle w:val="Header"/>
              <w:tabs>
                <w:tab w:val="clear" w:pos="4153"/>
                <w:tab w:val="clear" w:pos="8306"/>
              </w:tabs>
              <w:contextualSpacing/>
              <w:jc w:val="both"/>
              <w:rPr>
                <w:rFonts w:ascii="Calibri" w:hAnsi="Calibri"/>
                <w:b/>
                <w:szCs w:val="22"/>
              </w:rPr>
            </w:pPr>
          </w:p>
          <w:p w14:paraId="6C17AA79" w14:textId="5683B195" w:rsidR="00561DAB" w:rsidRDefault="00561DAB" w:rsidP="00561DAB">
            <w:pPr>
              <w:contextualSpacing/>
              <w:jc w:val="both"/>
              <w:rPr>
                <w:rFonts w:ascii="Calibri" w:hAnsi="Calibri"/>
                <w:bCs/>
                <w:szCs w:val="22"/>
              </w:rPr>
            </w:pPr>
            <w:r w:rsidRPr="00787AB2">
              <w:rPr>
                <w:rFonts w:ascii="Calibri" w:hAnsi="Calibri"/>
                <w:bCs/>
                <w:szCs w:val="22"/>
              </w:rPr>
              <w:t>The application has been accompanied by the submission of a Preliminary Ecological Appraisal, ‘</w:t>
            </w:r>
            <w:r w:rsidR="00C87B09">
              <w:rPr>
                <w:rFonts w:ascii="Calibri" w:hAnsi="Calibri"/>
                <w:bCs/>
                <w:szCs w:val="22"/>
              </w:rPr>
              <w:t>L</w:t>
            </w:r>
            <w:r w:rsidRPr="00787AB2">
              <w:rPr>
                <w:rFonts w:ascii="Calibri" w:hAnsi="Calibri"/>
                <w:bCs/>
                <w:szCs w:val="22"/>
              </w:rPr>
              <w:t>andscaping Statement’ and Arboricultural Survey and Assessment</w:t>
            </w:r>
            <w:r w:rsidR="00787AB2">
              <w:rPr>
                <w:rFonts w:ascii="Calibri" w:hAnsi="Calibri"/>
                <w:bCs/>
                <w:szCs w:val="22"/>
              </w:rPr>
              <w:t xml:space="preserve"> (ASA)</w:t>
            </w:r>
            <w:r w:rsidRPr="00787AB2">
              <w:rPr>
                <w:rFonts w:ascii="Calibri" w:hAnsi="Calibri"/>
                <w:bCs/>
                <w:szCs w:val="22"/>
              </w:rPr>
              <w:t xml:space="preserve">. The Preliminary Appraisal </w:t>
            </w:r>
            <w:r w:rsidR="0003094D" w:rsidRPr="00787AB2">
              <w:rPr>
                <w:rFonts w:ascii="Calibri" w:hAnsi="Calibri"/>
                <w:bCs/>
                <w:szCs w:val="22"/>
              </w:rPr>
              <w:t xml:space="preserve">identifies that the site </w:t>
            </w:r>
            <w:r w:rsidR="00787AB2" w:rsidRPr="00787AB2">
              <w:rPr>
                <w:rFonts w:ascii="Calibri" w:hAnsi="Calibri"/>
                <w:bCs/>
                <w:szCs w:val="22"/>
              </w:rPr>
              <w:t>is considered</w:t>
            </w:r>
            <w:r w:rsidR="00544DDC">
              <w:rPr>
                <w:rFonts w:ascii="Calibri" w:hAnsi="Calibri"/>
                <w:bCs/>
                <w:szCs w:val="22"/>
              </w:rPr>
              <w:t xml:space="preserve"> a</w:t>
            </w:r>
            <w:r w:rsidR="00787AB2" w:rsidRPr="00787AB2">
              <w:rPr>
                <w:rFonts w:ascii="Calibri" w:hAnsi="Calibri"/>
                <w:bCs/>
                <w:szCs w:val="22"/>
              </w:rPr>
              <w:t xml:space="preserve">t present, to be of low ecological value.  The appraisal further notes the presence of hedgerows within and around the perimeter of the site, none of which would be deemed ‘important’ under the </w:t>
            </w:r>
            <w:r w:rsidR="00544DDC">
              <w:rPr>
                <w:rFonts w:ascii="Calibri" w:hAnsi="Calibri"/>
                <w:bCs/>
                <w:szCs w:val="22"/>
              </w:rPr>
              <w:t>H</w:t>
            </w:r>
            <w:r w:rsidR="00787AB2" w:rsidRPr="00787AB2">
              <w:rPr>
                <w:rFonts w:ascii="Calibri" w:hAnsi="Calibri"/>
                <w:bCs/>
                <w:szCs w:val="22"/>
              </w:rPr>
              <w:t>edgerow Regulations.</w:t>
            </w:r>
          </w:p>
          <w:p w14:paraId="3C361617" w14:textId="77777777" w:rsidR="00787AB2" w:rsidRDefault="00787AB2" w:rsidP="00561DAB">
            <w:pPr>
              <w:contextualSpacing/>
              <w:jc w:val="both"/>
              <w:rPr>
                <w:rFonts w:ascii="Calibri" w:hAnsi="Calibri"/>
                <w:bCs/>
                <w:szCs w:val="22"/>
              </w:rPr>
            </w:pPr>
          </w:p>
          <w:p w14:paraId="79FD48D6" w14:textId="6583B039" w:rsidR="00787AB2" w:rsidRDefault="00787AB2" w:rsidP="00561DAB">
            <w:pPr>
              <w:contextualSpacing/>
              <w:jc w:val="both"/>
              <w:rPr>
                <w:rFonts w:ascii="Calibri" w:hAnsi="Calibri"/>
                <w:bCs/>
                <w:szCs w:val="22"/>
              </w:rPr>
            </w:pPr>
            <w:r>
              <w:rPr>
                <w:rFonts w:ascii="Calibri" w:hAnsi="Calibri"/>
                <w:bCs/>
                <w:szCs w:val="22"/>
              </w:rPr>
              <w:t xml:space="preserve">In respect of the submitted </w:t>
            </w:r>
            <w:r w:rsidRPr="00787AB2">
              <w:rPr>
                <w:rFonts w:ascii="Calibri" w:hAnsi="Calibri"/>
                <w:bCs/>
                <w:szCs w:val="22"/>
              </w:rPr>
              <w:t>Arboricultural Survey and Assessment (ASA</w:t>
            </w:r>
            <w:r>
              <w:rPr>
                <w:rFonts w:ascii="Calibri" w:hAnsi="Calibri"/>
                <w:bCs/>
                <w:szCs w:val="22"/>
              </w:rPr>
              <w:t>)</w:t>
            </w:r>
            <w:r w:rsidR="00C87B09">
              <w:rPr>
                <w:rFonts w:ascii="Calibri" w:hAnsi="Calibri"/>
                <w:bCs/>
                <w:szCs w:val="22"/>
              </w:rPr>
              <w:t xml:space="preserve">, the report proposed the retention of all trees on-site, with small areas of existing hedgerow to be removed and subsequently re-planted.   The submitted </w:t>
            </w:r>
            <w:r w:rsidR="00544DDC">
              <w:rPr>
                <w:rFonts w:ascii="Calibri" w:hAnsi="Calibri"/>
                <w:bCs/>
                <w:szCs w:val="22"/>
              </w:rPr>
              <w:t>L</w:t>
            </w:r>
            <w:r w:rsidR="00C87B09">
              <w:rPr>
                <w:rFonts w:ascii="Calibri" w:hAnsi="Calibri"/>
                <w:bCs/>
                <w:szCs w:val="22"/>
              </w:rPr>
              <w:t xml:space="preserve">andscaping Statement provides very </w:t>
            </w:r>
            <w:r w:rsidR="00AF0B41">
              <w:rPr>
                <w:rFonts w:ascii="Calibri" w:hAnsi="Calibri"/>
                <w:bCs/>
                <w:szCs w:val="22"/>
              </w:rPr>
              <w:t>little</w:t>
            </w:r>
            <w:r w:rsidR="00C87B09">
              <w:rPr>
                <w:rFonts w:ascii="Calibri" w:hAnsi="Calibri"/>
                <w:bCs/>
                <w:szCs w:val="22"/>
              </w:rPr>
              <w:t xml:space="preserve"> specific detail by way of </w:t>
            </w:r>
            <w:r w:rsidR="00AF0B41">
              <w:rPr>
                <w:rFonts w:ascii="Calibri" w:hAnsi="Calibri"/>
                <w:bCs/>
                <w:szCs w:val="22"/>
              </w:rPr>
              <w:t>proposed landscaping within the site extents or any detailed form of additional/augmented landscape mitigation that would successfully mitigate the visual harm resultant from the proposal.</w:t>
            </w:r>
          </w:p>
          <w:p w14:paraId="1AF07BB9" w14:textId="77777777" w:rsidR="00AF0B41" w:rsidRDefault="00AF0B41" w:rsidP="00561DAB">
            <w:pPr>
              <w:contextualSpacing/>
              <w:jc w:val="both"/>
              <w:rPr>
                <w:rFonts w:ascii="Calibri" w:hAnsi="Calibri"/>
                <w:bCs/>
                <w:szCs w:val="22"/>
              </w:rPr>
            </w:pPr>
          </w:p>
          <w:p w14:paraId="738E6B6D" w14:textId="6C254E77" w:rsidR="00AF0B41" w:rsidRPr="00787AB2" w:rsidRDefault="00AF0B41" w:rsidP="00561DAB">
            <w:pPr>
              <w:contextualSpacing/>
              <w:jc w:val="both"/>
              <w:rPr>
                <w:rFonts w:ascii="Calibri" w:hAnsi="Calibri"/>
                <w:bCs/>
                <w:szCs w:val="22"/>
              </w:rPr>
            </w:pPr>
            <w:r>
              <w:rPr>
                <w:rFonts w:ascii="Calibri" w:hAnsi="Calibri"/>
                <w:bCs/>
                <w:szCs w:val="22"/>
              </w:rPr>
              <w:t xml:space="preserve">As such and in the absence of any detailed information in relation proposed green infrastructure the proposed development is considered to be in direct conflict with Key Statement EN4 </w:t>
            </w:r>
            <w:r w:rsidR="008C0EB2">
              <w:rPr>
                <w:rFonts w:ascii="Calibri" w:hAnsi="Calibri"/>
                <w:bCs/>
                <w:szCs w:val="22"/>
              </w:rPr>
              <w:t xml:space="preserve">and Policy DMG1 (Environment 2) </w:t>
            </w:r>
            <w:r>
              <w:rPr>
                <w:rFonts w:ascii="Calibri" w:hAnsi="Calibri"/>
                <w:bCs/>
                <w:szCs w:val="22"/>
              </w:rPr>
              <w:t>of the Ribble Valley Core Strategy which seek to ensure that proposals result in a net enhancement in biodiversity</w:t>
            </w:r>
            <w:r w:rsidR="008C0EB2">
              <w:rPr>
                <w:rFonts w:ascii="Calibri" w:hAnsi="Calibri"/>
                <w:bCs/>
                <w:szCs w:val="22"/>
              </w:rPr>
              <w:t xml:space="preserve"> and that proposals result in an enhancement of the natural environment.</w:t>
            </w:r>
          </w:p>
          <w:p w14:paraId="6337C4D8" w14:textId="41355E49" w:rsidR="00561DAB" w:rsidRDefault="00561DAB" w:rsidP="00E46243">
            <w:pPr>
              <w:contextualSpacing/>
              <w:rPr>
                <w:rFonts w:ascii="Calibri" w:hAnsi="Calibri"/>
                <w:b/>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15027259"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082941A" w:rsidR="009F4443" w:rsidRPr="009F4443" w:rsidRDefault="009F4443" w:rsidP="00195629">
            <w:pPr>
              <w:rPr>
                <w:rFonts w:asciiTheme="minorHAnsi" w:hAnsiTheme="minorHAnsi"/>
                <w:b/>
                <w:szCs w:val="22"/>
              </w:rPr>
            </w:pPr>
            <w:r w:rsidRPr="009F4443">
              <w:rPr>
                <w:rFonts w:asciiTheme="minorHAnsi" w:hAnsiTheme="minorHAnsi"/>
                <w:b/>
                <w:szCs w:val="22"/>
              </w:rPr>
              <w:t>0</w:t>
            </w:r>
            <w:r w:rsidR="00544DDC">
              <w:rPr>
                <w:rFonts w:asciiTheme="minorHAnsi" w:hAnsiTheme="minorHAnsi"/>
                <w:b/>
                <w:szCs w:val="22"/>
              </w:rPr>
              <w:t>1</w:t>
            </w:r>
            <w:r w:rsidRPr="009F4443">
              <w:rPr>
                <w:rFonts w:asciiTheme="minorHAnsi" w:hAnsiTheme="minorHAnsi"/>
                <w:b/>
                <w:szCs w:val="22"/>
              </w:rPr>
              <w:t>:</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BEE789" w14:textId="77777777" w:rsidR="00195629" w:rsidRPr="0063179E" w:rsidRDefault="00195629" w:rsidP="00195629">
            <w:pPr>
              <w:rPr>
                <w:rFonts w:asciiTheme="minorHAnsi" w:hAnsiTheme="minorHAnsi" w:cstheme="minorHAnsi"/>
                <w:b/>
                <w:bCs/>
              </w:rPr>
            </w:pPr>
            <w:r w:rsidRPr="0063179E">
              <w:rPr>
                <w:rFonts w:asciiTheme="minorHAnsi" w:hAnsiTheme="minorHAnsi" w:cstheme="minorHAnsi"/>
                <w:b/>
                <w:bCs/>
              </w:rPr>
              <w:t>Principle:</w:t>
            </w:r>
          </w:p>
          <w:p w14:paraId="19850288" w14:textId="77777777" w:rsidR="00195629" w:rsidRDefault="00195629" w:rsidP="00CD2CEF">
            <w:pPr>
              <w:rPr>
                <w:rFonts w:asciiTheme="minorHAnsi" w:hAnsiTheme="minorHAnsi"/>
                <w:bCs/>
                <w:szCs w:val="22"/>
              </w:rPr>
            </w:pPr>
          </w:p>
          <w:p w14:paraId="5D8183E4" w14:textId="1BAB50C9" w:rsidR="00195629" w:rsidRDefault="00195629" w:rsidP="00195629">
            <w:pPr>
              <w:jc w:val="both"/>
              <w:rPr>
                <w:rFonts w:asciiTheme="minorHAnsi" w:hAnsiTheme="minorHAnsi"/>
                <w:bCs/>
                <w:szCs w:val="22"/>
              </w:rPr>
            </w:pPr>
            <w:r w:rsidRPr="00195629">
              <w:rPr>
                <w:rFonts w:asciiTheme="minorHAnsi" w:hAnsiTheme="minorHAnsi"/>
                <w:bCs/>
                <w:szCs w:val="22"/>
              </w:rPr>
              <w:t>The proposal is contrary to Policies DMG2 and DMB</w:t>
            </w:r>
            <w:r w:rsidR="00F25B57">
              <w:rPr>
                <w:rFonts w:asciiTheme="minorHAnsi" w:hAnsiTheme="minorHAnsi"/>
                <w:bCs/>
                <w:szCs w:val="22"/>
              </w:rPr>
              <w:t>1</w:t>
            </w:r>
            <w:r w:rsidRPr="00195629">
              <w:rPr>
                <w:rFonts w:asciiTheme="minorHAnsi" w:hAnsiTheme="minorHAnsi"/>
                <w:bCs/>
                <w:szCs w:val="22"/>
              </w:rPr>
              <w:t xml:space="preserve"> of the Ribble Valley Core Strategy insofar that </w:t>
            </w:r>
            <w:r w:rsidR="00544DDC">
              <w:rPr>
                <w:rFonts w:asciiTheme="minorHAnsi" w:hAnsiTheme="minorHAnsi"/>
                <w:bCs/>
                <w:szCs w:val="22"/>
              </w:rPr>
              <w:t xml:space="preserve">the application site is located outside of a defined settlement boundary, and </w:t>
            </w:r>
            <w:r w:rsidRPr="00195629">
              <w:rPr>
                <w:rFonts w:asciiTheme="minorHAnsi" w:hAnsiTheme="minorHAnsi"/>
                <w:bCs/>
                <w:szCs w:val="22"/>
              </w:rPr>
              <w:t xml:space="preserve">it has not been adequately demonstrated that the development is essential to the local economy or social well-being of the area nor that it would represent ‘small-scale uses appropriate to a rural area’.  </w:t>
            </w:r>
            <w:r w:rsidR="00544DDC">
              <w:rPr>
                <w:rFonts w:asciiTheme="minorHAnsi" w:hAnsiTheme="minorHAnsi"/>
                <w:bCs/>
                <w:szCs w:val="22"/>
              </w:rPr>
              <w:t xml:space="preserve">As there are sufficient employment </w:t>
            </w:r>
            <w:r w:rsidRPr="00195629">
              <w:rPr>
                <w:rFonts w:asciiTheme="minorHAnsi" w:hAnsiTheme="minorHAnsi"/>
                <w:bCs/>
                <w:szCs w:val="22"/>
              </w:rPr>
              <w:t>site allocation</w:t>
            </w:r>
            <w:r w:rsidR="00544DDC">
              <w:rPr>
                <w:rFonts w:asciiTheme="minorHAnsi" w:hAnsiTheme="minorHAnsi"/>
                <w:bCs/>
                <w:szCs w:val="22"/>
              </w:rPr>
              <w:t>s</w:t>
            </w:r>
            <w:r w:rsidRPr="00195629">
              <w:rPr>
                <w:rFonts w:asciiTheme="minorHAnsi" w:hAnsiTheme="minorHAnsi"/>
                <w:bCs/>
                <w:szCs w:val="22"/>
              </w:rPr>
              <w:t xml:space="preserve"> </w:t>
            </w:r>
            <w:r w:rsidR="00544DDC">
              <w:rPr>
                <w:rFonts w:asciiTheme="minorHAnsi" w:hAnsiTheme="minorHAnsi"/>
                <w:bCs/>
                <w:szCs w:val="22"/>
              </w:rPr>
              <w:t xml:space="preserve">remaining to meet the Borough’s current employment needs, </w:t>
            </w:r>
            <w:r w:rsidRPr="00195629">
              <w:rPr>
                <w:rFonts w:asciiTheme="minorHAnsi" w:hAnsiTheme="minorHAnsi"/>
                <w:bCs/>
                <w:szCs w:val="22"/>
              </w:rPr>
              <w:t xml:space="preserve">at this stage there is no </w:t>
            </w:r>
            <w:r w:rsidR="00F719E4">
              <w:rPr>
                <w:rFonts w:asciiTheme="minorHAnsi" w:hAnsiTheme="minorHAnsi"/>
                <w:bCs/>
                <w:szCs w:val="22"/>
              </w:rPr>
              <w:t>justification</w:t>
            </w:r>
            <w:r w:rsidRPr="00195629">
              <w:rPr>
                <w:rFonts w:asciiTheme="minorHAnsi" w:hAnsiTheme="minorHAnsi"/>
                <w:bCs/>
                <w:szCs w:val="22"/>
              </w:rPr>
              <w:t xml:space="preserve"> to release designated open countryside land to accommodate such development.</w:t>
            </w:r>
          </w:p>
          <w:p w14:paraId="510702C7" w14:textId="1D2732DB" w:rsidR="00195629" w:rsidRPr="009F4443" w:rsidRDefault="00195629" w:rsidP="00195629">
            <w:pPr>
              <w:jc w:val="both"/>
              <w:rPr>
                <w:rFonts w:asciiTheme="minorHAnsi" w:hAnsiTheme="minorHAnsi"/>
                <w:bCs/>
                <w:szCs w:val="22"/>
              </w:rPr>
            </w:pPr>
          </w:p>
        </w:tc>
      </w:tr>
      <w:tr w:rsidR="00544DDC" w:rsidRPr="00D2449B" w14:paraId="03564789"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827F29" w14:textId="59969090" w:rsidR="00544DDC" w:rsidRPr="009F4443" w:rsidRDefault="00544DDC" w:rsidP="00195629">
            <w:pPr>
              <w:rPr>
                <w:rFonts w:asciiTheme="minorHAnsi" w:hAnsiTheme="minorHAnsi"/>
                <w:b/>
                <w:szCs w:val="22"/>
              </w:rPr>
            </w:pPr>
            <w:r>
              <w:rPr>
                <w:rFonts w:asciiTheme="minorHAnsi" w:hAnsiTheme="minorHAnsi"/>
                <w:b/>
                <w:szCs w:val="22"/>
              </w:rPr>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3F8771" w14:textId="77777777" w:rsidR="00544DDC" w:rsidRPr="00195629" w:rsidRDefault="00544DDC" w:rsidP="00544DDC">
            <w:pPr>
              <w:rPr>
                <w:rFonts w:asciiTheme="minorHAnsi" w:hAnsiTheme="minorHAnsi"/>
                <w:b/>
                <w:szCs w:val="22"/>
              </w:rPr>
            </w:pPr>
            <w:r w:rsidRPr="00195629">
              <w:rPr>
                <w:rFonts w:asciiTheme="minorHAnsi" w:hAnsiTheme="minorHAnsi"/>
                <w:b/>
                <w:szCs w:val="22"/>
              </w:rPr>
              <w:t>Design</w:t>
            </w:r>
            <w:r>
              <w:rPr>
                <w:rFonts w:asciiTheme="minorHAnsi" w:hAnsiTheme="minorHAnsi"/>
                <w:b/>
                <w:szCs w:val="22"/>
              </w:rPr>
              <w:t xml:space="preserve"> and Visual Impact(s)</w:t>
            </w:r>
            <w:r w:rsidRPr="00195629">
              <w:rPr>
                <w:rFonts w:asciiTheme="minorHAnsi" w:hAnsiTheme="minorHAnsi"/>
                <w:b/>
                <w:szCs w:val="22"/>
              </w:rPr>
              <w:t>:</w:t>
            </w:r>
          </w:p>
          <w:p w14:paraId="3F3BB82B" w14:textId="77777777" w:rsidR="00544DDC" w:rsidRDefault="00544DDC" w:rsidP="00544DDC">
            <w:pPr>
              <w:rPr>
                <w:rFonts w:asciiTheme="minorHAnsi" w:hAnsiTheme="minorHAnsi"/>
                <w:bCs/>
                <w:szCs w:val="22"/>
              </w:rPr>
            </w:pPr>
          </w:p>
          <w:p w14:paraId="71151359" w14:textId="6A6A36BD" w:rsidR="00544DDC" w:rsidRDefault="00544DDC" w:rsidP="00544DDC">
            <w:pPr>
              <w:jc w:val="both"/>
              <w:rPr>
                <w:rFonts w:asciiTheme="minorHAnsi" w:hAnsiTheme="minorHAnsi"/>
                <w:bCs/>
                <w:szCs w:val="22"/>
              </w:rPr>
            </w:pPr>
            <w:r w:rsidRPr="00195629">
              <w:rPr>
                <w:rFonts w:asciiTheme="minorHAnsi" w:hAnsiTheme="minorHAnsi"/>
                <w:bCs/>
                <w:szCs w:val="22"/>
              </w:rPr>
              <w:t>The proposal is contrary to Policies DMG1 and DMG2 (and consequently Policy DMB</w:t>
            </w:r>
            <w:r>
              <w:rPr>
                <w:rFonts w:asciiTheme="minorHAnsi" w:hAnsiTheme="minorHAnsi"/>
                <w:bCs/>
                <w:szCs w:val="22"/>
              </w:rPr>
              <w:t>1</w:t>
            </w:r>
            <w:r w:rsidRPr="00195629">
              <w:rPr>
                <w:rFonts w:asciiTheme="minorHAnsi" w:hAnsiTheme="minorHAnsi"/>
                <w:bCs/>
                <w:szCs w:val="22"/>
              </w:rPr>
              <w:t xml:space="preserve">) of the Ribble Valley Core Strategy and Paragraphs </w:t>
            </w:r>
            <w:r w:rsidRPr="003A1FA3">
              <w:rPr>
                <w:rFonts w:asciiTheme="minorHAnsi" w:hAnsiTheme="minorHAnsi"/>
                <w:bCs/>
                <w:szCs w:val="22"/>
              </w:rPr>
              <w:t xml:space="preserve">131 and 135 </w:t>
            </w:r>
            <w:r w:rsidRPr="00195629">
              <w:rPr>
                <w:rFonts w:asciiTheme="minorHAnsi" w:hAnsiTheme="minorHAnsi"/>
                <w:bCs/>
                <w:szCs w:val="22"/>
              </w:rPr>
              <w:t xml:space="preserve">of the National </w:t>
            </w:r>
            <w:r w:rsidR="001532D1">
              <w:rPr>
                <w:rFonts w:asciiTheme="minorHAnsi" w:hAnsiTheme="minorHAnsi"/>
                <w:bCs/>
                <w:szCs w:val="22"/>
              </w:rPr>
              <w:t>P</w:t>
            </w:r>
            <w:r w:rsidRPr="00195629">
              <w:rPr>
                <w:rFonts w:asciiTheme="minorHAnsi" w:hAnsiTheme="minorHAnsi"/>
                <w:bCs/>
                <w:szCs w:val="22"/>
              </w:rPr>
              <w:t>lanning Policy Framework.</w:t>
            </w:r>
            <w:r>
              <w:rPr>
                <w:rFonts w:asciiTheme="minorHAnsi" w:hAnsiTheme="minorHAnsi"/>
                <w:bCs/>
                <w:szCs w:val="22"/>
              </w:rPr>
              <w:t xml:space="preserve">   </w:t>
            </w:r>
            <w:r w:rsidRPr="00195629">
              <w:rPr>
                <w:rFonts w:asciiTheme="minorHAnsi" w:hAnsiTheme="minorHAnsi"/>
                <w:bCs/>
                <w:szCs w:val="22"/>
              </w:rPr>
              <w:t>Particularly insofar that the cumulative level of resultant development and the quantum and inherent scale/configuration of development proposed, would result in the introduction of an anomalous and discordant pattern and form of development, in the defined open countryside, that fails to respond positively to the inherent character of the area.  It is further considered that the proposal, by virtue of the above, would significantly undermine the open character of the defined open countryside, resulting in significant measurable harm to the character and visual amenities of the area.</w:t>
            </w:r>
          </w:p>
          <w:p w14:paraId="1154F561" w14:textId="77777777" w:rsidR="00544DDC" w:rsidRPr="0063179E" w:rsidRDefault="00544DDC" w:rsidP="00195629">
            <w:pPr>
              <w:rPr>
                <w:rFonts w:asciiTheme="minorHAnsi" w:hAnsiTheme="minorHAnsi" w:cstheme="minorHAnsi"/>
                <w:b/>
                <w:bCs/>
              </w:rPr>
            </w:pPr>
          </w:p>
        </w:tc>
      </w:tr>
      <w:tr w:rsidR="00195629" w:rsidRPr="00D2449B" w14:paraId="77F3E904"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BF2113" w14:textId="472DE478" w:rsidR="00195629" w:rsidRDefault="00195629" w:rsidP="00195629">
            <w:pPr>
              <w:rPr>
                <w:rFonts w:asciiTheme="minorHAnsi" w:hAnsiTheme="minorHAnsi"/>
                <w:b/>
                <w:szCs w:val="22"/>
              </w:rPr>
            </w:pPr>
            <w:r>
              <w:rPr>
                <w:rFonts w:asciiTheme="minorHAnsi" w:hAnsiTheme="minorHAnsi"/>
                <w:b/>
                <w:szCs w:val="22"/>
              </w:rPr>
              <w:t>03:</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11F1A" w14:textId="77777777" w:rsidR="00195629" w:rsidRPr="0063179E" w:rsidRDefault="00195629" w:rsidP="00195629">
            <w:pPr>
              <w:rPr>
                <w:rFonts w:asciiTheme="minorHAnsi" w:hAnsiTheme="minorHAnsi" w:cstheme="minorHAnsi"/>
                <w:b/>
                <w:bCs/>
              </w:rPr>
            </w:pPr>
            <w:r w:rsidRPr="0063179E">
              <w:rPr>
                <w:rFonts w:asciiTheme="minorHAnsi" w:hAnsiTheme="minorHAnsi" w:cstheme="minorHAnsi"/>
                <w:b/>
                <w:bCs/>
              </w:rPr>
              <w:t>Highways Internal:</w:t>
            </w:r>
          </w:p>
          <w:p w14:paraId="28B07F40" w14:textId="77777777" w:rsidR="00195629" w:rsidRDefault="00195629" w:rsidP="00CD2CEF">
            <w:pPr>
              <w:rPr>
                <w:rFonts w:asciiTheme="minorHAnsi" w:hAnsiTheme="minorHAnsi"/>
                <w:bCs/>
                <w:szCs w:val="22"/>
              </w:rPr>
            </w:pPr>
          </w:p>
          <w:p w14:paraId="4493F339" w14:textId="07C2EADF" w:rsidR="00195629" w:rsidRPr="0063179E" w:rsidRDefault="00195629" w:rsidP="003A6B6A">
            <w:pPr>
              <w:jc w:val="both"/>
              <w:rPr>
                <w:rFonts w:asciiTheme="minorHAnsi" w:hAnsiTheme="minorHAnsi" w:cstheme="minorHAnsi"/>
              </w:rPr>
            </w:pPr>
            <w:r w:rsidRPr="0063179E">
              <w:rPr>
                <w:rFonts w:asciiTheme="minorHAnsi" w:hAnsiTheme="minorHAnsi" w:cstheme="minorHAnsi"/>
              </w:rPr>
              <w:t xml:space="preserve">The proposal is contrary to Policies DMG1 and DMG3 of the Ribble Valley Core Strategy insofar that it fails to provide an adequate useable level of parking provision to serve the quantum of development proposed, nor has it been demonstrated that the internal site arrangement can </w:t>
            </w:r>
            <w:r w:rsidRPr="0063179E">
              <w:rPr>
                <w:rFonts w:asciiTheme="minorHAnsi" w:hAnsiTheme="minorHAnsi" w:cstheme="minorHAnsi"/>
              </w:rPr>
              <w:lastRenderedPageBreak/>
              <w:t>adequately accommodate the safe manoeuvring of commercial vehicle-types likely to require access to or utilise the development proposed.</w:t>
            </w:r>
          </w:p>
          <w:p w14:paraId="526496A4" w14:textId="77777777" w:rsidR="00195629" w:rsidRDefault="00195629" w:rsidP="00CD2CEF">
            <w:pPr>
              <w:rPr>
                <w:rFonts w:asciiTheme="minorHAnsi" w:hAnsiTheme="minorHAnsi"/>
                <w:bCs/>
                <w:szCs w:val="22"/>
              </w:rPr>
            </w:pPr>
          </w:p>
        </w:tc>
      </w:tr>
      <w:tr w:rsidR="00195629" w:rsidRPr="00D2449B" w14:paraId="3299BE77"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8925F1" w14:textId="15EDE3DC" w:rsidR="00195629" w:rsidRDefault="00195629" w:rsidP="00195629">
            <w:pPr>
              <w:rPr>
                <w:rFonts w:asciiTheme="minorHAnsi" w:hAnsiTheme="minorHAnsi"/>
                <w:b/>
                <w:szCs w:val="22"/>
              </w:rPr>
            </w:pPr>
            <w:r>
              <w:rPr>
                <w:rFonts w:asciiTheme="minorHAnsi" w:hAnsiTheme="minorHAnsi"/>
                <w:b/>
                <w:szCs w:val="22"/>
              </w:rPr>
              <w:lastRenderedPageBreak/>
              <w:t>04:</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3B50E6" w14:textId="0A6A1862" w:rsidR="00195629" w:rsidRPr="00195629" w:rsidRDefault="00195629" w:rsidP="00195629">
            <w:pPr>
              <w:rPr>
                <w:rFonts w:asciiTheme="minorHAnsi" w:hAnsiTheme="minorHAnsi"/>
                <w:b/>
                <w:szCs w:val="22"/>
              </w:rPr>
            </w:pPr>
            <w:r w:rsidRPr="00195629">
              <w:rPr>
                <w:rFonts w:asciiTheme="minorHAnsi" w:hAnsiTheme="minorHAnsi"/>
                <w:b/>
                <w:szCs w:val="22"/>
              </w:rPr>
              <w:t>Highways Access:</w:t>
            </w:r>
          </w:p>
          <w:p w14:paraId="699B8642" w14:textId="77777777" w:rsidR="00195629" w:rsidRPr="00195629" w:rsidRDefault="00195629" w:rsidP="00195629">
            <w:pPr>
              <w:rPr>
                <w:rFonts w:asciiTheme="minorHAnsi" w:hAnsiTheme="minorHAnsi"/>
                <w:bCs/>
                <w:szCs w:val="22"/>
              </w:rPr>
            </w:pPr>
          </w:p>
          <w:p w14:paraId="39E9E17A" w14:textId="5BB92A4D" w:rsidR="00195629" w:rsidRDefault="00195629" w:rsidP="003A6B6A">
            <w:pPr>
              <w:jc w:val="both"/>
              <w:rPr>
                <w:rFonts w:asciiTheme="minorHAnsi" w:hAnsiTheme="minorHAnsi"/>
                <w:bCs/>
                <w:szCs w:val="22"/>
              </w:rPr>
            </w:pPr>
            <w:r w:rsidRPr="00195629">
              <w:rPr>
                <w:rFonts w:asciiTheme="minorHAnsi" w:hAnsiTheme="minorHAnsi"/>
                <w:bCs/>
                <w:szCs w:val="22"/>
              </w:rPr>
              <w:t>The proposal is contrary to Policies DMG1 and DMG3 of the Ribble Valley Core Strategy insofar that insufficient information has been submitted to demonstrate that the proposed site access/access track can adequately accommodate two-way vehicular traffic movements of commercial vehicle-types likely to require access to or utilise the development proposed.  As such it has not been adequately demonstrated that the proposed development will not be of significant detriment to the continued safe operation of the immediate adjacent highway network.</w:t>
            </w:r>
          </w:p>
          <w:p w14:paraId="65817606" w14:textId="0E7A71BD" w:rsidR="00195629" w:rsidRDefault="00195629" w:rsidP="00195629">
            <w:pPr>
              <w:rPr>
                <w:rFonts w:asciiTheme="minorHAnsi" w:hAnsiTheme="minorHAnsi"/>
                <w:bCs/>
                <w:szCs w:val="22"/>
              </w:rPr>
            </w:pPr>
          </w:p>
        </w:tc>
      </w:tr>
      <w:tr w:rsidR="00195629" w:rsidRPr="00D2449B" w14:paraId="26FEF5FF"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3E17E" w14:textId="1F2B0880" w:rsidR="00195629" w:rsidRDefault="00195629" w:rsidP="00195629">
            <w:pPr>
              <w:rPr>
                <w:rFonts w:asciiTheme="minorHAnsi" w:hAnsiTheme="minorHAnsi"/>
                <w:b/>
                <w:szCs w:val="22"/>
              </w:rPr>
            </w:pPr>
            <w:r>
              <w:rPr>
                <w:rFonts w:asciiTheme="minorHAnsi" w:hAnsiTheme="minorHAnsi"/>
                <w:b/>
                <w:szCs w:val="22"/>
              </w:rPr>
              <w:t>05:</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A2A43" w14:textId="23F70792" w:rsidR="00195629" w:rsidRPr="0063179E" w:rsidRDefault="00195629" w:rsidP="00195629">
            <w:pPr>
              <w:rPr>
                <w:rFonts w:asciiTheme="minorHAnsi" w:hAnsiTheme="minorHAnsi" w:cstheme="minorHAnsi"/>
                <w:b/>
                <w:bCs/>
              </w:rPr>
            </w:pPr>
            <w:r w:rsidRPr="0063179E">
              <w:rPr>
                <w:rFonts w:asciiTheme="minorHAnsi" w:hAnsiTheme="minorHAnsi" w:cstheme="minorHAnsi"/>
                <w:b/>
                <w:bCs/>
              </w:rPr>
              <w:t xml:space="preserve">Pedestrian </w:t>
            </w:r>
            <w:r>
              <w:rPr>
                <w:rFonts w:asciiTheme="minorHAnsi" w:hAnsiTheme="minorHAnsi" w:cstheme="minorHAnsi"/>
                <w:b/>
                <w:bCs/>
              </w:rPr>
              <w:t xml:space="preserve">Access </w:t>
            </w:r>
            <w:r w:rsidRPr="0063179E">
              <w:rPr>
                <w:rFonts w:asciiTheme="minorHAnsi" w:hAnsiTheme="minorHAnsi" w:cstheme="minorHAnsi"/>
                <w:b/>
                <w:bCs/>
              </w:rPr>
              <w:t>and Sustain</w:t>
            </w:r>
            <w:r>
              <w:rPr>
                <w:rFonts w:asciiTheme="minorHAnsi" w:hAnsiTheme="minorHAnsi" w:cstheme="minorHAnsi"/>
                <w:b/>
                <w:bCs/>
              </w:rPr>
              <w:t>able Transport:</w:t>
            </w:r>
          </w:p>
          <w:p w14:paraId="6D44274D" w14:textId="77777777" w:rsidR="00195629" w:rsidRPr="0063179E" w:rsidRDefault="00195629" w:rsidP="00195629">
            <w:pPr>
              <w:rPr>
                <w:rFonts w:asciiTheme="minorHAnsi" w:hAnsiTheme="minorHAnsi" w:cstheme="minorHAnsi"/>
              </w:rPr>
            </w:pPr>
          </w:p>
          <w:p w14:paraId="6AA4A271" w14:textId="77777777" w:rsidR="00195629" w:rsidRDefault="00195629" w:rsidP="003A6B6A">
            <w:pPr>
              <w:jc w:val="both"/>
              <w:rPr>
                <w:rFonts w:asciiTheme="minorHAnsi" w:hAnsiTheme="minorHAnsi" w:cstheme="minorHAnsi"/>
              </w:rPr>
            </w:pPr>
            <w:r w:rsidRPr="0063179E">
              <w:rPr>
                <w:rFonts w:asciiTheme="minorHAnsi" w:hAnsiTheme="minorHAnsi" w:cstheme="minorHAnsi"/>
              </w:rPr>
              <w:t>The proposed development fails to provide adequate dedicated pedestrian infrastructure to facilitate safe access to the site by visitors or employees wishing to access the site by foot (or provision(s) those who may encounter reduced mobility).  As such the development is in direct conflict with Key Statement DMI2 and Policy DMG3 of the Ribble Valley Core Strategy insofar that it does not offer for the adequate provision(s) for opportunities for more sustainable means of travel/transport.</w:t>
            </w:r>
          </w:p>
          <w:p w14:paraId="2F7E9AA2" w14:textId="77777777" w:rsidR="00195629" w:rsidRDefault="00195629" w:rsidP="00CD2CEF">
            <w:pPr>
              <w:rPr>
                <w:rFonts w:asciiTheme="minorHAnsi" w:hAnsiTheme="minorHAnsi"/>
                <w:bCs/>
                <w:szCs w:val="22"/>
              </w:rPr>
            </w:pPr>
          </w:p>
        </w:tc>
      </w:tr>
      <w:tr w:rsidR="008C0EB2" w:rsidRPr="00D2449B" w14:paraId="55541EB0"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F2A578" w14:textId="5B1C408C" w:rsidR="008C0EB2" w:rsidRDefault="008C0EB2" w:rsidP="00195629">
            <w:pPr>
              <w:rPr>
                <w:rFonts w:asciiTheme="minorHAnsi" w:hAnsiTheme="minorHAnsi"/>
                <w:b/>
                <w:szCs w:val="22"/>
              </w:rPr>
            </w:pPr>
            <w:r>
              <w:rPr>
                <w:rFonts w:asciiTheme="minorHAnsi" w:hAnsiTheme="minorHAnsi"/>
                <w:b/>
                <w:szCs w:val="22"/>
              </w:rPr>
              <w:t>06:</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E05B20" w14:textId="4377FDEA" w:rsidR="008C0EB2" w:rsidRDefault="008C0EB2" w:rsidP="00195629">
            <w:pPr>
              <w:rPr>
                <w:rFonts w:asciiTheme="minorHAnsi" w:hAnsiTheme="minorHAnsi" w:cstheme="minorHAnsi"/>
                <w:b/>
                <w:bCs/>
              </w:rPr>
            </w:pPr>
            <w:r>
              <w:rPr>
                <w:rFonts w:asciiTheme="minorHAnsi" w:hAnsiTheme="minorHAnsi" w:cstheme="minorHAnsi"/>
                <w:b/>
                <w:bCs/>
              </w:rPr>
              <w:t>Landscape and Ecology:</w:t>
            </w:r>
          </w:p>
          <w:p w14:paraId="15E6873A" w14:textId="77777777" w:rsidR="008C0EB2" w:rsidRDefault="008C0EB2" w:rsidP="00195629">
            <w:pPr>
              <w:rPr>
                <w:rFonts w:asciiTheme="minorHAnsi" w:hAnsiTheme="minorHAnsi" w:cstheme="minorHAnsi"/>
                <w:b/>
                <w:bCs/>
              </w:rPr>
            </w:pPr>
          </w:p>
          <w:p w14:paraId="32546B8E" w14:textId="22178A83" w:rsidR="008C0EB2" w:rsidRPr="008C0EB2" w:rsidRDefault="008C0EB2" w:rsidP="008C0EB2">
            <w:pPr>
              <w:jc w:val="both"/>
              <w:rPr>
                <w:rFonts w:asciiTheme="minorHAnsi" w:hAnsiTheme="minorHAnsi" w:cstheme="minorHAnsi"/>
              </w:rPr>
            </w:pPr>
            <w:r w:rsidRPr="008C0EB2">
              <w:rPr>
                <w:rFonts w:asciiTheme="minorHAnsi" w:hAnsiTheme="minorHAnsi" w:cstheme="minorHAnsi"/>
              </w:rPr>
              <w:t xml:space="preserve">The proposal </w:t>
            </w:r>
            <w:r>
              <w:rPr>
                <w:rFonts w:asciiTheme="minorHAnsi" w:hAnsiTheme="minorHAnsi" w:cstheme="minorHAnsi"/>
              </w:rPr>
              <w:t xml:space="preserve">results in </w:t>
            </w:r>
            <w:r w:rsidRPr="008C0EB2">
              <w:rPr>
                <w:rFonts w:asciiTheme="minorHAnsi" w:hAnsiTheme="minorHAnsi" w:cstheme="minorHAnsi"/>
              </w:rPr>
              <w:t xml:space="preserve">direct conflict with Key Statement EN4 and Policy DMG1 (Environment 2) of the Ribble Valley Core Strategy </w:t>
            </w:r>
            <w:r>
              <w:rPr>
                <w:rFonts w:asciiTheme="minorHAnsi" w:hAnsiTheme="minorHAnsi" w:cstheme="minorHAnsi"/>
              </w:rPr>
              <w:t xml:space="preserve">insofar that it has not been demonstrated the proposal will </w:t>
            </w:r>
            <w:r w:rsidRPr="008C0EB2">
              <w:rPr>
                <w:rFonts w:asciiTheme="minorHAnsi" w:hAnsiTheme="minorHAnsi" w:cstheme="minorHAnsi"/>
              </w:rPr>
              <w:t xml:space="preserve">result in a net enhancement in biodiversity </w:t>
            </w:r>
            <w:r>
              <w:rPr>
                <w:rFonts w:asciiTheme="minorHAnsi" w:hAnsiTheme="minorHAnsi" w:cstheme="minorHAnsi"/>
              </w:rPr>
              <w:t>or that the</w:t>
            </w:r>
            <w:r w:rsidRPr="008C0EB2">
              <w:rPr>
                <w:rFonts w:asciiTheme="minorHAnsi" w:hAnsiTheme="minorHAnsi" w:cstheme="minorHAnsi"/>
              </w:rPr>
              <w:t xml:space="preserve"> proposal </w:t>
            </w:r>
            <w:r>
              <w:rPr>
                <w:rFonts w:asciiTheme="minorHAnsi" w:hAnsiTheme="minorHAnsi" w:cstheme="minorHAnsi"/>
              </w:rPr>
              <w:t xml:space="preserve">would </w:t>
            </w:r>
            <w:r w:rsidRPr="008C0EB2">
              <w:rPr>
                <w:rFonts w:asciiTheme="minorHAnsi" w:hAnsiTheme="minorHAnsi" w:cstheme="minorHAnsi"/>
              </w:rPr>
              <w:t>result in an enhancement of the natural environment.</w:t>
            </w:r>
            <w:r>
              <w:rPr>
                <w:rFonts w:asciiTheme="minorHAnsi" w:hAnsiTheme="minorHAnsi" w:cstheme="minorHAnsi"/>
              </w:rPr>
              <w:t xml:space="preserve"> </w:t>
            </w:r>
          </w:p>
          <w:p w14:paraId="33C2DAE4" w14:textId="5AC84363" w:rsidR="008C0EB2" w:rsidRPr="0063179E" w:rsidRDefault="008C0EB2" w:rsidP="00195629">
            <w:pPr>
              <w:rPr>
                <w:rFonts w:asciiTheme="minorHAnsi" w:hAnsiTheme="minorHAnsi" w:cstheme="minorHAnsi"/>
                <w:b/>
                <w:bCs/>
              </w:rPr>
            </w:pPr>
          </w:p>
        </w:tc>
      </w:tr>
    </w:tbl>
    <w:p w14:paraId="513FB541" w14:textId="77777777" w:rsidR="00DB1608" w:rsidRPr="00D2449B" w:rsidRDefault="00DB1608">
      <w:pPr>
        <w:rPr>
          <w:rFonts w:ascii="Calibri" w:hAnsi="Calibri"/>
          <w:szCs w:val="22"/>
        </w:rPr>
      </w:pPr>
    </w:p>
    <w:sectPr w:rsidR="00DB160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7FA1"/>
    <w:multiLevelType w:val="hybridMultilevel"/>
    <w:tmpl w:val="2A4E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16C6D"/>
    <w:multiLevelType w:val="hybridMultilevel"/>
    <w:tmpl w:val="A9CEE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96B1E"/>
    <w:multiLevelType w:val="hybridMultilevel"/>
    <w:tmpl w:val="4DD6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2774A"/>
    <w:multiLevelType w:val="hybridMultilevel"/>
    <w:tmpl w:val="5580A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5C58C4"/>
    <w:multiLevelType w:val="hybridMultilevel"/>
    <w:tmpl w:val="1BE20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8747EE"/>
    <w:multiLevelType w:val="hybridMultilevel"/>
    <w:tmpl w:val="905C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44E91"/>
    <w:multiLevelType w:val="hybridMultilevel"/>
    <w:tmpl w:val="CE92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3F3D8D"/>
    <w:multiLevelType w:val="hybridMultilevel"/>
    <w:tmpl w:val="F7088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0"/>
  </w:num>
  <w:num w:numId="2" w16cid:durableId="1183131999">
    <w:abstractNumId w:val="1"/>
  </w:num>
  <w:num w:numId="3" w16cid:durableId="1704668836">
    <w:abstractNumId w:val="11"/>
  </w:num>
  <w:num w:numId="4" w16cid:durableId="1449202863">
    <w:abstractNumId w:val="2"/>
  </w:num>
  <w:num w:numId="5" w16cid:durableId="423036056">
    <w:abstractNumId w:val="7"/>
  </w:num>
  <w:num w:numId="6" w16cid:durableId="537279490">
    <w:abstractNumId w:val="6"/>
  </w:num>
  <w:num w:numId="7" w16cid:durableId="1181428220">
    <w:abstractNumId w:val="9"/>
  </w:num>
  <w:num w:numId="8" w16cid:durableId="1740903529">
    <w:abstractNumId w:val="0"/>
  </w:num>
  <w:num w:numId="9" w16cid:durableId="1100176888">
    <w:abstractNumId w:val="4"/>
  </w:num>
  <w:num w:numId="10" w16cid:durableId="1257864816">
    <w:abstractNumId w:val="8"/>
  </w:num>
  <w:num w:numId="11" w16cid:durableId="1480419881">
    <w:abstractNumId w:val="5"/>
  </w:num>
  <w:num w:numId="12" w16cid:durableId="131796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94D"/>
    <w:rsid w:val="000B5CB5"/>
    <w:rsid w:val="000F0E0D"/>
    <w:rsid w:val="00130035"/>
    <w:rsid w:val="001532D1"/>
    <w:rsid w:val="0016003B"/>
    <w:rsid w:val="00195629"/>
    <w:rsid w:val="001D4F7A"/>
    <w:rsid w:val="00250879"/>
    <w:rsid w:val="0029334A"/>
    <w:rsid w:val="00294ACC"/>
    <w:rsid w:val="002A01CF"/>
    <w:rsid w:val="002C6277"/>
    <w:rsid w:val="002F2580"/>
    <w:rsid w:val="00321B6E"/>
    <w:rsid w:val="00393894"/>
    <w:rsid w:val="003A1FA3"/>
    <w:rsid w:val="003A6B6A"/>
    <w:rsid w:val="00416F42"/>
    <w:rsid w:val="00440CB6"/>
    <w:rsid w:val="0046548C"/>
    <w:rsid w:val="0047563D"/>
    <w:rsid w:val="004947BB"/>
    <w:rsid w:val="004A5EA9"/>
    <w:rsid w:val="004B5AB1"/>
    <w:rsid w:val="004C2434"/>
    <w:rsid w:val="004F0649"/>
    <w:rsid w:val="00510FA2"/>
    <w:rsid w:val="00544DDC"/>
    <w:rsid w:val="00556ECD"/>
    <w:rsid w:val="00561DAB"/>
    <w:rsid w:val="005D1097"/>
    <w:rsid w:val="005E1C6C"/>
    <w:rsid w:val="005E65DF"/>
    <w:rsid w:val="00616F9B"/>
    <w:rsid w:val="00627291"/>
    <w:rsid w:val="00635ABB"/>
    <w:rsid w:val="006657FF"/>
    <w:rsid w:val="006732F8"/>
    <w:rsid w:val="00692B60"/>
    <w:rsid w:val="006A71AD"/>
    <w:rsid w:val="006C2BFA"/>
    <w:rsid w:val="006C3D24"/>
    <w:rsid w:val="006F6849"/>
    <w:rsid w:val="006F69CB"/>
    <w:rsid w:val="00700528"/>
    <w:rsid w:val="0070054B"/>
    <w:rsid w:val="00773A66"/>
    <w:rsid w:val="00776AE2"/>
    <w:rsid w:val="00787AB2"/>
    <w:rsid w:val="00791A65"/>
    <w:rsid w:val="007A5F29"/>
    <w:rsid w:val="007C791C"/>
    <w:rsid w:val="007D7DF4"/>
    <w:rsid w:val="007E0D23"/>
    <w:rsid w:val="007F16D6"/>
    <w:rsid w:val="00800978"/>
    <w:rsid w:val="00811771"/>
    <w:rsid w:val="00824DB6"/>
    <w:rsid w:val="00837F4F"/>
    <w:rsid w:val="008542DE"/>
    <w:rsid w:val="008A28C8"/>
    <w:rsid w:val="008C0EB2"/>
    <w:rsid w:val="00924A90"/>
    <w:rsid w:val="00971508"/>
    <w:rsid w:val="00992C6F"/>
    <w:rsid w:val="009F4443"/>
    <w:rsid w:val="00A42E82"/>
    <w:rsid w:val="00A52699"/>
    <w:rsid w:val="00A579BB"/>
    <w:rsid w:val="00A63D55"/>
    <w:rsid w:val="00A804B6"/>
    <w:rsid w:val="00A95D89"/>
    <w:rsid w:val="00AD7A92"/>
    <w:rsid w:val="00AE2EE0"/>
    <w:rsid w:val="00AF0B41"/>
    <w:rsid w:val="00B2103E"/>
    <w:rsid w:val="00B71685"/>
    <w:rsid w:val="00B93EB5"/>
    <w:rsid w:val="00BA0328"/>
    <w:rsid w:val="00BD3F03"/>
    <w:rsid w:val="00C0704D"/>
    <w:rsid w:val="00C25722"/>
    <w:rsid w:val="00C41865"/>
    <w:rsid w:val="00C618DB"/>
    <w:rsid w:val="00C87B09"/>
    <w:rsid w:val="00CC164B"/>
    <w:rsid w:val="00D11007"/>
    <w:rsid w:val="00D15C61"/>
    <w:rsid w:val="00D17EB1"/>
    <w:rsid w:val="00D2449B"/>
    <w:rsid w:val="00D54E67"/>
    <w:rsid w:val="00D57532"/>
    <w:rsid w:val="00D67E02"/>
    <w:rsid w:val="00DA3458"/>
    <w:rsid w:val="00DB1608"/>
    <w:rsid w:val="00DD62F6"/>
    <w:rsid w:val="00E37035"/>
    <w:rsid w:val="00E46243"/>
    <w:rsid w:val="00E576CE"/>
    <w:rsid w:val="00E66534"/>
    <w:rsid w:val="00E72F6C"/>
    <w:rsid w:val="00EA09F9"/>
    <w:rsid w:val="00EC23C7"/>
    <w:rsid w:val="00ED00B7"/>
    <w:rsid w:val="00EF44E6"/>
    <w:rsid w:val="00F25B57"/>
    <w:rsid w:val="00F50BF1"/>
    <w:rsid w:val="00F60FBC"/>
    <w:rsid w:val="00F719E4"/>
    <w:rsid w:val="00FD6AE3"/>
    <w:rsid w:val="00FF7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5871</Words>
  <Characters>33467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2024-02-27T14:23:00Z</cp:lastPrinted>
  <dcterms:created xsi:type="dcterms:W3CDTF">2024-02-27T14:25:00Z</dcterms:created>
  <dcterms:modified xsi:type="dcterms:W3CDTF">2024-02-27T14:25:00Z</dcterms:modified>
</cp:coreProperties>
</file>