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43CFF8F" w:rsidR="00837F4F" w:rsidRPr="006E2E2E" w:rsidRDefault="006E2E2E" w:rsidP="00D2449B">
            <w:pPr>
              <w:jc w:val="center"/>
              <w:rPr>
                <w:rFonts w:ascii="Calibri" w:hAnsi="Calibri"/>
                <w:bCs/>
                <w:szCs w:val="22"/>
              </w:rPr>
            </w:pPr>
            <w:r w:rsidRPr="006E2E2E">
              <w:rPr>
                <w:rFonts w:ascii="Calibri" w:hAnsi="Calibri"/>
                <w:bCs/>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8C493DC" w:rsidR="00837F4F" w:rsidRPr="006E2E2E" w:rsidRDefault="006E2E2E" w:rsidP="00D2449B">
            <w:pPr>
              <w:jc w:val="center"/>
              <w:rPr>
                <w:rFonts w:ascii="Calibri" w:hAnsi="Calibri"/>
                <w:bCs/>
                <w:szCs w:val="22"/>
              </w:rPr>
            </w:pPr>
            <w:r w:rsidRPr="006E2E2E">
              <w:rPr>
                <w:rFonts w:ascii="Calibri" w:hAnsi="Calibri"/>
                <w:bCs/>
                <w:szCs w:val="22"/>
              </w:rPr>
              <w:t>2</w:t>
            </w:r>
            <w:r w:rsidR="00DC1433">
              <w:rPr>
                <w:rFonts w:ascii="Calibri" w:hAnsi="Calibri"/>
                <w:bCs/>
                <w:szCs w:val="22"/>
              </w:rPr>
              <w:t>8</w:t>
            </w:r>
            <w:r w:rsidRPr="006E2E2E">
              <w:rPr>
                <w:rFonts w:ascii="Calibri" w:hAnsi="Calibri"/>
                <w:bCs/>
                <w:szCs w:val="22"/>
              </w:rPr>
              <w:t>.</w:t>
            </w:r>
            <w:r w:rsidR="00DC1433">
              <w:rPr>
                <w:rFonts w:ascii="Calibri" w:hAnsi="Calibri"/>
                <w:bCs/>
                <w:szCs w:val="22"/>
              </w:rPr>
              <w:t>2</w:t>
            </w:r>
            <w:r w:rsidRPr="006E2E2E">
              <w:rPr>
                <w:rFonts w:ascii="Calibri" w:hAnsi="Calibri"/>
                <w:bCs/>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3240649" w:rsidR="00837F4F" w:rsidRPr="00D2449B" w:rsidRDefault="00720FD3"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25051BF" w:rsidR="00837F4F" w:rsidRPr="00D2449B" w:rsidRDefault="00720FD3" w:rsidP="00D2449B">
            <w:pPr>
              <w:jc w:val="center"/>
              <w:rPr>
                <w:rFonts w:ascii="Calibri" w:hAnsi="Calibri"/>
                <w:b/>
                <w:szCs w:val="22"/>
              </w:rPr>
            </w:pPr>
            <w:r>
              <w:rPr>
                <w:rFonts w:ascii="Calibri" w:hAnsi="Calibri"/>
                <w:b/>
                <w:szCs w:val="22"/>
              </w:rPr>
              <w:t>01.03.23</w:t>
            </w:r>
          </w:p>
        </w:tc>
      </w:tr>
      <w:tr w:rsidR="004A5EA9" w:rsidRPr="00D2449B"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99C87AC" w:rsidR="004A5EA9" w:rsidRPr="006E2E2E" w:rsidRDefault="004A5EA9" w:rsidP="008542DE">
            <w:pPr>
              <w:rPr>
                <w:rFonts w:ascii="Calibri" w:hAnsi="Calibri"/>
                <w:szCs w:val="22"/>
              </w:rPr>
            </w:pPr>
            <w:r w:rsidRPr="006E2E2E">
              <w:rPr>
                <w:rFonts w:ascii="Calibri" w:hAnsi="Calibri"/>
                <w:szCs w:val="22"/>
              </w:rPr>
              <w:t>20</w:t>
            </w:r>
            <w:r w:rsidR="006E2E2E" w:rsidRPr="006E2E2E">
              <w:rPr>
                <w:rFonts w:ascii="Calibri" w:hAnsi="Calibri"/>
                <w:szCs w:val="22"/>
              </w:rPr>
              <w:t>23</w:t>
            </w:r>
            <w:r w:rsidR="00C0704D" w:rsidRPr="006E2E2E">
              <w:rPr>
                <w:rFonts w:ascii="Calibri" w:hAnsi="Calibri"/>
                <w:szCs w:val="22"/>
              </w:rPr>
              <w:t>/</w:t>
            </w:r>
            <w:r w:rsidR="006E2E2E" w:rsidRPr="006E2E2E">
              <w:rPr>
                <w:rFonts w:ascii="Calibri" w:hAnsi="Calibri"/>
                <w:szCs w:val="22"/>
              </w:rPr>
              <w:t>000</w:t>
            </w:r>
            <w:r w:rsidR="006565E0">
              <w:rPr>
                <w:rFonts w:ascii="Calibri" w:hAnsi="Calibri"/>
                <w:szCs w:val="22"/>
              </w:rPr>
              <w:t>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9ED80E2" w:rsidR="00824DB6" w:rsidRPr="006E2E2E" w:rsidRDefault="006E2E2E" w:rsidP="002C6277">
            <w:pPr>
              <w:rPr>
                <w:rFonts w:ascii="Calibri" w:hAnsi="Calibri"/>
                <w:szCs w:val="22"/>
              </w:rPr>
            </w:pPr>
            <w:r w:rsidRPr="006E2E2E">
              <w:rPr>
                <w:rFonts w:ascii="Calibri" w:hAnsi="Calibri"/>
                <w:szCs w:val="22"/>
              </w:rPr>
              <w:t>23</w:t>
            </w:r>
            <w:r w:rsidR="00824DB6" w:rsidRPr="006E2E2E">
              <w:rPr>
                <w:rFonts w:ascii="Calibri" w:hAnsi="Calibri"/>
                <w:szCs w:val="22"/>
              </w:rPr>
              <w:t>/</w:t>
            </w:r>
            <w:r w:rsidRPr="006E2E2E">
              <w:rPr>
                <w:rFonts w:ascii="Calibri" w:hAnsi="Calibri"/>
                <w:szCs w:val="22"/>
              </w:rPr>
              <w:t>01</w:t>
            </w:r>
            <w:r w:rsidR="00824DB6" w:rsidRPr="006E2E2E">
              <w:rPr>
                <w:rFonts w:ascii="Calibri" w:hAnsi="Calibri"/>
                <w:szCs w:val="22"/>
              </w:rPr>
              <w:t>/</w:t>
            </w:r>
            <w:r w:rsidRPr="006E2E2E">
              <w:rPr>
                <w:rFonts w:ascii="Calibri" w:hAnsi="Calibri"/>
                <w:szCs w:val="22"/>
              </w:rPr>
              <w:t>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6E2E2E" w:rsidRDefault="00824DB6" w:rsidP="002C6277">
            <w:pPr>
              <w:rPr>
                <w:rFonts w:ascii="Calibri" w:hAnsi="Calibri"/>
                <w:b/>
                <w:bCs/>
                <w:szCs w:val="22"/>
              </w:rPr>
            </w:pPr>
            <w:r w:rsidRPr="006E2E2E">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84B82FD" w:rsidR="00824DB6" w:rsidRPr="006E2E2E" w:rsidRDefault="006E2E2E" w:rsidP="002C6277">
            <w:pPr>
              <w:rPr>
                <w:rFonts w:ascii="Calibri" w:hAnsi="Calibri"/>
                <w:szCs w:val="22"/>
              </w:rPr>
            </w:pPr>
            <w:r w:rsidRPr="006E2E2E">
              <w:rPr>
                <w:rFonts w:ascii="Calibri" w:hAnsi="Calibri"/>
                <w:szCs w:val="22"/>
              </w:rPr>
              <w:t>23/01/23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D4E809C" w:rsidR="004A5EA9" w:rsidRPr="006E2E2E" w:rsidRDefault="006E2E2E" w:rsidP="00811771">
            <w:pPr>
              <w:rPr>
                <w:rFonts w:ascii="Calibri" w:hAnsi="Calibri"/>
                <w:szCs w:val="22"/>
              </w:rPr>
            </w:pPr>
            <w:r w:rsidRPr="006E2E2E">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5BFF69F" w:rsidR="004A5EA9" w:rsidRPr="002C6277" w:rsidRDefault="006565E0" w:rsidP="006565E0">
            <w:pPr>
              <w:jc w:val="both"/>
              <w:rPr>
                <w:rFonts w:ascii="Calibri" w:hAnsi="Calibri"/>
                <w:szCs w:val="22"/>
              </w:rPr>
            </w:pPr>
            <w:r w:rsidRPr="006565E0">
              <w:rPr>
                <w:rFonts w:ascii="Calibri" w:hAnsi="Calibri"/>
                <w:szCs w:val="22"/>
              </w:rPr>
              <w:t>Proposed installation of a BT Street Hub and associated display of advertisement to both sides of the unit</w:t>
            </w:r>
          </w:p>
        </w:tc>
      </w:tr>
      <w:tr w:rsidR="002A01CF" w:rsidRPr="00D2449B"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7581664" w:rsidR="002A01CF" w:rsidRPr="002C6277" w:rsidRDefault="006565E0" w:rsidP="00A42E82">
            <w:pPr>
              <w:rPr>
                <w:rFonts w:ascii="Calibri" w:hAnsi="Calibri"/>
                <w:szCs w:val="22"/>
              </w:rPr>
            </w:pPr>
            <w:r w:rsidRPr="006565E0">
              <w:rPr>
                <w:rFonts w:ascii="Calibri" w:hAnsi="Calibri"/>
                <w:szCs w:val="22"/>
              </w:rPr>
              <w:t>Pavement outside 7-9 King Street Clitheroe BB7 2EU</w:t>
            </w:r>
          </w:p>
        </w:tc>
      </w:tr>
      <w:tr w:rsidR="00A95D89" w:rsidRPr="00D2449B"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E22FC4" w14:textId="68C79B26" w:rsidR="002A01CF" w:rsidRDefault="006E2E2E">
            <w:pPr>
              <w:rPr>
                <w:rFonts w:ascii="Calibri" w:hAnsi="Calibri"/>
                <w:b/>
                <w:szCs w:val="22"/>
              </w:rPr>
            </w:pPr>
            <w:r>
              <w:rPr>
                <w:rFonts w:ascii="Calibri" w:hAnsi="Calibri"/>
                <w:b/>
                <w:szCs w:val="22"/>
              </w:rPr>
              <w:t>Clitheroe Town Council have objected to the proposal stating the following:</w:t>
            </w:r>
          </w:p>
          <w:p w14:paraId="56A21A41" w14:textId="77777777" w:rsidR="006E2E2E" w:rsidRPr="006E2E2E" w:rsidRDefault="006E2E2E" w:rsidP="006E2E2E">
            <w:pPr>
              <w:jc w:val="both"/>
              <w:rPr>
                <w:rFonts w:ascii="Calibri" w:hAnsi="Calibri"/>
                <w:bCs/>
                <w:szCs w:val="22"/>
              </w:rPr>
            </w:pPr>
          </w:p>
          <w:p w14:paraId="3B806191" w14:textId="71B22FE0" w:rsidR="006E2E2E" w:rsidRPr="006E2E2E" w:rsidRDefault="006E2E2E" w:rsidP="006E2E2E">
            <w:pPr>
              <w:jc w:val="both"/>
              <w:rPr>
                <w:rFonts w:ascii="Calibri" w:hAnsi="Calibri"/>
                <w:bCs/>
                <w:szCs w:val="22"/>
              </w:rPr>
            </w:pPr>
            <w:r w:rsidRPr="006E2E2E">
              <w:rPr>
                <w:rFonts w:ascii="Calibri" w:hAnsi="Calibri"/>
                <w:bCs/>
                <w:szCs w:val="22"/>
              </w:rPr>
              <w:t>The Town Council wishes to object to these applications on the grounds that the proposed structures will be totally out of character in a historic market town. It is also submitted that siting a structure outside a pub may lead to problems with vandalism</w:t>
            </w:r>
            <w:r>
              <w:rPr>
                <w:rFonts w:ascii="Calibri" w:hAnsi="Calibri"/>
                <w:bCs/>
                <w:szCs w:val="22"/>
              </w:rPr>
              <w:t>.</w:t>
            </w:r>
          </w:p>
          <w:p w14:paraId="3E1A1B2C" w14:textId="024F691E" w:rsidR="006E2E2E" w:rsidRPr="00D2449B" w:rsidRDefault="006E2E2E">
            <w:pPr>
              <w:rPr>
                <w:rFonts w:ascii="Calibri" w:hAnsi="Calibri"/>
                <w:b/>
                <w:szCs w:val="22"/>
              </w:rPr>
            </w:pPr>
          </w:p>
        </w:tc>
      </w:tr>
      <w:tr w:rsidR="00C618DB" w:rsidRPr="00D2449B"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ADFC10" w14:textId="011DA428" w:rsidR="006E2E2E" w:rsidRDefault="006E2E2E" w:rsidP="006565E0">
            <w:pPr>
              <w:rPr>
                <w:rFonts w:ascii="Calibri" w:hAnsi="Calibri"/>
                <w:i/>
                <w:iCs/>
                <w:szCs w:val="22"/>
              </w:rPr>
            </w:pPr>
            <w:r>
              <w:rPr>
                <w:rFonts w:ascii="Calibri" w:hAnsi="Calibri"/>
                <w:szCs w:val="22"/>
              </w:rPr>
              <w:t xml:space="preserve">The Local Highways Authority have noted that </w:t>
            </w:r>
            <w:r w:rsidRPr="006E2E2E">
              <w:rPr>
                <w:rFonts w:ascii="Calibri" w:hAnsi="Calibri"/>
                <w:i/>
                <w:iCs/>
                <w:szCs w:val="22"/>
              </w:rPr>
              <w:t>‘</w:t>
            </w:r>
            <w:r w:rsidR="006565E0" w:rsidRPr="006565E0">
              <w:rPr>
                <w:rFonts w:ascii="Calibri" w:hAnsi="Calibri"/>
                <w:i/>
                <w:iCs/>
                <w:szCs w:val="22"/>
              </w:rPr>
              <w:t>The footway at the proposed location of the street hub is currently being altered to extend the footway into the carriageway to provide an enhanced pedestrian crossing point.</w:t>
            </w:r>
            <w:r w:rsidR="006565E0">
              <w:rPr>
                <w:rFonts w:ascii="Calibri" w:hAnsi="Calibri"/>
                <w:i/>
                <w:iCs/>
                <w:szCs w:val="22"/>
              </w:rPr>
              <w:t xml:space="preserve">  </w:t>
            </w:r>
            <w:r w:rsidR="006565E0" w:rsidRPr="006565E0">
              <w:rPr>
                <w:rFonts w:ascii="Calibri" w:hAnsi="Calibri"/>
                <w:i/>
                <w:iCs/>
                <w:szCs w:val="22"/>
              </w:rPr>
              <w:t>The plans should be amended to reflect this</w:t>
            </w:r>
            <w:r w:rsidR="006565E0">
              <w:rPr>
                <w:rFonts w:ascii="Calibri" w:hAnsi="Calibri"/>
                <w:i/>
                <w:iCs/>
                <w:szCs w:val="22"/>
              </w:rPr>
              <w:t>’.</w:t>
            </w:r>
          </w:p>
          <w:p w14:paraId="402C88CD" w14:textId="77777777" w:rsidR="006E2E2E" w:rsidRDefault="006E2E2E" w:rsidP="006E2E2E">
            <w:pPr>
              <w:rPr>
                <w:rFonts w:ascii="Calibri" w:hAnsi="Calibri"/>
                <w:i/>
                <w:iCs/>
                <w:szCs w:val="22"/>
              </w:rPr>
            </w:pPr>
          </w:p>
          <w:p w14:paraId="6149AC5C" w14:textId="6F08864B" w:rsidR="00C0704D" w:rsidRPr="006E2E2E" w:rsidRDefault="006E2E2E" w:rsidP="006E2E2E">
            <w:pPr>
              <w:rPr>
                <w:rFonts w:ascii="Calibri" w:hAnsi="Calibri"/>
                <w:szCs w:val="22"/>
              </w:rPr>
            </w:pPr>
            <w:r>
              <w:rPr>
                <w:rFonts w:ascii="Calibri" w:hAnsi="Calibri"/>
                <w:szCs w:val="22"/>
              </w:rPr>
              <w:t>However, the LHA have not raised any objection to the proposal and have suggested the imposition of a number of conditions should consent be granted.</w:t>
            </w:r>
          </w:p>
        </w:tc>
      </w:tr>
      <w:tr w:rsidR="00C0704D" w:rsidRPr="00D2449B"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DF2585" w14:textId="02FC91C0" w:rsidR="00C0704D" w:rsidRDefault="00C0704D" w:rsidP="00692B60">
            <w:pPr>
              <w:rPr>
                <w:rFonts w:ascii="Calibri" w:hAnsi="Calibri"/>
                <w:szCs w:val="22"/>
              </w:rPr>
            </w:pPr>
          </w:p>
          <w:p w14:paraId="2E70190A" w14:textId="58144AC7" w:rsidR="006E2E2E" w:rsidRDefault="00BD69B8" w:rsidP="00692B60">
            <w:pPr>
              <w:rPr>
                <w:rFonts w:ascii="Calibri" w:hAnsi="Calibri"/>
                <w:szCs w:val="22"/>
              </w:rPr>
            </w:pPr>
            <w:r>
              <w:rPr>
                <w:rFonts w:ascii="Calibri" w:hAnsi="Calibri"/>
                <w:szCs w:val="22"/>
              </w:rPr>
              <w:t>42</w:t>
            </w:r>
            <w:r w:rsidR="006E2E2E">
              <w:rPr>
                <w:rFonts w:ascii="Calibri" w:hAnsi="Calibri"/>
                <w:szCs w:val="22"/>
              </w:rPr>
              <w:t xml:space="preserve"> Letters of representation have been received objecting on the following grounds:</w:t>
            </w:r>
          </w:p>
          <w:p w14:paraId="39F7C79D" w14:textId="71B1B384" w:rsidR="009F13F2" w:rsidRDefault="009F13F2" w:rsidP="00692B60">
            <w:pPr>
              <w:rPr>
                <w:rFonts w:ascii="Calibri" w:hAnsi="Calibri"/>
                <w:szCs w:val="22"/>
              </w:rPr>
            </w:pPr>
          </w:p>
          <w:p w14:paraId="4940B4DB" w14:textId="28376652" w:rsidR="009F13F2" w:rsidRDefault="009F13F2" w:rsidP="009F13F2">
            <w:pPr>
              <w:pStyle w:val="ListParagraph"/>
              <w:numPr>
                <w:ilvl w:val="0"/>
                <w:numId w:val="10"/>
              </w:numPr>
              <w:rPr>
                <w:rFonts w:ascii="Calibri" w:hAnsi="Calibri"/>
                <w:szCs w:val="22"/>
              </w:rPr>
            </w:pPr>
            <w:r>
              <w:rPr>
                <w:rFonts w:ascii="Calibri" w:hAnsi="Calibri"/>
                <w:szCs w:val="22"/>
              </w:rPr>
              <w:t>Out of keeping with the area</w:t>
            </w:r>
          </w:p>
          <w:p w14:paraId="705D1407" w14:textId="5FFFA16D" w:rsidR="009F13F2" w:rsidRDefault="009F13F2" w:rsidP="009F13F2">
            <w:pPr>
              <w:pStyle w:val="ListParagraph"/>
              <w:numPr>
                <w:ilvl w:val="0"/>
                <w:numId w:val="10"/>
              </w:numPr>
              <w:rPr>
                <w:rFonts w:ascii="Calibri" w:hAnsi="Calibri"/>
                <w:szCs w:val="22"/>
              </w:rPr>
            </w:pPr>
            <w:r>
              <w:rPr>
                <w:rFonts w:ascii="Calibri" w:hAnsi="Calibri"/>
                <w:szCs w:val="22"/>
              </w:rPr>
              <w:t>Harmful to the character of the area</w:t>
            </w:r>
          </w:p>
          <w:p w14:paraId="6CE0B2F4" w14:textId="1C7E4A36" w:rsidR="009F13F2" w:rsidRDefault="009F13F2" w:rsidP="009F13F2">
            <w:pPr>
              <w:pStyle w:val="ListParagraph"/>
              <w:numPr>
                <w:ilvl w:val="0"/>
                <w:numId w:val="10"/>
              </w:numPr>
              <w:rPr>
                <w:rFonts w:ascii="Calibri" w:hAnsi="Calibri"/>
                <w:szCs w:val="22"/>
              </w:rPr>
            </w:pPr>
            <w:r>
              <w:rPr>
                <w:rFonts w:ascii="Calibri" w:hAnsi="Calibri"/>
                <w:szCs w:val="22"/>
              </w:rPr>
              <w:t>No benefits resultant from the hub(s)</w:t>
            </w:r>
          </w:p>
          <w:p w14:paraId="33F1B363" w14:textId="0FDCC15E" w:rsidR="009F13F2" w:rsidRDefault="009F13F2" w:rsidP="009F13F2">
            <w:pPr>
              <w:pStyle w:val="ListParagraph"/>
              <w:numPr>
                <w:ilvl w:val="0"/>
                <w:numId w:val="10"/>
              </w:numPr>
              <w:rPr>
                <w:rFonts w:ascii="Calibri" w:hAnsi="Calibri"/>
                <w:szCs w:val="22"/>
              </w:rPr>
            </w:pPr>
            <w:r>
              <w:rPr>
                <w:rFonts w:ascii="Calibri" w:hAnsi="Calibri"/>
                <w:szCs w:val="22"/>
              </w:rPr>
              <w:t>Will be subject to vandalism</w:t>
            </w:r>
          </w:p>
          <w:p w14:paraId="052B4A05" w14:textId="19BA441E" w:rsidR="009F13F2" w:rsidRPr="009F13F2" w:rsidRDefault="009F13F2" w:rsidP="009F13F2">
            <w:pPr>
              <w:pStyle w:val="ListParagraph"/>
              <w:numPr>
                <w:ilvl w:val="0"/>
                <w:numId w:val="10"/>
              </w:numPr>
              <w:rPr>
                <w:rFonts w:ascii="Calibri" w:hAnsi="Calibri"/>
                <w:szCs w:val="22"/>
              </w:rPr>
            </w:pPr>
            <w:r>
              <w:rPr>
                <w:rFonts w:ascii="Calibri" w:hAnsi="Calibri"/>
                <w:szCs w:val="22"/>
              </w:rPr>
              <w:t>Will attract anti-social behaviour</w:t>
            </w:r>
          </w:p>
          <w:p w14:paraId="6EF8ACA8" w14:textId="77777777" w:rsidR="006E2E2E" w:rsidRDefault="006E2E2E" w:rsidP="00692B60">
            <w:pPr>
              <w:rPr>
                <w:rFonts w:ascii="Calibri" w:hAnsi="Calibri"/>
                <w:szCs w:val="22"/>
              </w:rPr>
            </w:pPr>
          </w:p>
          <w:p w14:paraId="70372F8B" w14:textId="509F9FB9" w:rsidR="006E2E2E" w:rsidRDefault="006E2E2E" w:rsidP="00692B60">
            <w:pPr>
              <w:rPr>
                <w:rFonts w:ascii="Calibri" w:hAnsi="Calibri"/>
                <w:szCs w:val="22"/>
              </w:rPr>
            </w:pPr>
            <w:r>
              <w:rPr>
                <w:rFonts w:ascii="Calibri" w:hAnsi="Calibri"/>
                <w:szCs w:val="22"/>
              </w:rPr>
              <w:t>Clitheroe Civic Society have also objected on the following grounds:</w:t>
            </w:r>
          </w:p>
          <w:p w14:paraId="62197C00" w14:textId="19D3EEB2" w:rsidR="006E2E2E" w:rsidRDefault="006E2E2E" w:rsidP="00692B60">
            <w:pPr>
              <w:rPr>
                <w:rFonts w:ascii="Calibri" w:hAnsi="Calibri"/>
                <w:szCs w:val="22"/>
              </w:rPr>
            </w:pPr>
          </w:p>
          <w:p w14:paraId="7278D430" w14:textId="1831D58C" w:rsidR="009F13F2" w:rsidRDefault="009F13F2" w:rsidP="009F13F2">
            <w:pPr>
              <w:pStyle w:val="ListParagraph"/>
              <w:numPr>
                <w:ilvl w:val="0"/>
                <w:numId w:val="11"/>
              </w:numPr>
              <w:rPr>
                <w:rFonts w:ascii="Calibri" w:hAnsi="Calibri"/>
                <w:szCs w:val="22"/>
              </w:rPr>
            </w:pPr>
            <w:r>
              <w:rPr>
                <w:rFonts w:ascii="Calibri" w:hAnsi="Calibri"/>
                <w:szCs w:val="22"/>
              </w:rPr>
              <w:t>Undermines character of the area</w:t>
            </w:r>
          </w:p>
          <w:p w14:paraId="4ADA2AC2" w14:textId="52AE7072" w:rsidR="009F13F2" w:rsidRDefault="009F13F2" w:rsidP="009F13F2">
            <w:pPr>
              <w:pStyle w:val="ListParagraph"/>
              <w:numPr>
                <w:ilvl w:val="0"/>
                <w:numId w:val="11"/>
              </w:numPr>
              <w:rPr>
                <w:rFonts w:ascii="Calibri" w:hAnsi="Calibri"/>
                <w:szCs w:val="22"/>
              </w:rPr>
            </w:pPr>
            <w:r>
              <w:rPr>
                <w:rFonts w:ascii="Calibri" w:hAnsi="Calibri"/>
                <w:szCs w:val="22"/>
              </w:rPr>
              <w:t>Overtly prominent</w:t>
            </w:r>
          </w:p>
          <w:p w14:paraId="091CB06A" w14:textId="3E6E485F" w:rsidR="009F13F2" w:rsidRDefault="009F13F2" w:rsidP="009F13F2">
            <w:pPr>
              <w:pStyle w:val="ListParagraph"/>
              <w:numPr>
                <w:ilvl w:val="0"/>
                <w:numId w:val="11"/>
              </w:numPr>
              <w:rPr>
                <w:rFonts w:ascii="Calibri" w:hAnsi="Calibri"/>
                <w:szCs w:val="22"/>
              </w:rPr>
            </w:pPr>
            <w:r>
              <w:rPr>
                <w:rFonts w:ascii="Calibri" w:hAnsi="Calibri"/>
                <w:szCs w:val="22"/>
              </w:rPr>
              <w:t>Degrading effect on the Conservation Area</w:t>
            </w:r>
          </w:p>
          <w:p w14:paraId="27DB44F2" w14:textId="60730BEB" w:rsidR="009F13F2" w:rsidRPr="009F13F2" w:rsidRDefault="009F13F2" w:rsidP="009F13F2">
            <w:pPr>
              <w:pStyle w:val="ListParagraph"/>
              <w:numPr>
                <w:ilvl w:val="0"/>
                <w:numId w:val="11"/>
              </w:numPr>
              <w:rPr>
                <w:rFonts w:ascii="Calibri" w:hAnsi="Calibri"/>
                <w:szCs w:val="22"/>
              </w:rPr>
            </w:pPr>
            <w:r>
              <w:rPr>
                <w:rFonts w:ascii="Calibri" w:hAnsi="Calibri"/>
                <w:szCs w:val="22"/>
              </w:rPr>
              <w:t>Inappropriate development</w:t>
            </w:r>
          </w:p>
          <w:p w14:paraId="581BB273" w14:textId="1027CE14" w:rsidR="006E2E2E" w:rsidRPr="00C0704D" w:rsidRDefault="006E2E2E" w:rsidP="00692B60">
            <w:pPr>
              <w:rPr>
                <w:rFonts w:ascii="Calibri" w:hAnsi="Calibri"/>
                <w:szCs w:val="22"/>
              </w:rPr>
            </w:pPr>
          </w:p>
        </w:tc>
      </w:tr>
      <w:tr w:rsidR="00C0704D" w:rsidRPr="00D2449B"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lastRenderedPageBreak/>
              <w:t>Ribble</w:t>
            </w:r>
            <w:r>
              <w:rPr>
                <w:rFonts w:ascii="Calibri" w:hAnsi="Calibri"/>
                <w:b/>
                <w:bCs/>
                <w:szCs w:val="22"/>
              </w:rPr>
              <w:t xml:space="preserve"> Valley Core Strategy:</w:t>
            </w:r>
          </w:p>
          <w:p w14:paraId="60DE7DEF" w14:textId="77777777" w:rsidR="008A4741" w:rsidRPr="008A4741" w:rsidRDefault="008A4741" w:rsidP="008A4741">
            <w:pPr>
              <w:pStyle w:val="PLANNING"/>
              <w:rPr>
                <w:rFonts w:ascii="Calibri" w:hAnsi="Calibri"/>
                <w:szCs w:val="22"/>
              </w:rPr>
            </w:pPr>
          </w:p>
          <w:p w14:paraId="529229C4" w14:textId="77777777" w:rsidR="008A4741" w:rsidRPr="008A4741" w:rsidRDefault="008A4741" w:rsidP="008A4741">
            <w:pPr>
              <w:pStyle w:val="PLANNING"/>
              <w:rPr>
                <w:rFonts w:ascii="Calibri" w:hAnsi="Calibri"/>
                <w:szCs w:val="22"/>
              </w:rPr>
            </w:pPr>
            <w:r w:rsidRPr="008A4741">
              <w:rPr>
                <w:rFonts w:ascii="Calibri" w:hAnsi="Calibri"/>
                <w:szCs w:val="22"/>
              </w:rPr>
              <w:t>Key Statement DS1 – Development Strategy</w:t>
            </w:r>
          </w:p>
          <w:p w14:paraId="4C592C47" w14:textId="77777777" w:rsidR="008A4741" w:rsidRPr="008A4741" w:rsidRDefault="008A4741" w:rsidP="008A4741">
            <w:pPr>
              <w:pStyle w:val="PLANNING"/>
              <w:rPr>
                <w:rFonts w:ascii="Calibri" w:hAnsi="Calibri"/>
                <w:szCs w:val="22"/>
              </w:rPr>
            </w:pPr>
            <w:r w:rsidRPr="008A4741">
              <w:rPr>
                <w:rFonts w:ascii="Calibri" w:hAnsi="Calibri"/>
                <w:szCs w:val="22"/>
              </w:rPr>
              <w:t>Key Statement DS2 – Sustainable Development</w:t>
            </w:r>
          </w:p>
          <w:p w14:paraId="14048519" w14:textId="77777777" w:rsidR="008A4741" w:rsidRPr="008A4741" w:rsidRDefault="008A4741" w:rsidP="008A4741">
            <w:pPr>
              <w:pStyle w:val="PLANNING"/>
              <w:rPr>
                <w:rFonts w:ascii="Calibri" w:hAnsi="Calibri"/>
                <w:szCs w:val="22"/>
              </w:rPr>
            </w:pPr>
            <w:r w:rsidRPr="008A4741">
              <w:rPr>
                <w:rFonts w:ascii="Calibri" w:hAnsi="Calibri"/>
                <w:szCs w:val="22"/>
              </w:rPr>
              <w:t>Key Statement DMI2 – Transport Considerations</w:t>
            </w:r>
          </w:p>
          <w:p w14:paraId="0C72D9BD" w14:textId="77777777" w:rsidR="008A4741" w:rsidRPr="008A4741" w:rsidRDefault="008A4741" w:rsidP="008A4741">
            <w:pPr>
              <w:pStyle w:val="PLANNING"/>
              <w:rPr>
                <w:rFonts w:ascii="Calibri" w:hAnsi="Calibri"/>
                <w:szCs w:val="22"/>
              </w:rPr>
            </w:pPr>
            <w:r w:rsidRPr="008A4741">
              <w:rPr>
                <w:rFonts w:ascii="Calibri" w:hAnsi="Calibri"/>
                <w:szCs w:val="22"/>
              </w:rPr>
              <w:t xml:space="preserve">Key Statement EN5 – Heritage Assets </w:t>
            </w:r>
          </w:p>
          <w:p w14:paraId="2D17F058" w14:textId="77777777" w:rsidR="008A4741" w:rsidRPr="008A4741" w:rsidRDefault="008A4741" w:rsidP="008A4741">
            <w:pPr>
              <w:pStyle w:val="PLANNING"/>
              <w:rPr>
                <w:rFonts w:ascii="Calibri" w:hAnsi="Calibri"/>
                <w:szCs w:val="22"/>
              </w:rPr>
            </w:pPr>
          </w:p>
          <w:p w14:paraId="0A6C1ACB" w14:textId="77777777" w:rsidR="008A4741" w:rsidRPr="008A4741" w:rsidRDefault="008A4741" w:rsidP="008A4741">
            <w:pPr>
              <w:pStyle w:val="PLANNING"/>
              <w:rPr>
                <w:rFonts w:ascii="Calibri" w:hAnsi="Calibri"/>
                <w:szCs w:val="22"/>
              </w:rPr>
            </w:pPr>
            <w:r w:rsidRPr="008A4741">
              <w:rPr>
                <w:rFonts w:ascii="Calibri" w:hAnsi="Calibri"/>
                <w:szCs w:val="22"/>
              </w:rPr>
              <w:t>Policy DMG1 – General Considerations</w:t>
            </w:r>
          </w:p>
          <w:p w14:paraId="704C8169" w14:textId="77777777" w:rsidR="008A4741" w:rsidRPr="008A4741" w:rsidRDefault="008A4741" w:rsidP="008A4741">
            <w:pPr>
              <w:pStyle w:val="PLANNING"/>
              <w:rPr>
                <w:rFonts w:ascii="Calibri" w:hAnsi="Calibri"/>
                <w:szCs w:val="22"/>
              </w:rPr>
            </w:pPr>
            <w:r w:rsidRPr="008A4741">
              <w:rPr>
                <w:rFonts w:ascii="Calibri" w:hAnsi="Calibri"/>
                <w:szCs w:val="22"/>
              </w:rPr>
              <w:t>Policy DMG2 – Strategic Considerations</w:t>
            </w:r>
          </w:p>
          <w:p w14:paraId="420D84AB" w14:textId="77777777" w:rsidR="008A4741" w:rsidRPr="008A4741" w:rsidRDefault="008A4741" w:rsidP="008A4741">
            <w:pPr>
              <w:pStyle w:val="PLANNING"/>
              <w:rPr>
                <w:rFonts w:ascii="Calibri" w:hAnsi="Calibri"/>
                <w:szCs w:val="22"/>
              </w:rPr>
            </w:pPr>
            <w:r w:rsidRPr="008A4741">
              <w:rPr>
                <w:rFonts w:ascii="Calibri" w:hAnsi="Calibri"/>
                <w:szCs w:val="22"/>
              </w:rPr>
              <w:t>Policy DMG3 – Transport &amp; Mobility</w:t>
            </w:r>
          </w:p>
          <w:p w14:paraId="7F385ECC" w14:textId="77777777" w:rsidR="008A4741" w:rsidRPr="008A4741" w:rsidRDefault="008A4741" w:rsidP="008A4741">
            <w:pPr>
              <w:pStyle w:val="PLANNING"/>
              <w:rPr>
                <w:rFonts w:ascii="Calibri" w:hAnsi="Calibri"/>
                <w:szCs w:val="22"/>
              </w:rPr>
            </w:pPr>
            <w:r w:rsidRPr="008A4741">
              <w:rPr>
                <w:rFonts w:ascii="Calibri" w:hAnsi="Calibri"/>
                <w:szCs w:val="22"/>
              </w:rPr>
              <w:t xml:space="preserve">Policy DME2 – Landscape and Townscape Protection </w:t>
            </w:r>
          </w:p>
          <w:p w14:paraId="3099B444" w14:textId="77777777" w:rsidR="008A4741" w:rsidRPr="008A4741" w:rsidRDefault="008A4741" w:rsidP="008A4741">
            <w:pPr>
              <w:pStyle w:val="PLANNING"/>
              <w:rPr>
                <w:rFonts w:ascii="Calibri" w:hAnsi="Calibri"/>
                <w:szCs w:val="22"/>
              </w:rPr>
            </w:pPr>
            <w:r w:rsidRPr="008A4741">
              <w:rPr>
                <w:rFonts w:ascii="Calibri" w:hAnsi="Calibri"/>
                <w:szCs w:val="22"/>
              </w:rPr>
              <w:t xml:space="preserve">Policy DME4 – Protecting Heritage Assets </w:t>
            </w:r>
          </w:p>
          <w:p w14:paraId="13A56DCC" w14:textId="77777777" w:rsidR="008A4741" w:rsidRPr="008A4741" w:rsidRDefault="008A4741" w:rsidP="008A4741">
            <w:pPr>
              <w:pStyle w:val="PLANNING"/>
              <w:rPr>
                <w:rFonts w:ascii="Calibri" w:hAnsi="Calibri"/>
                <w:szCs w:val="22"/>
              </w:rPr>
            </w:pPr>
          </w:p>
          <w:p w14:paraId="4C71DD76" w14:textId="77777777" w:rsidR="008A4741" w:rsidRPr="008A4741" w:rsidRDefault="008A4741" w:rsidP="008A4741">
            <w:pPr>
              <w:pStyle w:val="PLANNING"/>
              <w:rPr>
                <w:rFonts w:ascii="Calibri" w:hAnsi="Calibri"/>
                <w:szCs w:val="22"/>
              </w:rPr>
            </w:pPr>
            <w:r w:rsidRPr="008A4741">
              <w:rPr>
                <w:rFonts w:ascii="Calibri" w:hAnsi="Calibri"/>
                <w:szCs w:val="22"/>
              </w:rPr>
              <w:t>National Planning Policy Framework (NPPF)</w:t>
            </w:r>
          </w:p>
          <w:p w14:paraId="1675117E" w14:textId="77777777" w:rsidR="008542DE" w:rsidRDefault="008A4741" w:rsidP="008A4741">
            <w:pPr>
              <w:rPr>
                <w:rFonts w:ascii="Calibri" w:hAnsi="Calibri"/>
                <w:szCs w:val="22"/>
              </w:rPr>
            </w:pPr>
            <w:r w:rsidRPr="008A4741">
              <w:rPr>
                <w:rFonts w:ascii="Calibri" w:hAnsi="Calibri"/>
                <w:szCs w:val="22"/>
              </w:rPr>
              <w:t>Section 66 and 72 of the Planning (Listed Buildings and Conservation Areas) Act 1990</w:t>
            </w:r>
          </w:p>
          <w:p w14:paraId="64362225" w14:textId="7DE99460" w:rsidR="008A4741" w:rsidRDefault="008A4741" w:rsidP="008A4741">
            <w:pPr>
              <w:rPr>
                <w:rFonts w:ascii="Calibri" w:hAnsi="Calibri"/>
                <w:bCs/>
                <w:szCs w:val="22"/>
              </w:rPr>
            </w:pPr>
            <w:r w:rsidRPr="008A4741">
              <w:rPr>
                <w:rFonts w:ascii="Calibri" w:hAnsi="Calibri"/>
                <w:bCs/>
                <w:szCs w:val="22"/>
              </w:rPr>
              <w:t xml:space="preserve">Clitheroe Conservation Area </w:t>
            </w:r>
            <w:r>
              <w:rPr>
                <w:rFonts w:ascii="Calibri" w:hAnsi="Calibri"/>
                <w:bCs/>
                <w:szCs w:val="22"/>
              </w:rPr>
              <w:t xml:space="preserve">Appraisal </w:t>
            </w:r>
          </w:p>
          <w:p w14:paraId="04EE2AAE" w14:textId="3A67827D" w:rsidR="008A4741" w:rsidRPr="008A4741" w:rsidRDefault="008A4741" w:rsidP="008A4741">
            <w:pPr>
              <w:rPr>
                <w:rFonts w:ascii="Calibri" w:hAnsi="Calibri"/>
                <w:bCs/>
                <w:szCs w:val="22"/>
              </w:rPr>
            </w:pPr>
            <w:r>
              <w:rPr>
                <w:rFonts w:ascii="Calibri" w:hAnsi="Calibri"/>
                <w:bCs/>
                <w:szCs w:val="22"/>
              </w:rPr>
              <w:t>Clitheroe Conservation Area Management Guidance</w:t>
            </w:r>
          </w:p>
          <w:p w14:paraId="6C4C318E" w14:textId="242CC2B3" w:rsidR="008A4741" w:rsidRPr="00D2449B" w:rsidRDefault="008A4741" w:rsidP="008A4741">
            <w:pPr>
              <w:rPr>
                <w:rFonts w:ascii="Calibri" w:hAnsi="Calibri"/>
                <w:b/>
                <w:szCs w:val="22"/>
              </w:rPr>
            </w:pPr>
          </w:p>
        </w:tc>
      </w:tr>
      <w:tr w:rsidR="00C0704D" w:rsidRPr="00D2449B"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75814A0" w14:textId="77777777" w:rsidR="00720FD3" w:rsidRPr="006E2E2E" w:rsidRDefault="00720FD3" w:rsidP="00720FD3">
            <w:pPr>
              <w:pStyle w:val="PLANNING"/>
              <w:rPr>
                <w:rFonts w:ascii="Calibri" w:hAnsi="Calibri"/>
                <w:szCs w:val="22"/>
              </w:rPr>
            </w:pPr>
            <w:r>
              <w:rPr>
                <w:rFonts w:ascii="Calibri" w:hAnsi="Calibri"/>
                <w:szCs w:val="22"/>
              </w:rPr>
              <w:t>There are concurrent planning applications for two other street hub locations in Clitheroe and one in Whalley, together with associated applications for advertisement consent.</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22E3C5A" w14:textId="7F5F778B" w:rsidR="00736FD3" w:rsidRPr="00F76FEB" w:rsidRDefault="00736FD3" w:rsidP="00B93EB5">
            <w:pPr>
              <w:pStyle w:val="Header"/>
              <w:tabs>
                <w:tab w:val="clear" w:pos="4153"/>
                <w:tab w:val="clear" w:pos="8306"/>
              </w:tabs>
              <w:contextualSpacing/>
              <w:jc w:val="both"/>
              <w:rPr>
                <w:rFonts w:ascii="Calibri" w:hAnsi="Calibri"/>
                <w:bCs/>
                <w:szCs w:val="22"/>
              </w:rPr>
            </w:pPr>
            <w:r w:rsidRPr="00F76FEB">
              <w:rPr>
                <w:rFonts w:ascii="Calibri" w:hAnsi="Calibri"/>
                <w:bCs/>
                <w:szCs w:val="22"/>
              </w:rPr>
              <w:t>The application relates to an area of land within the public realm to the north</w:t>
            </w:r>
            <w:r w:rsidR="00F76FEB" w:rsidRPr="00F76FEB">
              <w:rPr>
                <w:rFonts w:ascii="Calibri" w:hAnsi="Calibri"/>
                <w:bCs/>
                <w:szCs w:val="22"/>
              </w:rPr>
              <w:t xml:space="preserve"> of numbers 7-9 King Street, Clitheroe.  </w:t>
            </w:r>
            <w:r w:rsidRPr="00F76FEB">
              <w:rPr>
                <w:rFonts w:ascii="Calibri" w:hAnsi="Calibri"/>
                <w:bCs/>
                <w:szCs w:val="22"/>
              </w:rPr>
              <w:t>The application site is located within the designated Cli</w:t>
            </w:r>
            <w:r w:rsidR="0092213F" w:rsidRPr="00F76FEB">
              <w:rPr>
                <w:rFonts w:ascii="Calibri" w:hAnsi="Calibri"/>
                <w:bCs/>
                <w:szCs w:val="22"/>
              </w:rPr>
              <w:t xml:space="preserve">theroe Conservation Area </w:t>
            </w:r>
            <w:r w:rsidR="00CD1381" w:rsidRPr="00F76FEB">
              <w:rPr>
                <w:rFonts w:ascii="Calibri" w:hAnsi="Calibri"/>
                <w:bCs/>
                <w:szCs w:val="22"/>
              </w:rPr>
              <w:t xml:space="preserve">also being located within the designated Main Centre Boundary </w:t>
            </w:r>
            <w:r w:rsidR="00F76FEB" w:rsidRPr="00F76FEB">
              <w:rPr>
                <w:rFonts w:ascii="Calibri" w:hAnsi="Calibri"/>
                <w:bCs/>
                <w:szCs w:val="22"/>
              </w:rPr>
              <w:t>of Clitheroe.</w:t>
            </w:r>
          </w:p>
          <w:p w14:paraId="62370E9F" w14:textId="66623F96" w:rsidR="00736FD3" w:rsidRPr="006C2BFA" w:rsidRDefault="00736FD3"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FAAAF33" w14:textId="58D6A268" w:rsidR="0042528A" w:rsidRPr="00F76FEB" w:rsidRDefault="003E287A" w:rsidP="0042528A">
            <w:pPr>
              <w:rPr>
                <w:rFonts w:ascii="Calibri" w:hAnsi="Calibri"/>
                <w:szCs w:val="22"/>
              </w:rPr>
            </w:pPr>
            <w:r w:rsidRPr="00F76FEB">
              <w:rPr>
                <w:rFonts w:ascii="Calibri" w:hAnsi="Calibri"/>
                <w:szCs w:val="22"/>
              </w:rPr>
              <w:t xml:space="preserve">The application seeks consent for the installation of a ‘Street Hub’ within the public realm </w:t>
            </w:r>
            <w:r w:rsidR="00F76FEB" w:rsidRPr="00F76FEB">
              <w:rPr>
                <w:rFonts w:ascii="Calibri" w:hAnsi="Calibri"/>
                <w:szCs w:val="22"/>
              </w:rPr>
              <w:t>located directly outside 7-9 King Street</w:t>
            </w:r>
            <w:r w:rsidRPr="00F76FEB">
              <w:rPr>
                <w:rFonts w:ascii="Calibri" w:hAnsi="Calibri"/>
                <w:szCs w:val="22"/>
              </w:rPr>
              <w:t>, Clitheroe.</w:t>
            </w:r>
            <w:r w:rsidR="0042528A" w:rsidRPr="00F76FEB">
              <w:rPr>
                <w:rFonts w:ascii="Calibri" w:hAnsi="Calibri"/>
                <w:szCs w:val="22"/>
              </w:rPr>
              <w:t xml:space="preserve">  The submitted details describe the Street Hub as:</w:t>
            </w:r>
          </w:p>
          <w:p w14:paraId="6863CF46" w14:textId="77777777" w:rsidR="0042528A" w:rsidRDefault="0042528A" w:rsidP="0042528A">
            <w:pPr>
              <w:rPr>
                <w:rFonts w:ascii="Calibri" w:hAnsi="Calibri"/>
                <w:i/>
                <w:iCs/>
                <w:szCs w:val="22"/>
              </w:rPr>
            </w:pPr>
          </w:p>
          <w:p w14:paraId="2A503A07" w14:textId="4A6849E5" w:rsidR="00C0704D" w:rsidRPr="0042528A" w:rsidRDefault="0042528A" w:rsidP="0042528A">
            <w:pPr>
              <w:jc w:val="both"/>
              <w:rPr>
                <w:rFonts w:ascii="Calibri" w:hAnsi="Calibri"/>
                <w:i/>
                <w:iCs/>
                <w:szCs w:val="22"/>
              </w:rPr>
            </w:pPr>
            <w:r w:rsidRPr="0042528A">
              <w:rPr>
                <w:rFonts w:ascii="Calibri" w:hAnsi="Calibri"/>
                <w:i/>
                <w:iCs/>
                <w:szCs w:val="22"/>
              </w:rPr>
              <w:t>‘free-standing structures featuring a fully accessible tablet interface and digital HD display screens on two sides. Overall Street Hub dimensions are 35cm deep and 123.6cm wide (reduced tapered footprint is 120.1cm), with a height of 298cm to maximize the Wi-Fi range without dominating the street. A narrow</w:t>
            </w:r>
            <w:r w:rsidR="00DE4547">
              <w:rPr>
                <w:rFonts w:ascii="Calibri" w:hAnsi="Calibri"/>
                <w:i/>
                <w:iCs/>
                <w:szCs w:val="22"/>
              </w:rPr>
              <w:t xml:space="preserve"> </w:t>
            </w:r>
            <w:r w:rsidRPr="0042528A">
              <w:rPr>
                <w:rFonts w:ascii="Calibri" w:hAnsi="Calibri"/>
                <w:i/>
                <w:iCs/>
                <w:szCs w:val="22"/>
              </w:rPr>
              <w:t>base limits the footprint while ensuring access to wheelchair users’.</w:t>
            </w:r>
          </w:p>
          <w:p w14:paraId="5DA3BFDA" w14:textId="09BFDF70" w:rsidR="0042528A" w:rsidRPr="0042528A" w:rsidRDefault="0042528A" w:rsidP="0042528A">
            <w:pPr>
              <w:jc w:val="both"/>
              <w:rPr>
                <w:rFonts w:ascii="Calibri" w:hAnsi="Calibri"/>
                <w:i/>
                <w:iCs/>
                <w:szCs w:val="22"/>
              </w:rPr>
            </w:pPr>
          </w:p>
          <w:p w14:paraId="63FEB0C4" w14:textId="6AED96B6" w:rsidR="0042528A" w:rsidRPr="0042528A" w:rsidRDefault="0042528A" w:rsidP="0042528A">
            <w:pPr>
              <w:jc w:val="both"/>
              <w:rPr>
                <w:rFonts w:ascii="Calibri" w:hAnsi="Calibri"/>
                <w:i/>
                <w:iCs/>
                <w:szCs w:val="22"/>
              </w:rPr>
            </w:pPr>
            <w:r w:rsidRPr="0042528A">
              <w:rPr>
                <w:rFonts w:ascii="Calibri" w:hAnsi="Calibri"/>
                <w:i/>
                <w:iCs/>
                <w:szCs w:val="22"/>
              </w:rPr>
              <w:t>Street Hubs have been designed to be accessible to all users, regardless of their physical or technological capabilities, including:</w:t>
            </w:r>
          </w:p>
          <w:p w14:paraId="59B76013" w14:textId="77777777" w:rsidR="0042528A" w:rsidRPr="0042528A" w:rsidRDefault="0042528A" w:rsidP="0042528A">
            <w:pPr>
              <w:jc w:val="both"/>
              <w:rPr>
                <w:rFonts w:ascii="Calibri" w:hAnsi="Calibri"/>
                <w:i/>
                <w:iCs/>
                <w:szCs w:val="22"/>
              </w:rPr>
            </w:pPr>
          </w:p>
          <w:p w14:paraId="5F0952A6" w14:textId="1D616A35" w:rsidR="0042528A" w:rsidRPr="0042528A" w:rsidRDefault="0042528A" w:rsidP="0042528A">
            <w:pPr>
              <w:pStyle w:val="ListParagraph"/>
              <w:numPr>
                <w:ilvl w:val="0"/>
                <w:numId w:val="3"/>
              </w:numPr>
              <w:jc w:val="both"/>
              <w:rPr>
                <w:rFonts w:ascii="Calibri" w:hAnsi="Calibri"/>
                <w:i/>
                <w:iCs/>
                <w:szCs w:val="22"/>
              </w:rPr>
            </w:pPr>
            <w:r w:rsidRPr="0042528A">
              <w:rPr>
                <w:rFonts w:ascii="Calibri" w:hAnsi="Calibri"/>
                <w:i/>
                <w:iCs/>
                <w:szCs w:val="22"/>
              </w:rPr>
              <w:t>Tablet interface placed at 1m to provide easy access for wheelchair users</w:t>
            </w:r>
          </w:p>
          <w:p w14:paraId="2940DE83" w14:textId="3D342CB9" w:rsidR="0042528A" w:rsidRPr="0042528A" w:rsidRDefault="0042528A" w:rsidP="0042528A">
            <w:pPr>
              <w:pStyle w:val="ListParagraph"/>
              <w:numPr>
                <w:ilvl w:val="0"/>
                <w:numId w:val="3"/>
              </w:numPr>
              <w:jc w:val="both"/>
              <w:rPr>
                <w:rFonts w:ascii="Calibri" w:hAnsi="Calibri"/>
                <w:i/>
                <w:iCs/>
                <w:szCs w:val="22"/>
              </w:rPr>
            </w:pPr>
            <w:r w:rsidRPr="0042528A">
              <w:rPr>
                <w:rFonts w:ascii="Calibri" w:hAnsi="Calibri"/>
                <w:i/>
                <w:iCs/>
                <w:szCs w:val="22"/>
              </w:rPr>
              <w:t>Easy-touch 999 call button to ensure it can be used regardless of mobility restriction</w:t>
            </w:r>
          </w:p>
          <w:p w14:paraId="1BEA1025" w14:textId="77777777" w:rsidR="0042528A" w:rsidRPr="0042528A" w:rsidRDefault="0042528A" w:rsidP="0042528A">
            <w:pPr>
              <w:pStyle w:val="ListParagraph"/>
              <w:numPr>
                <w:ilvl w:val="0"/>
                <w:numId w:val="3"/>
              </w:numPr>
              <w:jc w:val="both"/>
              <w:rPr>
                <w:rFonts w:ascii="Calibri" w:hAnsi="Calibri"/>
                <w:i/>
                <w:iCs/>
                <w:szCs w:val="22"/>
              </w:rPr>
            </w:pPr>
            <w:r w:rsidRPr="0042528A">
              <w:rPr>
                <w:rFonts w:ascii="Calibri" w:hAnsi="Calibri"/>
                <w:i/>
                <w:iCs/>
                <w:szCs w:val="22"/>
              </w:rPr>
              <w:t xml:space="preserve">High-contrast large type labels </w:t>
            </w:r>
          </w:p>
          <w:p w14:paraId="47E9FA13" w14:textId="77777777" w:rsidR="0042528A" w:rsidRPr="0042528A" w:rsidRDefault="0042528A" w:rsidP="0042528A">
            <w:pPr>
              <w:pStyle w:val="ListParagraph"/>
              <w:numPr>
                <w:ilvl w:val="0"/>
                <w:numId w:val="3"/>
              </w:numPr>
              <w:jc w:val="both"/>
              <w:rPr>
                <w:rFonts w:ascii="Calibri" w:hAnsi="Calibri"/>
                <w:i/>
                <w:iCs/>
                <w:szCs w:val="22"/>
              </w:rPr>
            </w:pPr>
            <w:r w:rsidRPr="0042528A">
              <w:rPr>
                <w:rFonts w:ascii="Calibri" w:hAnsi="Calibri"/>
                <w:i/>
                <w:iCs/>
                <w:szCs w:val="22"/>
              </w:rPr>
              <w:t xml:space="preserve">TalkBack functionality facilitates full access to the tablet for all users </w:t>
            </w:r>
          </w:p>
          <w:p w14:paraId="715BCF33" w14:textId="15A49B43" w:rsidR="0042528A" w:rsidRPr="0042528A" w:rsidRDefault="0042528A" w:rsidP="0042528A">
            <w:pPr>
              <w:pStyle w:val="ListParagraph"/>
              <w:numPr>
                <w:ilvl w:val="0"/>
                <w:numId w:val="3"/>
              </w:numPr>
              <w:jc w:val="both"/>
              <w:rPr>
                <w:rFonts w:ascii="Calibri" w:hAnsi="Calibri"/>
                <w:i/>
                <w:iCs/>
                <w:szCs w:val="22"/>
              </w:rPr>
            </w:pPr>
            <w:r w:rsidRPr="0042528A">
              <w:rPr>
                <w:rFonts w:ascii="Calibri" w:hAnsi="Calibri"/>
                <w:i/>
                <w:iCs/>
                <w:szCs w:val="22"/>
              </w:rPr>
              <w:t>Hearing induction loops integrated into each unit Intuitive touch screen interface</w:t>
            </w:r>
          </w:p>
          <w:p w14:paraId="2DAA7E12" w14:textId="77777777" w:rsidR="0042528A" w:rsidRPr="0042528A" w:rsidRDefault="0042528A" w:rsidP="0042528A">
            <w:pPr>
              <w:pStyle w:val="ListParagraph"/>
              <w:jc w:val="both"/>
              <w:rPr>
                <w:rFonts w:ascii="Calibri" w:hAnsi="Calibri"/>
                <w:i/>
                <w:iCs/>
                <w:szCs w:val="22"/>
              </w:rPr>
            </w:pPr>
          </w:p>
          <w:p w14:paraId="161B9C5F" w14:textId="1C2E0364" w:rsidR="0042528A" w:rsidRPr="0042528A" w:rsidRDefault="0042528A" w:rsidP="0042528A">
            <w:pPr>
              <w:jc w:val="both"/>
              <w:rPr>
                <w:rFonts w:ascii="Calibri" w:hAnsi="Calibri"/>
                <w:i/>
                <w:iCs/>
                <w:szCs w:val="22"/>
              </w:rPr>
            </w:pPr>
            <w:r w:rsidRPr="0042528A">
              <w:rPr>
                <w:rFonts w:ascii="Calibri" w:hAnsi="Calibri"/>
                <w:i/>
                <w:iCs/>
                <w:szCs w:val="22"/>
              </w:rPr>
              <w:t xml:space="preserve">Also, ‘Next Generation Text Relay’ makes Street Hubs even more accessible to those who are deaf, hard-of-hearing or speech impaired. Using the tablet callers can type words for a Relay Assistant to then speak </w:t>
            </w:r>
            <w:r w:rsidRPr="0042528A">
              <w:rPr>
                <w:rFonts w:ascii="Calibri" w:hAnsi="Calibri"/>
                <w:i/>
                <w:iCs/>
                <w:szCs w:val="22"/>
              </w:rPr>
              <w:lastRenderedPageBreak/>
              <w:t>to the call recipient. The Relay Assistant types back any responses to the caller, allowing for an effective two-way conversation.</w:t>
            </w:r>
          </w:p>
          <w:p w14:paraId="2C44C1EF" w14:textId="77777777" w:rsidR="0042528A" w:rsidRPr="0042528A" w:rsidRDefault="0042528A" w:rsidP="0042528A">
            <w:pPr>
              <w:jc w:val="both"/>
              <w:rPr>
                <w:rFonts w:ascii="Calibri" w:hAnsi="Calibri"/>
                <w:i/>
                <w:iCs/>
                <w:szCs w:val="22"/>
              </w:rPr>
            </w:pPr>
          </w:p>
          <w:p w14:paraId="22C7C974" w14:textId="52A454A1" w:rsidR="0042528A" w:rsidRPr="0042528A" w:rsidRDefault="0042528A" w:rsidP="0042528A">
            <w:pPr>
              <w:jc w:val="both"/>
              <w:rPr>
                <w:rFonts w:ascii="Calibri" w:hAnsi="Calibri"/>
                <w:i/>
                <w:iCs/>
                <w:szCs w:val="22"/>
              </w:rPr>
            </w:pPr>
            <w:r w:rsidRPr="0042528A">
              <w:rPr>
                <w:rFonts w:ascii="Calibri" w:hAnsi="Calibri"/>
                <w:i/>
                <w:iCs/>
                <w:szCs w:val="22"/>
              </w:rPr>
              <w:t>The Street Hub unit will be funded through the display of advertising in conjunction with other council and community content, via sponsorship from companies who will utilize the digital HD display screens on both sides of the unit. The two screens automatically dim at night to 600cd/m2, following daylight hours and in accordance with the levels set for this type and size of screen (those under 10m) by the Institute of Lighting Professionals, Professional Lighting Guide 05 2015: The Brightness of Illuminated Advertisements - minimizing disturbances to residents in the evening.</w:t>
            </w:r>
          </w:p>
          <w:p w14:paraId="054F91F6" w14:textId="77777777" w:rsidR="0042528A" w:rsidRPr="0042528A" w:rsidRDefault="0042528A" w:rsidP="0042528A">
            <w:pPr>
              <w:rPr>
                <w:rFonts w:ascii="Calibri" w:hAnsi="Calibri"/>
                <w:szCs w:val="22"/>
              </w:rPr>
            </w:pPr>
          </w:p>
          <w:p w14:paraId="372E77EE" w14:textId="2CAAFA92" w:rsidR="0042528A" w:rsidRPr="0042528A" w:rsidRDefault="0042528A" w:rsidP="0042528A">
            <w:pPr>
              <w:rPr>
                <w:rFonts w:ascii="Calibri" w:hAnsi="Calibri"/>
                <w:i/>
                <w:iCs/>
                <w:szCs w:val="22"/>
              </w:rPr>
            </w:pPr>
            <w:r w:rsidRPr="0042528A">
              <w:rPr>
                <w:rFonts w:ascii="Calibri" w:hAnsi="Calibri"/>
                <w:i/>
                <w:iCs/>
                <w:szCs w:val="22"/>
              </w:rPr>
              <w:t>The screens will display content at 10-second intervals, in the form of both the commercial content that funds the service, as well as a wide range of local community and council content. As such, the proposed Street Hub will provide 876 hours of free council advertising per year with the opportunity for discounted advertising for local business groups (such as BIDs and Chambers of Commerce) and their members through BT’s Street Hub Partners Program.</w:t>
            </w:r>
          </w:p>
          <w:p w14:paraId="365B7A99" w14:textId="77777777" w:rsidR="0042528A" w:rsidRPr="0042528A" w:rsidRDefault="0042528A" w:rsidP="0042528A">
            <w:pPr>
              <w:rPr>
                <w:rFonts w:ascii="Calibri" w:hAnsi="Calibri"/>
                <w:i/>
                <w:iCs/>
                <w:szCs w:val="22"/>
              </w:rPr>
            </w:pPr>
          </w:p>
          <w:p w14:paraId="20EB8FBA" w14:textId="60AB9EFA" w:rsidR="0042528A" w:rsidRDefault="0042528A" w:rsidP="0042528A">
            <w:pPr>
              <w:rPr>
                <w:rFonts w:ascii="Calibri" w:hAnsi="Calibri"/>
                <w:i/>
                <w:iCs/>
                <w:szCs w:val="22"/>
              </w:rPr>
            </w:pPr>
            <w:r w:rsidRPr="0042528A">
              <w:rPr>
                <w:rFonts w:ascii="Calibri" w:hAnsi="Calibri"/>
                <w:i/>
                <w:iCs/>
                <w:szCs w:val="22"/>
              </w:rPr>
              <w:t>Additionally, every Street Hub provides access to maps giving directions to nearby landmarks and services – a valuable resource for visitors or those without access to a smartphone. They also act as wayfinding boards, giving walkers and cyclists clear directions, and providing local advertisers the opportunity to give simple directions to their businesses.</w:t>
            </w:r>
            <w:r>
              <w:rPr>
                <w:rFonts w:ascii="Calibri" w:hAnsi="Calibri"/>
                <w:i/>
                <w:iCs/>
                <w:szCs w:val="22"/>
              </w:rPr>
              <w:t>’</w:t>
            </w:r>
          </w:p>
          <w:p w14:paraId="32FECFB0" w14:textId="747257DE" w:rsidR="0042528A" w:rsidRDefault="0042528A" w:rsidP="0042528A">
            <w:pPr>
              <w:rPr>
                <w:rFonts w:ascii="Calibri" w:hAnsi="Calibri"/>
                <w:i/>
                <w:iCs/>
                <w:szCs w:val="22"/>
              </w:rPr>
            </w:pPr>
          </w:p>
          <w:p w14:paraId="61A1E40C" w14:textId="2AC72A2A" w:rsidR="0042528A" w:rsidRDefault="00DE4547" w:rsidP="0042528A">
            <w:pPr>
              <w:rPr>
                <w:rFonts w:ascii="Calibri" w:hAnsi="Calibri"/>
                <w:szCs w:val="22"/>
              </w:rPr>
            </w:pPr>
            <w:r>
              <w:rPr>
                <w:rFonts w:ascii="Calibri" w:hAnsi="Calibri"/>
                <w:szCs w:val="22"/>
              </w:rPr>
              <w:t>The supporting information submitted in support of the application further states that:</w:t>
            </w:r>
          </w:p>
          <w:p w14:paraId="35A962E7" w14:textId="3E4402FF" w:rsidR="00DE4547" w:rsidRDefault="00DE4547" w:rsidP="0042528A">
            <w:pPr>
              <w:rPr>
                <w:rFonts w:ascii="Calibri" w:hAnsi="Calibri"/>
                <w:szCs w:val="22"/>
              </w:rPr>
            </w:pPr>
          </w:p>
          <w:p w14:paraId="7B1E5C3E" w14:textId="48A2DF4D" w:rsidR="00DE4547" w:rsidRPr="00DE4547" w:rsidRDefault="00DE4547" w:rsidP="00DE4547">
            <w:pPr>
              <w:jc w:val="both"/>
              <w:rPr>
                <w:rFonts w:ascii="Calibri" w:hAnsi="Calibri"/>
                <w:i/>
                <w:iCs/>
                <w:szCs w:val="22"/>
              </w:rPr>
            </w:pPr>
            <w:r w:rsidRPr="00DE4547">
              <w:rPr>
                <w:rFonts w:ascii="Calibri" w:hAnsi="Calibri"/>
                <w:i/>
                <w:iCs/>
                <w:szCs w:val="22"/>
              </w:rPr>
              <w:t>‘The Street Hub, in providing free Wi-Fi connectivity, improved 4G and 5G coverage, air quality monitoring and other valuable services to shoppers, tourists and others (thereby encouraging greater use of the city centre and enhancing recreational areas) is part of the wider digital connectivity expected in modern cities. It is precisely the type of high-speed digital infrastructure that the government is seeking to support as part of the presumption in favour of sustainable development.</w:t>
            </w:r>
          </w:p>
          <w:p w14:paraId="79F5821A" w14:textId="77777777" w:rsidR="00DE4547" w:rsidRPr="00DE4547" w:rsidRDefault="00DE4547" w:rsidP="00DE4547">
            <w:pPr>
              <w:jc w:val="both"/>
              <w:rPr>
                <w:rFonts w:ascii="Calibri" w:hAnsi="Calibri"/>
                <w:i/>
                <w:iCs/>
                <w:szCs w:val="22"/>
              </w:rPr>
            </w:pPr>
          </w:p>
          <w:p w14:paraId="3B6232BB" w14:textId="5F14B182" w:rsidR="00DE4547" w:rsidRPr="00DE4547" w:rsidRDefault="00DE4547" w:rsidP="00DE4547">
            <w:pPr>
              <w:rPr>
                <w:rFonts w:ascii="Calibri" w:hAnsi="Calibri"/>
                <w:i/>
                <w:iCs/>
                <w:szCs w:val="22"/>
              </w:rPr>
            </w:pPr>
            <w:r w:rsidRPr="00DE4547">
              <w:rPr>
                <w:rFonts w:ascii="Calibri" w:hAnsi="Calibri"/>
                <w:i/>
                <w:iCs/>
                <w:szCs w:val="22"/>
              </w:rPr>
              <w:t>The proposed Street Hub is considered to gain support in terms of its location for WiFi connectivity, and its appearance in terms of overall impact on the existing streetscene. Street Hubs are of a high quality, accessible design that would be a significant improvement over the existing payphones in the Council’s area, along with the associated direct public benefits including;</w:t>
            </w:r>
          </w:p>
          <w:p w14:paraId="37EAB9BE" w14:textId="77777777" w:rsidR="00DE4547" w:rsidRPr="00DE4547" w:rsidRDefault="00DE4547" w:rsidP="00DE4547">
            <w:pPr>
              <w:rPr>
                <w:rFonts w:ascii="Calibri" w:hAnsi="Calibri"/>
                <w:i/>
                <w:iCs/>
                <w:szCs w:val="22"/>
              </w:rPr>
            </w:pPr>
          </w:p>
          <w:p w14:paraId="78E3A8B1" w14:textId="77777777" w:rsidR="00DE4547" w:rsidRPr="00DE4547" w:rsidRDefault="00DE4547" w:rsidP="00DE4547">
            <w:pPr>
              <w:pStyle w:val="ListParagraph"/>
              <w:numPr>
                <w:ilvl w:val="0"/>
                <w:numId w:val="4"/>
              </w:numPr>
              <w:rPr>
                <w:rFonts w:asciiTheme="minorHAnsi" w:hAnsiTheme="minorHAnsi" w:cstheme="minorHAnsi"/>
                <w:i/>
                <w:iCs/>
                <w:szCs w:val="22"/>
              </w:rPr>
            </w:pPr>
            <w:r w:rsidRPr="00DE4547">
              <w:rPr>
                <w:rFonts w:asciiTheme="minorHAnsi" w:hAnsiTheme="minorHAnsi" w:cstheme="minorHAnsi"/>
                <w:i/>
                <w:iCs/>
                <w:szCs w:val="22"/>
              </w:rPr>
              <w:t xml:space="preserve">Ultrafast public and encrypted Wi-Fi </w:t>
            </w:r>
          </w:p>
          <w:p w14:paraId="14F09D1E" w14:textId="77777777" w:rsidR="00DE4547" w:rsidRPr="00DE4547" w:rsidRDefault="00DE4547" w:rsidP="00DE4547">
            <w:pPr>
              <w:pStyle w:val="ListParagraph"/>
              <w:numPr>
                <w:ilvl w:val="0"/>
                <w:numId w:val="4"/>
              </w:numPr>
              <w:rPr>
                <w:rFonts w:asciiTheme="minorHAnsi" w:hAnsiTheme="minorHAnsi" w:cstheme="minorHAnsi"/>
                <w:i/>
                <w:iCs/>
                <w:szCs w:val="22"/>
              </w:rPr>
            </w:pPr>
            <w:r w:rsidRPr="00DE4547">
              <w:rPr>
                <w:rFonts w:asciiTheme="minorHAnsi" w:hAnsiTheme="minorHAnsi" w:cstheme="minorHAnsi"/>
                <w:i/>
                <w:iCs/>
                <w:szCs w:val="22"/>
              </w:rPr>
              <w:t xml:space="preserve">Access to public services </w:t>
            </w:r>
          </w:p>
          <w:p w14:paraId="734C85D3" w14:textId="77777777" w:rsidR="00DE4547" w:rsidRPr="00DE4547" w:rsidRDefault="00DE4547" w:rsidP="00DE4547">
            <w:pPr>
              <w:pStyle w:val="ListParagraph"/>
              <w:numPr>
                <w:ilvl w:val="0"/>
                <w:numId w:val="4"/>
              </w:numPr>
              <w:rPr>
                <w:rFonts w:asciiTheme="minorHAnsi" w:hAnsiTheme="minorHAnsi" w:cstheme="minorHAnsi"/>
                <w:i/>
                <w:iCs/>
                <w:szCs w:val="22"/>
              </w:rPr>
            </w:pPr>
            <w:r w:rsidRPr="00DE4547">
              <w:rPr>
                <w:rFonts w:asciiTheme="minorHAnsi" w:hAnsiTheme="minorHAnsi" w:cstheme="minorHAnsi"/>
                <w:i/>
                <w:iCs/>
                <w:szCs w:val="22"/>
              </w:rPr>
              <w:t>Multiple accessibility options</w:t>
            </w:r>
          </w:p>
          <w:p w14:paraId="2C9265D1" w14:textId="77777777" w:rsidR="00DE4547" w:rsidRPr="00DE4547" w:rsidRDefault="00DE4547" w:rsidP="00DE4547">
            <w:pPr>
              <w:pStyle w:val="ListParagraph"/>
              <w:numPr>
                <w:ilvl w:val="0"/>
                <w:numId w:val="4"/>
              </w:numPr>
              <w:rPr>
                <w:rFonts w:asciiTheme="minorHAnsi" w:hAnsiTheme="minorHAnsi" w:cstheme="minorHAnsi"/>
                <w:i/>
                <w:iCs/>
                <w:szCs w:val="22"/>
              </w:rPr>
            </w:pPr>
            <w:r w:rsidRPr="00DE4547">
              <w:rPr>
                <w:rFonts w:asciiTheme="minorHAnsi" w:hAnsiTheme="minorHAnsi" w:cstheme="minorHAnsi"/>
                <w:i/>
                <w:iCs/>
                <w:szCs w:val="22"/>
              </w:rPr>
              <w:t>Powered by 100% renewable carbon-free energy</w:t>
            </w:r>
          </w:p>
          <w:p w14:paraId="26A80EA3" w14:textId="77777777" w:rsidR="00DE4547" w:rsidRPr="00DE4547" w:rsidRDefault="00DE4547" w:rsidP="00DE4547">
            <w:pPr>
              <w:pStyle w:val="ListParagraph"/>
              <w:numPr>
                <w:ilvl w:val="0"/>
                <w:numId w:val="4"/>
              </w:numPr>
              <w:rPr>
                <w:rFonts w:asciiTheme="minorHAnsi" w:hAnsiTheme="minorHAnsi" w:cstheme="minorHAnsi"/>
                <w:i/>
                <w:iCs/>
                <w:szCs w:val="22"/>
              </w:rPr>
            </w:pPr>
            <w:r w:rsidRPr="00DE4547">
              <w:rPr>
                <w:rFonts w:asciiTheme="minorHAnsi" w:hAnsiTheme="minorHAnsi" w:cstheme="minorHAnsi"/>
                <w:i/>
                <w:iCs/>
                <w:szCs w:val="22"/>
              </w:rPr>
              <w:t>Inspected weekly and cleaned at least every two weeks, monitored 24/7</w:t>
            </w:r>
          </w:p>
          <w:p w14:paraId="2E88B6CF" w14:textId="77777777" w:rsidR="00DE4547" w:rsidRPr="00DE4547" w:rsidRDefault="00DE4547" w:rsidP="00DE4547">
            <w:pPr>
              <w:pStyle w:val="ListParagraph"/>
              <w:numPr>
                <w:ilvl w:val="0"/>
                <w:numId w:val="4"/>
              </w:numPr>
              <w:rPr>
                <w:rFonts w:asciiTheme="minorHAnsi" w:hAnsiTheme="minorHAnsi" w:cstheme="minorHAnsi"/>
                <w:i/>
                <w:iCs/>
                <w:szCs w:val="22"/>
              </w:rPr>
            </w:pPr>
            <w:r w:rsidRPr="00DE4547">
              <w:rPr>
                <w:rFonts w:asciiTheme="minorHAnsi" w:hAnsiTheme="minorHAnsi" w:cstheme="minorHAnsi"/>
                <w:i/>
                <w:iCs/>
                <w:szCs w:val="22"/>
              </w:rPr>
              <w:t>Secure power-only USB ports for rapid device charging</w:t>
            </w:r>
          </w:p>
          <w:p w14:paraId="1F79F84C" w14:textId="77777777" w:rsidR="00DE4547" w:rsidRPr="00DE4547" w:rsidRDefault="00DE4547" w:rsidP="00DE4547">
            <w:pPr>
              <w:pStyle w:val="ListParagraph"/>
              <w:numPr>
                <w:ilvl w:val="0"/>
                <w:numId w:val="4"/>
              </w:numPr>
              <w:rPr>
                <w:rFonts w:asciiTheme="minorHAnsi" w:hAnsiTheme="minorHAnsi" w:cstheme="minorHAnsi"/>
                <w:i/>
                <w:iCs/>
                <w:szCs w:val="22"/>
              </w:rPr>
            </w:pPr>
            <w:r w:rsidRPr="00DE4547">
              <w:rPr>
                <w:rFonts w:asciiTheme="minorHAnsi" w:hAnsiTheme="minorHAnsi" w:cstheme="minorHAnsi"/>
                <w:i/>
                <w:iCs/>
                <w:szCs w:val="22"/>
              </w:rPr>
              <w:t>Free phone calls Direct 999 call button</w:t>
            </w:r>
          </w:p>
          <w:p w14:paraId="263C48AC" w14:textId="77777777" w:rsidR="00DE4547" w:rsidRPr="00DE4547" w:rsidRDefault="00DE4547" w:rsidP="00DE4547">
            <w:pPr>
              <w:pStyle w:val="ListParagraph"/>
              <w:numPr>
                <w:ilvl w:val="0"/>
                <w:numId w:val="4"/>
              </w:numPr>
              <w:rPr>
                <w:rFonts w:asciiTheme="minorHAnsi" w:hAnsiTheme="minorHAnsi" w:cstheme="minorHAnsi"/>
                <w:i/>
                <w:iCs/>
                <w:szCs w:val="22"/>
              </w:rPr>
            </w:pPr>
            <w:r w:rsidRPr="00DE4547">
              <w:rPr>
                <w:rFonts w:asciiTheme="minorHAnsi" w:hAnsiTheme="minorHAnsi" w:cstheme="minorHAnsi"/>
                <w:i/>
                <w:iCs/>
                <w:szCs w:val="22"/>
              </w:rPr>
              <w:t>Display community and emergency (i.e. police) awareness messaging</w:t>
            </w:r>
          </w:p>
          <w:p w14:paraId="3ED57F69" w14:textId="77777777" w:rsidR="00DE4547" w:rsidRPr="00DE4547" w:rsidRDefault="00DE4547" w:rsidP="00DE4547">
            <w:pPr>
              <w:pStyle w:val="ListParagraph"/>
              <w:numPr>
                <w:ilvl w:val="0"/>
                <w:numId w:val="4"/>
              </w:numPr>
              <w:rPr>
                <w:rFonts w:asciiTheme="minorHAnsi" w:hAnsiTheme="minorHAnsi" w:cstheme="minorHAnsi"/>
                <w:i/>
                <w:iCs/>
                <w:szCs w:val="22"/>
              </w:rPr>
            </w:pPr>
            <w:r w:rsidRPr="00DE4547">
              <w:rPr>
                <w:rFonts w:asciiTheme="minorHAnsi" w:hAnsiTheme="minorHAnsi" w:cstheme="minorHAnsi"/>
                <w:i/>
                <w:iCs/>
                <w:szCs w:val="22"/>
              </w:rPr>
              <w:t>Environmental sensors to measure air quality, noise, traffic and more.</w:t>
            </w:r>
          </w:p>
          <w:p w14:paraId="5233CAA0" w14:textId="6A413442" w:rsidR="00DE4547" w:rsidRPr="00DE4547" w:rsidRDefault="00DE4547" w:rsidP="00DE4547">
            <w:pPr>
              <w:pStyle w:val="ListParagraph"/>
              <w:numPr>
                <w:ilvl w:val="0"/>
                <w:numId w:val="4"/>
              </w:numPr>
              <w:rPr>
                <w:rFonts w:asciiTheme="minorHAnsi" w:hAnsiTheme="minorHAnsi" w:cstheme="minorHAnsi"/>
                <w:i/>
                <w:iCs/>
                <w:szCs w:val="22"/>
              </w:rPr>
            </w:pPr>
            <w:r w:rsidRPr="00DE4547">
              <w:rPr>
                <w:rFonts w:asciiTheme="minorHAnsi" w:hAnsiTheme="minorHAnsi" w:cstheme="minorHAnsi"/>
                <w:i/>
                <w:iCs/>
                <w:szCs w:val="22"/>
              </w:rPr>
              <w:t>Improved 4G and 5G coverage to local communities</w:t>
            </w:r>
          </w:p>
          <w:p w14:paraId="627EABA1" w14:textId="4CC86F7A" w:rsidR="00DE4547" w:rsidRPr="00DE4547" w:rsidRDefault="00DE4547" w:rsidP="00DE4547">
            <w:pPr>
              <w:pStyle w:val="ListParagraph"/>
              <w:numPr>
                <w:ilvl w:val="0"/>
                <w:numId w:val="4"/>
              </w:numPr>
              <w:rPr>
                <w:rFonts w:asciiTheme="minorHAnsi" w:hAnsiTheme="minorHAnsi" w:cstheme="minorHAnsi"/>
                <w:i/>
                <w:iCs/>
                <w:szCs w:val="22"/>
              </w:rPr>
            </w:pPr>
            <w:r w:rsidRPr="00DE4547">
              <w:rPr>
                <w:rFonts w:asciiTheme="minorHAnsi" w:hAnsiTheme="minorHAnsi" w:cstheme="minorHAnsi"/>
                <w:i/>
                <w:iCs/>
              </w:rPr>
              <w:t>876 hours of free council advertising per unit per year</w:t>
            </w:r>
          </w:p>
          <w:p w14:paraId="1B20488F" w14:textId="3BC303ED" w:rsidR="00DE4547" w:rsidRPr="00D54E67" w:rsidRDefault="00DE4547" w:rsidP="002F2580">
            <w:pPr>
              <w:rPr>
                <w:rFonts w:ascii="Calibri" w:hAnsi="Calibri"/>
                <w:szCs w:val="22"/>
              </w:rPr>
            </w:pPr>
          </w:p>
        </w:tc>
      </w:tr>
      <w:tr w:rsidR="008542DE" w:rsidRPr="00D2449B" w14:paraId="2540EE5C"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992CA8" w14:textId="77777777" w:rsidR="00DC1433" w:rsidRDefault="00DC1433" w:rsidP="00DC1433">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Character/appearance of Conservations Area:</w:t>
            </w:r>
          </w:p>
          <w:p w14:paraId="6A2BDA66" w14:textId="77777777" w:rsidR="008542DE" w:rsidRDefault="008542DE" w:rsidP="0046548C">
            <w:pPr>
              <w:contextualSpacing/>
              <w:rPr>
                <w:rFonts w:ascii="Calibri" w:hAnsi="Calibri"/>
                <w:b/>
              </w:rPr>
            </w:pPr>
          </w:p>
          <w:p w14:paraId="1E3AB2E5" w14:textId="5EBA47CA" w:rsidR="0046548C" w:rsidRPr="00DC1433" w:rsidRDefault="00DC1433" w:rsidP="0046548C">
            <w:pPr>
              <w:contextualSpacing/>
              <w:rPr>
                <w:rFonts w:ascii="Calibri" w:hAnsi="Calibri"/>
                <w:bCs/>
              </w:rPr>
            </w:pPr>
            <w:r w:rsidRPr="00DC1433">
              <w:rPr>
                <w:rFonts w:ascii="Calibri" w:hAnsi="Calibri"/>
                <w:bCs/>
              </w:rPr>
              <w:t>The application site is located within the defined Clitheroe Conservation Area, as such Key Statement EN5 and Policy DME4 are primarily, but not solely, engaged for the purposes of assessing the proposal.  In this respect Key Statement EN5 states that:</w:t>
            </w:r>
          </w:p>
          <w:p w14:paraId="2B60FA68" w14:textId="42734272" w:rsidR="00DC1433" w:rsidRDefault="00DC1433" w:rsidP="0046548C">
            <w:pPr>
              <w:contextualSpacing/>
              <w:rPr>
                <w:rFonts w:ascii="Calibri" w:hAnsi="Calibri"/>
                <w:b/>
              </w:rPr>
            </w:pPr>
          </w:p>
          <w:p w14:paraId="1595569C" w14:textId="31E332C6" w:rsidR="00DC1433" w:rsidRPr="00DC1433" w:rsidRDefault="00DC1433" w:rsidP="00DC1433">
            <w:pPr>
              <w:jc w:val="both"/>
              <w:rPr>
                <w:rFonts w:asciiTheme="minorHAnsi" w:hAnsiTheme="minorHAnsi" w:cstheme="minorHAnsi"/>
                <w:i/>
                <w:iCs/>
                <w:szCs w:val="22"/>
              </w:rPr>
            </w:pPr>
            <w:r w:rsidRPr="00DC1433">
              <w:rPr>
                <w:rFonts w:asciiTheme="minorHAnsi" w:hAnsiTheme="minorHAnsi" w:cstheme="minorHAnsi"/>
                <w:i/>
                <w:iCs/>
                <w:szCs w:val="22"/>
              </w:rPr>
              <w:t xml:space="preserve">There will be a presumption in favour of the conservation and enhancement of the significance of heritage assets and their settings. The Historic Environment and its Heritage Assets and their settings will be </w:t>
            </w:r>
            <w:r w:rsidRPr="00DC1433">
              <w:rPr>
                <w:rFonts w:asciiTheme="minorHAnsi" w:hAnsiTheme="minorHAnsi" w:cstheme="minorHAnsi"/>
                <w:i/>
                <w:iCs/>
                <w:szCs w:val="22"/>
              </w:rPr>
              <w:lastRenderedPageBreak/>
              <w:t>conserved and enhanced in a manner appropriate to their significance for their heritage value; their important contribution to local character, distinctiveness and sense of place; and to wider social, cultural and environmental benefits.</w:t>
            </w:r>
          </w:p>
          <w:p w14:paraId="1D285226" w14:textId="77777777" w:rsidR="00DC1433" w:rsidRPr="00DC1433" w:rsidRDefault="00DC1433" w:rsidP="00DC1433">
            <w:pPr>
              <w:jc w:val="both"/>
              <w:rPr>
                <w:rFonts w:asciiTheme="minorHAnsi" w:hAnsiTheme="minorHAnsi" w:cstheme="minorHAnsi"/>
                <w:i/>
                <w:iCs/>
                <w:szCs w:val="22"/>
              </w:rPr>
            </w:pPr>
          </w:p>
          <w:p w14:paraId="2EE44D7A" w14:textId="77777777" w:rsidR="00DC1433" w:rsidRPr="00DC1433" w:rsidRDefault="00DC1433" w:rsidP="00DC1433">
            <w:pPr>
              <w:jc w:val="both"/>
              <w:rPr>
                <w:rFonts w:asciiTheme="minorHAnsi" w:hAnsiTheme="minorHAnsi" w:cstheme="minorHAnsi"/>
                <w:i/>
                <w:iCs/>
                <w:szCs w:val="22"/>
              </w:rPr>
            </w:pPr>
            <w:r w:rsidRPr="00DC1433">
              <w:rPr>
                <w:rFonts w:asciiTheme="minorHAnsi" w:hAnsiTheme="minorHAnsi" w:cstheme="minorHAnsi"/>
                <w:i/>
                <w:iCs/>
                <w:szCs w:val="22"/>
              </w:rPr>
              <w:t>This will be achieved through:</w:t>
            </w:r>
          </w:p>
          <w:p w14:paraId="077D1AB7" w14:textId="77777777" w:rsidR="00DC1433" w:rsidRPr="00DC1433" w:rsidRDefault="00DC1433" w:rsidP="00DC1433">
            <w:pPr>
              <w:jc w:val="both"/>
              <w:rPr>
                <w:rFonts w:asciiTheme="minorHAnsi" w:hAnsiTheme="minorHAnsi" w:cstheme="minorHAnsi"/>
                <w:b/>
                <w:bCs/>
                <w:i/>
                <w:iCs/>
                <w:szCs w:val="22"/>
              </w:rPr>
            </w:pPr>
          </w:p>
          <w:p w14:paraId="65768657" w14:textId="77777777" w:rsidR="00DC1433" w:rsidRPr="00DC1433" w:rsidRDefault="00DC1433" w:rsidP="00DC1433">
            <w:pPr>
              <w:pStyle w:val="ListParagraph"/>
              <w:numPr>
                <w:ilvl w:val="0"/>
                <w:numId w:val="5"/>
              </w:numPr>
              <w:overflowPunct/>
              <w:autoSpaceDE/>
              <w:autoSpaceDN/>
              <w:adjustRightInd/>
              <w:jc w:val="both"/>
              <w:textAlignment w:val="auto"/>
              <w:rPr>
                <w:rFonts w:asciiTheme="minorHAnsi" w:hAnsiTheme="minorHAnsi" w:cstheme="minorHAnsi"/>
                <w:i/>
                <w:iCs/>
                <w:szCs w:val="22"/>
              </w:rPr>
            </w:pPr>
            <w:r w:rsidRPr="00DC1433">
              <w:rPr>
                <w:rFonts w:asciiTheme="minorHAnsi" w:hAnsiTheme="minorHAnsi" w:cstheme="minorHAnsi"/>
                <w:i/>
                <w:iCs/>
                <w:szCs w:val="22"/>
              </w:rPr>
              <w:t>Recognising that the best way of ensuring the long term protection of heritage assets is to ensure a viable use that optimises opportunities for sustaining and enhancing its significance.</w:t>
            </w:r>
          </w:p>
          <w:p w14:paraId="0F0CA9B9" w14:textId="77777777" w:rsidR="00DC1433" w:rsidRPr="00DC1433" w:rsidRDefault="00DC1433" w:rsidP="00DC1433">
            <w:pPr>
              <w:pStyle w:val="ListParagraph"/>
              <w:numPr>
                <w:ilvl w:val="0"/>
                <w:numId w:val="5"/>
              </w:numPr>
              <w:overflowPunct/>
              <w:autoSpaceDE/>
              <w:autoSpaceDN/>
              <w:adjustRightInd/>
              <w:jc w:val="both"/>
              <w:textAlignment w:val="auto"/>
              <w:rPr>
                <w:rFonts w:asciiTheme="minorHAnsi" w:hAnsiTheme="minorHAnsi" w:cstheme="minorHAnsi"/>
                <w:i/>
                <w:iCs/>
                <w:szCs w:val="22"/>
              </w:rPr>
            </w:pPr>
            <w:r w:rsidRPr="00DC1433">
              <w:rPr>
                <w:rFonts w:asciiTheme="minorHAnsi" w:hAnsiTheme="minorHAnsi" w:cstheme="minorHAnsi"/>
                <w:i/>
                <w:iCs/>
                <w:szCs w:val="22"/>
              </w:rPr>
              <w:t>Keeping Conservation Area Appraisals under review to ensure that any development proposals respect and safeguard the character, appearance and significance of the area.</w:t>
            </w:r>
          </w:p>
          <w:p w14:paraId="73D7EA2E" w14:textId="77777777" w:rsidR="00DC1433" w:rsidRPr="00DC1433" w:rsidRDefault="00DC1433" w:rsidP="00DC1433">
            <w:pPr>
              <w:pStyle w:val="ListParagraph"/>
              <w:numPr>
                <w:ilvl w:val="0"/>
                <w:numId w:val="5"/>
              </w:numPr>
              <w:overflowPunct/>
              <w:autoSpaceDE/>
              <w:autoSpaceDN/>
              <w:adjustRightInd/>
              <w:jc w:val="both"/>
              <w:textAlignment w:val="auto"/>
              <w:rPr>
                <w:rFonts w:asciiTheme="minorHAnsi" w:hAnsiTheme="minorHAnsi" w:cstheme="minorHAnsi"/>
                <w:i/>
                <w:iCs/>
                <w:szCs w:val="22"/>
              </w:rPr>
            </w:pPr>
            <w:r w:rsidRPr="00DC1433">
              <w:rPr>
                <w:rFonts w:asciiTheme="minorHAnsi" w:hAnsiTheme="minorHAnsi" w:cstheme="minorHAnsi"/>
                <w:i/>
                <w:iCs/>
                <w:szCs w:val="22"/>
              </w:rPr>
              <w:t>Considering any development proposals which may impact on a heritage asset or their setting through seeking benefits that conserve and enhance their significance and avoids any substantial harm to the heritage asset.</w:t>
            </w:r>
          </w:p>
          <w:p w14:paraId="3D3FEDF5" w14:textId="77777777" w:rsidR="00DC1433" w:rsidRPr="00DC1433" w:rsidRDefault="00DC1433" w:rsidP="00DC1433">
            <w:pPr>
              <w:pStyle w:val="ListParagraph"/>
              <w:numPr>
                <w:ilvl w:val="0"/>
                <w:numId w:val="5"/>
              </w:numPr>
              <w:overflowPunct/>
              <w:autoSpaceDE/>
              <w:autoSpaceDN/>
              <w:adjustRightInd/>
              <w:jc w:val="both"/>
              <w:textAlignment w:val="auto"/>
              <w:rPr>
                <w:rFonts w:asciiTheme="minorHAnsi" w:hAnsiTheme="minorHAnsi" w:cstheme="minorHAnsi"/>
                <w:i/>
                <w:iCs/>
                <w:szCs w:val="22"/>
              </w:rPr>
            </w:pPr>
            <w:r w:rsidRPr="00DC1433">
              <w:rPr>
                <w:rFonts w:asciiTheme="minorHAnsi" w:hAnsiTheme="minorHAnsi" w:cstheme="minorHAnsi"/>
                <w:i/>
                <w:iCs/>
                <w:szCs w:val="22"/>
              </w:rPr>
              <w:t>Requiring all development proposals to make a positive contribution to local distinctiveness/sense of place.</w:t>
            </w:r>
          </w:p>
          <w:p w14:paraId="5898A499" w14:textId="77777777" w:rsidR="00DC1433" w:rsidRPr="00DC1433" w:rsidRDefault="00DC1433" w:rsidP="00DC1433">
            <w:pPr>
              <w:pStyle w:val="ListParagraph"/>
              <w:numPr>
                <w:ilvl w:val="0"/>
                <w:numId w:val="5"/>
              </w:numPr>
              <w:overflowPunct/>
              <w:autoSpaceDE/>
              <w:autoSpaceDN/>
              <w:adjustRightInd/>
              <w:jc w:val="both"/>
              <w:textAlignment w:val="auto"/>
              <w:rPr>
                <w:rFonts w:asciiTheme="minorHAnsi" w:hAnsiTheme="minorHAnsi" w:cstheme="minorHAnsi"/>
                <w:i/>
                <w:iCs/>
                <w:szCs w:val="22"/>
              </w:rPr>
            </w:pPr>
            <w:r w:rsidRPr="00DC1433">
              <w:rPr>
                <w:rFonts w:asciiTheme="minorHAnsi" w:hAnsiTheme="minorHAnsi" w:cstheme="minorHAnsi"/>
                <w:i/>
                <w:iCs/>
                <w:szCs w:val="22"/>
              </w:rPr>
              <w:t>The consideration of Article 4 Directions to restrict permitted development rights where the exercise of such rights would harm the historic environment.</w:t>
            </w:r>
          </w:p>
          <w:p w14:paraId="5AC8E102" w14:textId="4D2387ED" w:rsidR="00DC1433" w:rsidRDefault="00DC1433" w:rsidP="0046548C">
            <w:pPr>
              <w:contextualSpacing/>
              <w:rPr>
                <w:rFonts w:ascii="Calibri" w:hAnsi="Calibri"/>
                <w:b/>
              </w:rPr>
            </w:pPr>
          </w:p>
          <w:p w14:paraId="67226530" w14:textId="7845EC68" w:rsidR="00DC1433" w:rsidRPr="00DC1433" w:rsidRDefault="00DC1433" w:rsidP="0046548C">
            <w:pPr>
              <w:contextualSpacing/>
              <w:rPr>
                <w:rFonts w:ascii="Calibri" w:hAnsi="Calibri"/>
                <w:bCs/>
              </w:rPr>
            </w:pPr>
            <w:r w:rsidRPr="00DC1433">
              <w:rPr>
                <w:rFonts w:ascii="Calibri" w:hAnsi="Calibri"/>
                <w:bCs/>
              </w:rPr>
              <w:t>With Policy DME4 stating, in respect of development within conservation areas or those affecting the listed buildings or their setting, that development will be assessed on the following basis:</w:t>
            </w:r>
          </w:p>
          <w:p w14:paraId="2D8B4C24" w14:textId="53F4CC61" w:rsidR="00DC1433" w:rsidRDefault="00DC1433" w:rsidP="0046548C">
            <w:pPr>
              <w:contextualSpacing/>
              <w:rPr>
                <w:rFonts w:ascii="Calibri" w:hAnsi="Calibri"/>
                <w:b/>
              </w:rPr>
            </w:pPr>
          </w:p>
          <w:p w14:paraId="12AF2086" w14:textId="77777777" w:rsidR="00DC1433" w:rsidRPr="00DC1433" w:rsidRDefault="00DC1433" w:rsidP="00DC1433">
            <w:pPr>
              <w:jc w:val="both"/>
              <w:rPr>
                <w:rFonts w:asciiTheme="minorHAnsi" w:hAnsiTheme="minorHAnsi" w:cstheme="minorHAnsi"/>
                <w:b/>
                <w:bCs/>
                <w:i/>
                <w:iCs/>
                <w:szCs w:val="22"/>
              </w:rPr>
            </w:pPr>
            <w:r w:rsidRPr="00DC1433">
              <w:rPr>
                <w:rFonts w:asciiTheme="minorHAnsi" w:hAnsiTheme="minorHAnsi" w:cstheme="minorHAnsi"/>
                <w:b/>
                <w:bCs/>
                <w:i/>
                <w:iCs/>
                <w:szCs w:val="22"/>
              </w:rPr>
              <w:t>1: CONSERVATION AREAS</w:t>
            </w:r>
          </w:p>
          <w:p w14:paraId="637F653B" w14:textId="77777777" w:rsidR="00DC1433" w:rsidRPr="00DC1433" w:rsidRDefault="00DC1433" w:rsidP="00DC1433">
            <w:pPr>
              <w:jc w:val="both"/>
              <w:rPr>
                <w:rFonts w:asciiTheme="minorHAnsi" w:hAnsiTheme="minorHAnsi" w:cstheme="minorHAnsi"/>
                <w:b/>
                <w:bCs/>
                <w:i/>
                <w:iCs/>
                <w:szCs w:val="22"/>
                <w:u w:val="single"/>
              </w:rPr>
            </w:pPr>
          </w:p>
          <w:p w14:paraId="295B7D40" w14:textId="77777777" w:rsidR="00DC1433" w:rsidRPr="00DC1433" w:rsidRDefault="00DC1433" w:rsidP="00DC1433">
            <w:pPr>
              <w:jc w:val="both"/>
              <w:rPr>
                <w:rFonts w:asciiTheme="minorHAnsi" w:hAnsiTheme="minorHAnsi" w:cstheme="minorHAnsi"/>
                <w:i/>
                <w:iCs/>
                <w:szCs w:val="22"/>
              </w:rPr>
            </w:pPr>
            <w:r w:rsidRPr="00DC1433">
              <w:rPr>
                <w:rFonts w:asciiTheme="minorHAnsi" w:hAnsiTheme="minorHAnsi" w:cstheme="minorHAnsi"/>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35E0BA8C" w14:textId="77777777" w:rsidR="00DC1433" w:rsidRPr="00DC1433" w:rsidRDefault="00DC1433" w:rsidP="00DC1433">
            <w:pPr>
              <w:jc w:val="both"/>
              <w:rPr>
                <w:rFonts w:asciiTheme="minorHAnsi" w:hAnsiTheme="minorHAnsi" w:cstheme="minorHAnsi"/>
                <w:i/>
                <w:iCs/>
                <w:szCs w:val="22"/>
              </w:rPr>
            </w:pPr>
          </w:p>
          <w:p w14:paraId="09614C7A" w14:textId="77777777" w:rsidR="00DC1433" w:rsidRPr="00DC1433" w:rsidRDefault="00DC1433" w:rsidP="00DC1433">
            <w:pPr>
              <w:jc w:val="both"/>
              <w:rPr>
                <w:rFonts w:asciiTheme="minorHAnsi" w:hAnsiTheme="minorHAnsi" w:cstheme="minorHAnsi"/>
                <w:i/>
                <w:iCs/>
                <w:szCs w:val="22"/>
              </w:rPr>
            </w:pPr>
            <w:r w:rsidRPr="00DC1433">
              <w:rPr>
                <w:rFonts w:asciiTheme="minorHAnsi" w:hAnsiTheme="minorHAnsi" w:cstheme="minorHAnsi"/>
                <w:i/>
                <w:iCs/>
                <w:szCs w:val="22"/>
              </w:rPr>
              <w:t>In the conservation areas there will be a presumption in favour of the conservation and enhancement of elements that make a positive contribution to the character or appearance of the conservation area.</w:t>
            </w:r>
          </w:p>
          <w:p w14:paraId="71519421" w14:textId="2B9E17A4" w:rsidR="00DC1433" w:rsidRDefault="00DC1433" w:rsidP="0046548C">
            <w:pPr>
              <w:contextualSpacing/>
              <w:rPr>
                <w:rFonts w:ascii="Calibri" w:hAnsi="Calibri"/>
                <w:b/>
              </w:rPr>
            </w:pPr>
          </w:p>
          <w:p w14:paraId="5E899693" w14:textId="33258025" w:rsidR="00291932" w:rsidRPr="007327B7" w:rsidRDefault="00291932" w:rsidP="0046548C">
            <w:pPr>
              <w:contextualSpacing/>
              <w:rPr>
                <w:rFonts w:ascii="Calibri" w:hAnsi="Calibri"/>
                <w:bCs/>
              </w:rPr>
            </w:pPr>
            <w:r w:rsidRPr="007327B7">
              <w:rPr>
                <w:rFonts w:ascii="Calibri" w:hAnsi="Calibri"/>
                <w:bCs/>
              </w:rPr>
              <w:t>Policy DMG1 is also engaged in concert with Key Statement EN5 and Policy DME4 insofar that the policy sets out general Development Management considerations, with the policy having a number of inherent criterion that are relevant to the assessment of the current proposal, which stat</w:t>
            </w:r>
            <w:r w:rsidR="007327B7">
              <w:rPr>
                <w:rFonts w:ascii="Calibri" w:hAnsi="Calibri"/>
                <w:bCs/>
              </w:rPr>
              <w:t>e</w:t>
            </w:r>
            <w:r w:rsidRPr="007327B7">
              <w:rPr>
                <w:rFonts w:ascii="Calibri" w:hAnsi="Calibri"/>
                <w:bCs/>
              </w:rPr>
              <w:t>:</w:t>
            </w:r>
          </w:p>
          <w:p w14:paraId="5BF25EEF" w14:textId="77777777" w:rsidR="00291932" w:rsidRDefault="00291932" w:rsidP="0046548C">
            <w:pPr>
              <w:contextualSpacing/>
              <w:rPr>
                <w:rFonts w:ascii="Calibri" w:hAnsi="Calibri"/>
                <w:b/>
              </w:rPr>
            </w:pPr>
          </w:p>
          <w:p w14:paraId="78493BB4" w14:textId="74945495" w:rsidR="00291932" w:rsidRPr="00291932" w:rsidRDefault="00291932" w:rsidP="00291932">
            <w:pPr>
              <w:jc w:val="both"/>
              <w:rPr>
                <w:rFonts w:asciiTheme="minorHAnsi" w:hAnsiTheme="minorHAnsi" w:cstheme="minorHAnsi"/>
                <w:i/>
                <w:iCs/>
                <w:szCs w:val="22"/>
              </w:rPr>
            </w:pPr>
            <w:r w:rsidRPr="00291932">
              <w:rPr>
                <w:rFonts w:asciiTheme="minorHAnsi" w:hAnsiTheme="minorHAnsi" w:cstheme="minorHAnsi"/>
                <w:i/>
                <w:iCs/>
                <w:szCs w:val="22"/>
              </w:rPr>
              <w:t>In determining planning applications, all development must:</w:t>
            </w:r>
          </w:p>
          <w:p w14:paraId="2C8463F3" w14:textId="77777777" w:rsidR="00291932" w:rsidRPr="00291932" w:rsidRDefault="00291932" w:rsidP="00291932">
            <w:pPr>
              <w:jc w:val="both"/>
              <w:rPr>
                <w:rFonts w:asciiTheme="minorHAnsi" w:hAnsiTheme="minorHAnsi" w:cstheme="minorHAnsi"/>
                <w:i/>
                <w:iCs/>
                <w:szCs w:val="22"/>
              </w:rPr>
            </w:pPr>
          </w:p>
          <w:p w14:paraId="6DFB28FB" w14:textId="77777777" w:rsidR="00291932" w:rsidRPr="00291932" w:rsidRDefault="00291932" w:rsidP="00291932">
            <w:pPr>
              <w:jc w:val="both"/>
              <w:rPr>
                <w:rFonts w:asciiTheme="minorHAnsi" w:hAnsiTheme="minorHAnsi" w:cstheme="minorHAnsi"/>
                <w:i/>
                <w:iCs/>
                <w:szCs w:val="22"/>
              </w:rPr>
            </w:pPr>
            <w:r w:rsidRPr="00291932">
              <w:rPr>
                <w:rFonts w:asciiTheme="minorHAnsi" w:hAnsiTheme="minorHAnsi" w:cstheme="minorHAnsi"/>
                <w:i/>
                <w:iCs/>
                <w:szCs w:val="22"/>
              </w:rPr>
              <w:t>DESIGN</w:t>
            </w:r>
          </w:p>
          <w:p w14:paraId="57601EDE" w14:textId="77777777" w:rsidR="00291932" w:rsidRPr="00291932" w:rsidRDefault="00291932" w:rsidP="00291932">
            <w:pPr>
              <w:jc w:val="both"/>
              <w:rPr>
                <w:rFonts w:asciiTheme="minorHAnsi" w:hAnsiTheme="minorHAnsi" w:cstheme="minorHAnsi"/>
                <w:i/>
                <w:iCs/>
                <w:szCs w:val="22"/>
              </w:rPr>
            </w:pPr>
          </w:p>
          <w:p w14:paraId="1D8D03E4" w14:textId="77777777" w:rsidR="00291932" w:rsidRPr="00291932" w:rsidRDefault="00291932" w:rsidP="00291932">
            <w:pPr>
              <w:pStyle w:val="ListParagraph"/>
              <w:numPr>
                <w:ilvl w:val="0"/>
                <w:numId w:val="6"/>
              </w:numPr>
              <w:overflowPunct/>
              <w:autoSpaceDE/>
              <w:autoSpaceDN/>
              <w:adjustRightInd/>
              <w:jc w:val="both"/>
              <w:textAlignment w:val="auto"/>
              <w:rPr>
                <w:rFonts w:asciiTheme="minorHAnsi" w:hAnsiTheme="minorHAnsi" w:cstheme="minorHAnsi"/>
                <w:i/>
                <w:iCs/>
                <w:szCs w:val="22"/>
              </w:rPr>
            </w:pPr>
            <w:r w:rsidRPr="00291932">
              <w:rPr>
                <w:rFonts w:asciiTheme="minorHAnsi" w:hAnsiTheme="minorHAnsi" w:cstheme="minorHAnsi"/>
                <w:i/>
                <w:iCs/>
                <w:szCs w:val="22"/>
              </w:rPr>
              <w:t>Be of a high standard of building design which considers the 8 building in context principles (from the CABE/English Heritage building on context toolkit.</w:t>
            </w:r>
          </w:p>
          <w:p w14:paraId="45DB021E" w14:textId="77777777" w:rsidR="00291932" w:rsidRPr="00291932" w:rsidRDefault="00291932" w:rsidP="00291932">
            <w:pPr>
              <w:pStyle w:val="ListParagraph"/>
              <w:numPr>
                <w:ilvl w:val="0"/>
                <w:numId w:val="6"/>
              </w:numPr>
              <w:overflowPunct/>
              <w:autoSpaceDE/>
              <w:autoSpaceDN/>
              <w:adjustRightInd/>
              <w:jc w:val="both"/>
              <w:textAlignment w:val="auto"/>
              <w:rPr>
                <w:rFonts w:asciiTheme="minorHAnsi" w:hAnsiTheme="minorHAnsi" w:cstheme="minorHAnsi"/>
                <w:i/>
                <w:iCs/>
                <w:szCs w:val="22"/>
              </w:rPr>
            </w:pPr>
            <w:r w:rsidRPr="00291932">
              <w:rPr>
                <w:rFonts w:asciiTheme="minorHAnsi" w:hAnsiTheme="minorHAnsi" w:cstheme="minorHAnsi"/>
                <w:i/>
                <w:iCs/>
                <w:szCs w:val="22"/>
              </w:rPr>
              <w:t>Be sympathetic to existing and proposed land uses in terms of its size, intensity and nature as well as scale, massing, style, features and building materials.</w:t>
            </w:r>
          </w:p>
          <w:p w14:paraId="6AFDBBFA" w14:textId="6368CDE6" w:rsidR="00291932" w:rsidRDefault="00291932" w:rsidP="0046548C">
            <w:pPr>
              <w:pStyle w:val="ListParagraph"/>
              <w:numPr>
                <w:ilvl w:val="0"/>
                <w:numId w:val="6"/>
              </w:numPr>
              <w:overflowPunct/>
              <w:autoSpaceDE/>
              <w:autoSpaceDN/>
              <w:adjustRightInd/>
              <w:jc w:val="both"/>
              <w:textAlignment w:val="auto"/>
              <w:rPr>
                <w:rFonts w:asciiTheme="minorHAnsi" w:hAnsiTheme="minorHAnsi" w:cstheme="minorHAnsi"/>
                <w:i/>
                <w:iCs/>
                <w:szCs w:val="22"/>
              </w:rPr>
            </w:pPr>
            <w:r w:rsidRPr="00291932">
              <w:rPr>
                <w:rFonts w:asciiTheme="minorHAnsi" w:hAnsiTheme="minorHAnsi" w:cstheme="minorHAns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46AFDF4C" w14:textId="77777777" w:rsidR="007327B7" w:rsidRPr="007327B7" w:rsidRDefault="007327B7" w:rsidP="007327B7">
            <w:pPr>
              <w:pStyle w:val="ListParagraph"/>
              <w:overflowPunct/>
              <w:autoSpaceDE/>
              <w:autoSpaceDN/>
              <w:adjustRightInd/>
              <w:jc w:val="both"/>
              <w:textAlignment w:val="auto"/>
              <w:rPr>
                <w:rFonts w:asciiTheme="minorHAnsi" w:hAnsiTheme="minorHAnsi" w:cstheme="minorHAnsi"/>
                <w:i/>
                <w:iCs/>
                <w:szCs w:val="22"/>
              </w:rPr>
            </w:pPr>
          </w:p>
          <w:p w14:paraId="5304AAF1" w14:textId="77777777" w:rsidR="00291932" w:rsidRPr="00291932" w:rsidRDefault="00291932" w:rsidP="00291932">
            <w:pPr>
              <w:jc w:val="both"/>
              <w:rPr>
                <w:rFonts w:asciiTheme="minorHAnsi" w:hAnsiTheme="minorHAnsi" w:cstheme="minorHAnsi"/>
                <w:i/>
                <w:iCs/>
                <w:szCs w:val="22"/>
              </w:rPr>
            </w:pPr>
            <w:r w:rsidRPr="00291932">
              <w:rPr>
                <w:rFonts w:asciiTheme="minorHAnsi" w:hAnsiTheme="minorHAnsi" w:cstheme="minorHAnsi"/>
                <w:i/>
                <w:iCs/>
                <w:szCs w:val="22"/>
              </w:rPr>
              <w:t>AMENITY</w:t>
            </w:r>
          </w:p>
          <w:p w14:paraId="751ECEE4" w14:textId="77777777" w:rsidR="00291932" w:rsidRPr="00291932" w:rsidRDefault="00291932" w:rsidP="00291932">
            <w:pPr>
              <w:jc w:val="both"/>
              <w:rPr>
                <w:rFonts w:asciiTheme="minorHAnsi" w:hAnsiTheme="minorHAnsi" w:cstheme="minorHAnsi"/>
                <w:i/>
                <w:iCs/>
                <w:szCs w:val="22"/>
              </w:rPr>
            </w:pPr>
          </w:p>
          <w:p w14:paraId="39F3FDE2" w14:textId="77777777" w:rsidR="00291932" w:rsidRPr="00291932" w:rsidRDefault="00291932" w:rsidP="00291932">
            <w:pPr>
              <w:pStyle w:val="ListParagraph"/>
              <w:numPr>
                <w:ilvl w:val="0"/>
                <w:numId w:val="7"/>
              </w:numPr>
              <w:overflowPunct/>
              <w:autoSpaceDE/>
              <w:autoSpaceDN/>
              <w:adjustRightInd/>
              <w:jc w:val="both"/>
              <w:textAlignment w:val="auto"/>
              <w:rPr>
                <w:rFonts w:asciiTheme="minorHAnsi" w:hAnsiTheme="minorHAnsi" w:cstheme="minorHAnsi"/>
                <w:i/>
                <w:iCs/>
                <w:szCs w:val="22"/>
              </w:rPr>
            </w:pPr>
            <w:r w:rsidRPr="00291932">
              <w:rPr>
                <w:rFonts w:asciiTheme="minorHAnsi" w:hAnsiTheme="minorHAnsi" w:cstheme="minorHAnsi"/>
                <w:i/>
                <w:iCs/>
                <w:szCs w:val="22"/>
              </w:rPr>
              <w:t>Not adversely affect the amenities of the surrounding area.</w:t>
            </w:r>
          </w:p>
          <w:p w14:paraId="796E584B" w14:textId="0B51D214" w:rsidR="00291932" w:rsidRDefault="00291932" w:rsidP="0046548C">
            <w:pPr>
              <w:contextualSpacing/>
              <w:rPr>
                <w:rFonts w:ascii="Calibri" w:hAnsi="Calibri"/>
                <w:b/>
              </w:rPr>
            </w:pPr>
          </w:p>
          <w:p w14:paraId="76A6DD1D" w14:textId="77777777" w:rsidR="00291932" w:rsidRPr="00291932" w:rsidRDefault="00291932" w:rsidP="00291932">
            <w:pPr>
              <w:jc w:val="both"/>
              <w:rPr>
                <w:rFonts w:asciiTheme="minorHAnsi" w:hAnsiTheme="minorHAnsi" w:cstheme="minorHAnsi"/>
                <w:i/>
                <w:iCs/>
                <w:szCs w:val="22"/>
              </w:rPr>
            </w:pPr>
            <w:r w:rsidRPr="00291932">
              <w:rPr>
                <w:rFonts w:asciiTheme="minorHAnsi" w:hAnsiTheme="minorHAnsi" w:cstheme="minorHAnsi"/>
                <w:i/>
                <w:iCs/>
                <w:szCs w:val="22"/>
              </w:rPr>
              <w:t>ENVIRONMENT</w:t>
            </w:r>
          </w:p>
          <w:p w14:paraId="7A7D960C" w14:textId="77777777" w:rsidR="00291932" w:rsidRPr="00291932" w:rsidRDefault="00291932" w:rsidP="00291932">
            <w:pPr>
              <w:jc w:val="both"/>
              <w:rPr>
                <w:rFonts w:asciiTheme="minorHAnsi" w:hAnsiTheme="minorHAnsi" w:cstheme="minorHAnsi"/>
                <w:i/>
                <w:iCs/>
                <w:szCs w:val="22"/>
              </w:rPr>
            </w:pPr>
          </w:p>
          <w:p w14:paraId="778C766B" w14:textId="77777777" w:rsidR="00291932" w:rsidRPr="00291932" w:rsidRDefault="00291932" w:rsidP="00291932">
            <w:pPr>
              <w:pStyle w:val="ListParagraph"/>
              <w:numPr>
                <w:ilvl w:val="0"/>
                <w:numId w:val="9"/>
              </w:numPr>
              <w:overflowPunct/>
              <w:autoSpaceDE/>
              <w:autoSpaceDN/>
              <w:adjustRightInd/>
              <w:jc w:val="both"/>
              <w:textAlignment w:val="auto"/>
              <w:rPr>
                <w:rFonts w:asciiTheme="minorHAnsi" w:hAnsiTheme="minorHAnsi" w:cstheme="minorHAnsi"/>
                <w:i/>
                <w:iCs/>
                <w:szCs w:val="22"/>
              </w:rPr>
            </w:pPr>
            <w:r w:rsidRPr="00291932">
              <w:rPr>
                <w:rFonts w:asciiTheme="minorHAnsi" w:hAnsiTheme="minorHAnsi" w:cstheme="minorHAnsi"/>
                <w:i/>
                <w:iCs/>
                <w:szCs w:val="22"/>
              </w:rPr>
              <w:t>All development must protect and enhance heritage assets and their settings.</w:t>
            </w:r>
          </w:p>
          <w:p w14:paraId="513A3E09" w14:textId="77777777" w:rsidR="00291932" w:rsidRDefault="00291932" w:rsidP="0046548C">
            <w:pPr>
              <w:contextualSpacing/>
              <w:rPr>
                <w:rFonts w:ascii="Calibri" w:hAnsi="Calibri"/>
                <w:b/>
              </w:rPr>
            </w:pPr>
          </w:p>
          <w:p w14:paraId="44B36CF4" w14:textId="77777777" w:rsidR="00291932" w:rsidRPr="00291932" w:rsidRDefault="00DC1433" w:rsidP="00291932">
            <w:pPr>
              <w:contextualSpacing/>
              <w:jc w:val="both"/>
              <w:rPr>
                <w:rFonts w:ascii="Calibri" w:hAnsi="Calibri"/>
                <w:bCs/>
              </w:rPr>
            </w:pPr>
            <w:r w:rsidRPr="00291932">
              <w:rPr>
                <w:rFonts w:ascii="Calibri" w:hAnsi="Calibri"/>
                <w:bCs/>
              </w:rPr>
              <w:t>The proposed ‘Street Hub’ is a largely utilitarian structure that will house two</w:t>
            </w:r>
            <w:r w:rsidRPr="00291932">
              <w:rPr>
                <w:bCs/>
              </w:rPr>
              <w:t xml:space="preserve"> </w:t>
            </w:r>
            <w:r w:rsidRPr="00291932">
              <w:rPr>
                <w:rFonts w:ascii="Calibri" w:hAnsi="Calibri"/>
                <w:bCs/>
              </w:rPr>
              <w:t>digital HD animated display screens for the purposes of advertising and as an interactive information point for users.</w:t>
            </w:r>
            <w:r w:rsidR="00291932" w:rsidRPr="00291932">
              <w:rPr>
                <w:rFonts w:ascii="Calibri" w:hAnsi="Calibri"/>
                <w:bCs/>
              </w:rPr>
              <w:t xml:space="preserve">  </w:t>
            </w:r>
            <w:r w:rsidRPr="00291932">
              <w:rPr>
                <w:rFonts w:ascii="Calibri" w:hAnsi="Calibri"/>
                <w:bCs/>
              </w:rPr>
              <w:t xml:space="preserve">In this respect, </w:t>
            </w:r>
            <w:r w:rsidR="00291932" w:rsidRPr="00291932">
              <w:rPr>
                <w:rFonts w:ascii="Calibri" w:hAnsi="Calibri"/>
                <w:bCs/>
              </w:rPr>
              <w:t xml:space="preserve">whilst </w:t>
            </w:r>
            <w:r w:rsidRPr="00291932">
              <w:rPr>
                <w:rFonts w:ascii="Calibri" w:hAnsi="Calibri"/>
                <w:bCs/>
              </w:rPr>
              <w:t xml:space="preserve">taking account of the nature of the structure and </w:t>
            </w:r>
            <w:r w:rsidR="00291932" w:rsidRPr="00291932">
              <w:rPr>
                <w:rFonts w:ascii="Calibri" w:hAnsi="Calibri"/>
                <w:bCs/>
              </w:rPr>
              <w:t xml:space="preserve">integral </w:t>
            </w:r>
            <w:r w:rsidRPr="00291932">
              <w:rPr>
                <w:rFonts w:ascii="Calibri" w:hAnsi="Calibri"/>
                <w:bCs/>
              </w:rPr>
              <w:t xml:space="preserve">advertising screens, the hub is considered to be a structure of strident modern appearance that </w:t>
            </w:r>
            <w:r w:rsidR="00291932" w:rsidRPr="00291932">
              <w:rPr>
                <w:rFonts w:ascii="Calibri" w:hAnsi="Calibri"/>
                <w:bCs/>
              </w:rPr>
              <w:t xml:space="preserve">would fail to be successfully visually assimilated into the immediate area, particularly when taking account of the historic character of the immediate and wider townscape and the inherent character of the designated Clitheroe Conservation Area.  </w:t>
            </w:r>
          </w:p>
          <w:p w14:paraId="4C70799B" w14:textId="77777777" w:rsidR="00291932" w:rsidRPr="00291932" w:rsidRDefault="00291932" w:rsidP="00291932">
            <w:pPr>
              <w:contextualSpacing/>
              <w:jc w:val="both"/>
              <w:rPr>
                <w:rFonts w:ascii="Calibri" w:hAnsi="Calibri"/>
                <w:bCs/>
              </w:rPr>
            </w:pPr>
          </w:p>
          <w:p w14:paraId="277E16CB" w14:textId="77777777" w:rsidR="00720FD3" w:rsidRDefault="00291932" w:rsidP="00291932">
            <w:pPr>
              <w:contextualSpacing/>
              <w:jc w:val="both"/>
              <w:rPr>
                <w:rFonts w:asciiTheme="minorHAnsi" w:hAnsiTheme="minorHAnsi"/>
                <w:bCs/>
              </w:rPr>
            </w:pPr>
            <w:r w:rsidRPr="00291932">
              <w:rPr>
                <w:rFonts w:ascii="Calibri" w:hAnsi="Calibri"/>
                <w:bCs/>
              </w:rPr>
              <w:t>In this respect the hub would be read as being significantly anomalous, discordant and unsympathetic, particularly when read in conjunction with the immediate townscape within which it would be located, r</w:t>
            </w:r>
            <w:r w:rsidRPr="00291932">
              <w:rPr>
                <w:rFonts w:asciiTheme="minorHAnsi" w:hAnsiTheme="minorHAnsi"/>
                <w:bCs/>
                <w:szCs w:val="22"/>
              </w:rPr>
              <w:t>esulting in significant measurable visual harm to the character and visual amenities of the designated Clitheroe conservation Area.</w:t>
            </w:r>
            <w:r w:rsidRPr="00291932">
              <w:rPr>
                <w:rFonts w:asciiTheme="minorHAnsi" w:hAnsiTheme="minorHAnsi"/>
                <w:bCs/>
              </w:rPr>
              <w:t xml:space="preserve">  </w:t>
            </w:r>
          </w:p>
          <w:p w14:paraId="66F7F2F1" w14:textId="77777777" w:rsidR="00720FD3" w:rsidRDefault="00720FD3" w:rsidP="00291932">
            <w:pPr>
              <w:contextualSpacing/>
              <w:jc w:val="both"/>
              <w:rPr>
                <w:rFonts w:asciiTheme="minorHAnsi" w:hAnsiTheme="minorHAnsi"/>
                <w:bCs/>
              </w:rPr>
            </w:pPr>
          </w:p>
          <w:p w14:paraId="5D79526C" w14:textId="77777777" w:rsidR="00720FD3" w:rsidRDefault="00720FD3" w:rsidP="00720FD3">
            <w:pPr>
              <w:pStyle w:val="Header"/>
              <w:contextualSpacing/>
              <w:jc w:val="both"/>
              <w:rPr>
                <w:rFonts w:ascii="Calibri" w:hAnsi="Calibri"/>
                <w:bCs/>
                <w:szCs w:val="22"/>
              </w:rPr>
            </w:pPr>
            <w:r w:rsidRPr="00DB00A8">
              <w:rPr>
                <w:rFonts w:ascii="Calibri" w:hAnsi="Calibri"/>
                <w:bCs/>
                <w:szCs w:val="22"/>
              </w:rPr>
              <w:t xml:space="preserve">Para </w:t>
            </w:r>
            <w:r>
              <w:rPr>
                <w:rFonts w:ascii="Calibri" w:hAnsi="Calibri"/>
                <w:bCs/>
                <w:szCs w:val="22"/>
              </w:rPr>
              <w:t>200</w:t>
            </w:r>
            <w:r w:rsidRPr="00DB00A8">
              <w:rPr>
                <w:rFonts w:ascii="Calibri" w:hAnsi="Calibri"/>
                <w:bCs/>
                <w:szCs w:val="22"/>
              </w:rPr>
              <w:t xml:space="preserve"> of the </w:t>
            </w:r>
            <w:r>
              <w:rPr>
                <w:rFonts w:ascii="Calibri" w:hAnsi="Calibri"/>
                <w:bCs/>
                <w:szCs w:val="22"/>
              </w:rPr>
              <w:t>NPPF</w:t>
            </w:r>
            <w:r w:rsidRPr="00DB00A8">
              <w:rPr>
                <w:rFonts w:ascii="Calibri" w:hAnsi="Calibri"/>
                <w:bCs/>
                <w:szCs w:val="22"/>
              </w:rPr>
              <w:t xml:space="preserve"> states</w:t>
            </w:r>
            <w:r>
              <w:t xml:space="preserve"> </w:t>
            </w:r>
            <w:r>
              <w:rPr>
                <w:rFonts w:ascii="Calibri" w:hAnsi="Calibri"/>
                <w:bCs/>
                <w:szCs w:val="22"/>
              </w:rPr>
              <w:t>a</w:t>
            </w:r>
            <w:r w:rsidRPr="000D697C">
              <w:rPr>
                <w:rFonts w:ascii="Calibri" w:hAnsi="Calibri"/>
                <w:bCs/>
                <w:szCs w:val="22"/>
              </w:rPr>
              <w:t xml:space="preserve">ny harm to, or loss of, the significance of a designated heritage asset (from its alteration or destruction, or from development within its setting), should require clear and convincing justification. </w:t>
            </w:r>
            <w:r>
              <w:rPr>
                <w:rFonts w:ascii="Calibri" w:hAnsi="Calibri"/>
                <w:bCs/>
                <w:szCs w:val="22"/>
              </w:rPr>
              <w:t>There is no such justification to justify this harm to the conservation area.</w:t>
            </w:r>
          </w:p>
          <w:p w14:paraId="125BF2EC" w14:textId="77777777" w:rsidR="00720FD3" w:rsidRDefault="00720FD3" w:rsidP="00720FD3">
            <w:pPr>
              <w:pStyle w:val="Header"/>
              <w:contextualSpacing/>
              <w:jc w:val="both"/>
              <w:rPr>
                <w:rFonts w:ascii="Calibri" w:hAnsi="Calibri"/>
                <w:bCs/>
                <w:szCs w:val="22"/>
              </w:rPr>
            </w:pPr>
          </w:p>
          <w:p w14:paraId="6C82FA9C" w14:textId="77777777" w:rsidR="00720FD3" w:rsidRPr="000D697C" w:rsidRDefault="00720FD3" w:rsidP="00720FD3">
            <w:pPr>
              <w:pStyle w:val="Header"/>
              <w:contextualSpacing/>
              <w:jc w:val="both"/>
              <w:rPr>
                <w:rFonts w:ascii="Calibri" w:hAnsi="Calibri"/>
                <w:bCs/>
                <w:szCs w:val="22"/>
              </w:rPr>
            </w:pPr>
            <w:r>
              <w:rPr>
                <w:rFonts w:ascii="Calibri" w:hAnsi="Calibri"/>
                <w:bCs/>
                <w:szCs w:val="22"/>
              </w:rPr>
              <w:t xml:space="preserve">Para </w:t>
            </w:r>
            <w:r w:rsidRPr="000D697C">
              <w:rPr>
                <w:rFonts w:ascii="Calibri" w:hAnsi="Calibri"/>
                <w:bCs/>
                <w:szCs w:val="22"/>
              </w:rPr>
              <w:t>201</w:t>
            </w:r>
            <w:r>
              <w:rPr>
                <w:rFonts w:ascii="Calibri" w:hAnsi="Calibri"/>
                <w:bCs/>
                <w:szCs w:val="22"/>
              </w:rPr>
              <w:t xml:space="preserve"> of the NPPF states w</w:t>
            </w:r>
            <w:r w:rsidRPr="000D697C">
              <w:rPr>
                <w:rFonts w:ascii="Calibri" w:hAnsi="Calibri"/>
                <w:bCs/>
                <w:szCs w:val="22"/>
              </w:rPr>
              <w:t>here a proposed development will lead to substantial harm to (or total loss of significance of) a designated heritage asset, local planning authorities should refuse consent, unless it can be demonstrated that the substantial harm or total loss is necessary to achieve substantial public benefits that outweigh that harm or loss.</w:t>
            </w:r>
            <w:r>
              <w:rPr>
                <w:rFonts w:ascii="Calibri" w:hAnsi="Calibri"/>
                <w:bCs/>
                <w:szCs w:val="22"/>
              </w:rPr>
              <w:t xml:space="preserve"> </w:t>
            </w:r>
            <w:r>
              <w:rPr>
                <w:rFonts w:asciiTheme="minorHAnsi" w:hAnsiTheme="minorHAnsi" w:cstheme="minorHAnsi"/>
              </w:rPr>
              <w:t xml:space="preserve">The public benefits from the development as outlined in the “proposed development” section of this report are not considered to be substantial to justify the significant harm.  </w:t>
            </w:r>
          </w:p>
          <w:p w14:paraId="77D51952" w14:textId="77777777" w:rsidR="00720FD3" w:rsidRDefault="00720FD3" w:rsidP="00720FD3">
            <w:pPr>
              <w:contextualSpacing/>
              <w:jc w:val="both"/>
              <w:rPr>
                <w:rFonts w:asciiTheme="minorHAnsi" w:hAnsiTheme="minorHAnsi"/>
                <w:bCs/>
              </w:rPr>
            </w:pPr>
          </w:p>
          <w:p w14:paraId="4539594C" w14:textId="77777777" w:rsidR="00720FD3" w:rsidRDefault="00720FD3" w:rsidP="00720FD3">
            <w:pPr>
              <w:contextualSpacing/>
              <w:jc w:val="both"/>
              <w:rPr>
                <w:rFonts w:asciiTheme="minorHAnsi" w:hAnsiTheme="minorHAnsi"/>
                <w:bCs/>
                <w:szCs w:val="22"/>
              </w:rPr>
            </w:pPr>
            <w:r w:rsidRPr="00291932">
              <w:rPr>
                <w:rFonts w:asciiTheme="minorHAnsi" w:hAnsiTheme="minorHAnsi"/>
                <w:bCs/>
                <w:szCs w:val="22"/>
              </w:rPr>
              <w:t>As such the proposal is considered to be in significant direct conflict with Key Statement EN5 and Policies DMG1 and DME4 of the Ribble Valley Core Strategy and Paragraphs 130</w:t>
            </w:r>
            <w:r>
              <w:rPr>
                <w:rFonts w:asciiTheme="minorHAnsi" w:hAnsiTheme="minorHAnsi"/>
                <w:bCs/>
                <w:szCs w:val="22"/>
              </w:rPr>
              <w:t>,</w:t>
            </w:r>
            <w:r w:rsidRPr="00291932">
              <w:rPr>
                <w:rFonts w:asciiTheme="minorHAnsi" w:hAnsiTheme="minorHAnsi"/>
                <w:bCs/>
                <w:szCs w:val="22"/>
              </w:rPr>
              <w:t xml:space="preserve"> 134</w:t>
            </w:r>
            <w:r>
              <w:rPr>
                <w:rFonts w:asciiTheme="minorHAnsi" w:hAnsiTheme="minorHAnsi"/>
                <w:bCs/>
                <w:szCs w:val="22"/>
              </w:rPr>
              <w:t>, 200 and 201</w:t>
            </w:r>
            <w:r w:rsidRPr="00291932">
              <w:rPr>
                <w:rFonts w:asciiTheme="minorHAnsi" w:hAnsiTheme="minorHAnsi"/>
                <w:bCs/>
                <w:szCs w:val="22"/>
              </w:rPr>
              <w:t xml:space="preserve"> of the National Planning Policy Framework.</w:t>
            </w:r>
          </w:p>
          <w:p w14:paraId="632BE018" w14:textId="37341FD1" w:rsidR="00DC1433" w:rsidRPr="00FA0D9D" w:rsidRDefault="00DC1433" w:rsidP="00720FD3">
            <w:pPr>
              <w:contextualSpacing/>
              <w:jc w:val="both"/>
              <w:rPr>
                <w:rFonts w:ascii="Calibri" w:hAnsi="Calibri"/>
                <w:b/>
              </w:rPr>
            </w:pPr>
          </w:p>
        </w:tc>
      </w:tr>
      <w:tr w:rsidR="00C0704D" w:rsidRPr="00D2449B" w14:paraId="617768F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23B6FD" w14:textId="0ECD5BD1" w:rsidR="00ED00B7" w:rsidRDefault="00C0704D" w:rsidP="00EF05BA">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774817EC" w14:textId="23CA9F03" w:rsidR="00EF05BA" w:rsidRDefault="00EF05BA" w:rsidP="00EF05BA">
            <w:pPr>
              <w:pStyle w:val="Header"/>
              <w:tabs>
                <w:tab w:val="clear" w:pos="4153"/>
                <w:tab w:val="clear" w:pos="8306"/>
              </w:tabs>
              <w:contextualSpacing/>
              <w:jc w:val="both"/>
              <w:rPr>
                <w:rFonts w:ascii="Calibri" w:hAnsi="Calibri"/>
                <w:b/>
                <w:szCs w:val="22"/>
              </w:rPr>
            </w:pPr>
          </w:p>
          <w:p w14:paraId="2F430DAF" w14:textId="2BA304B7" w:rsidR="00EF05BA" w:rsidRPr="00EF05BA" w:rsidRDefault="00EF05BA" w:rsidP="00EF05BA">
            <w:pPr>
              <w:pStyle w:val="Header"/>
              <w:tabs>
                <w:tab w:val="clear" w:pos="4153"/>
                <w:tab w:val="clear" w:pos="8306"/>
              </w:tabs>
              <w:contextualSpacing/>
              <w:jc w:val="both"/>
              <w:rPr>
                <w:rFonts w:ascii="Calibri" w:hAnsi="Calibri"/>
                <w:bCs/>
                <w:szCs w:val="22"/>
              </w:rPr>
            </w:pPr>
            <w:r w:rsidRPr="00EF05BA">
              <w:rPr>
                <w:rFonts w:ascii="Calibri" w:hAnsi="Calibri"/>
                <w:bCs/>
                <w:szCs w:val="22"/>
              </w:rPr>
              <w:t>Taking account of the nature of the proposed development and taking account of the relationship of the ‘Street Hub’ with nearby residential receptors. it is not considered that the proposed development will result in any significant measurable detrimental impacts upon nearby existing residential amenities.</w:t>
            </w:r>
          </w:p>
          <w:p w14:paraId="0DB485A3" w14:textId="46FD2290" w:rsidR="00EF05BA" w:rsidRPr="00C0704D" w:rsidRDefault="00EF05BA" w:rsidP="00C0704D">
            <w:pPr>
              <w:contextualSpacing/>
              <w:rPr>
                <w:rFonts w:ascii="Calibri" w:hAnsi="Calibri"/>
                <w:szCs w:val="22"/>
              </w:rPr>
            </w:pPr>
          </w:p>
        </w:tc>
      </w:tr>
      <w:tr w:rsidR="00824DB6" w:rsidRPr="00D2449B" w14:paraId="673C0DDB"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6F6F951" w14:textId="53A93251" w:rsidR="00824DB6" w:rsidRPr="004038C8" w:rsidRDefault="006E2E2E" w:rsidP="00EA09F9">
            <w:pPr>
              <w:pStyle w:val="Header"/>
              <w:tabs>
                <w:tab w:val="clear" w:pos="4153"/>
                <w:tab w:val="clear" w:pos="8306"/>
              </w:tabs>
              <w:contextualSpacing/>
              <w:jc w:val="both"/>
              <w:rPr>
                <w:rFonts w:ascii="Calibri" w:hAnsi="Calibri"/>
                <w:bCs/>
                <w:szCs w:val="22"/>
              </w:rPr>
            </w:pPr>
            <w:r w:rsidRPr="004038C8">
              <w:rPr>
                <w:rFonts w:ascii="Calibri" w:hAnsi="Calibri"/>
                <w:bCs/>
                <w:szCs w:val="22"/>
              </w:rPr>
              <w:t>The Local Highways authority have noted that the proposed position of the ‘Street Hub’ is currently occupied by existing street furniture and have requested, should consent be granted, that conditions are imposed to limit/control the following matters:</w:t>
            </w:r>
          </w:p>
          <w:p w14:paraId="051F6C4E" w14:textId="218AA7D2" w:rsidR="006E2E2E" w:rsidRPr="004038C8" w:rsidRDefault="006E2E2E" w:rsidP="00EA09F9">
            <w:pPr>
              <w:pStyle w:val="Header"/>
              <w:tabs>
                <w:tab w:val="clear" w:pos="4153"/>
                <w:tab w:val="clear" w:pos="8306"/>
              </w:tabs>
              <w:contextualSpacing/>
              <w:jc w:val="both"/>
              <w:rPr>
                <w:rFonts w:ascii="Calibri" w:hAnsi="Calibri"/>
                <w:bCs/>
                <w:szCs w:val="22"/>
              </w:rPr>
            </w:pPr>
          </w:p>
          <w:p w14:paraId="32CAE16E" w14:textId="0069F81A" w:rsidR="006E2E2E" w:rsidRPr="00961974" w:rsidRDefault="006E2E2E" w:rsidP="006E2E2E">
            <w:pPr>
              <w:pStyle w:val="Header"/>
              <w:contextualSpacing/>
              <w:jc w:val="both"/>
              <w:rPr>
                <w:rFonts w:ascii="Calibri" w:hAnsi="Calibri"/>
                <w:bCs/>
                <w:i/>
                <w:iCs/>
                <w:szCs w:val="22"/>
              </w:rPr>
            </w:pPr>
            <w:r w:rsidRPr="00961974">
              <w:rPr>
                <w:rFonts w:ascii="Calibri" w:hAnsi="Calibri"/>
                <w:bCs/>
                <w:i/>
                <w:iCs/>
                <w:szCs w:val="22"/>
              </w:rPr>
              <w:t>Should the application be approved, the following conditions are requested to ensure the illuminance of the sign and its content are controlled.</w:t>
            </w:r>
          </w:p>
          <w:p w14:paraId="7C5FB124" w14:textId="77777777" w:rsidR="006E2E2E" w:rsidRPr="00961974" w:rsidRDefault="006E2E2E" w:rsidP="006E2E2E">
            <w:pPr>
              <w:pStyle w:val="Header"/>
              <w:contextualSpacing/>
              <w:jc w:val="both"/>
              <w:rPr>
                <w:rFonts w:ascii="Calibri" w:hAnsi="Calibri"/>
                <w:bCs/>
                <w:i/>
                <w:iCs/>
                <w:szCs w:val="22"/>
              </w:rPr>
            </w:pPr>
          </w:p>
          <w:p w14:paraId="76450E4D" w14:textId="77777777" w:rsidR="006E2E2E" w:rsidRPr="00961974" w:rsidRDefault="006E2E2E" w:rsidP="006E2E2E">
            <w:pPr>
              <w:pStyle w:val="Header"/>
              <w:numPr>
                <w:ilvl w:val="0"/>
                <w:numId w:val="2"/>
              </w:numPr>
              <w:contextualSpacing/>
              <w:jc w:val="both"/>
              <w:rPr>
                <w:rFonts w:ascii="Calibri" w:hAnsi="Calibri"/>
                <w:bCs/>
                <w:i/>
                <w:iCs/>
                <w:szCs w:val="22"/>
              </w:rPr>
            </w:pPr>
            <w:r w:rsidRPr="00961974">
              <w:rPr>
                <w:rFonts w:ascii="Calibri" w:hAnsi="Calibri"/>
                <w:bCs/>
                <w:i/>
                <w:iCs/>
                <w:szCs w:val="22"/>
              </w:rPr>
              <w:t>Between sunset and sunrise the intensity of the illumination of the display screen shall not exceed 600cd/m2, and between sunrise and sunset the intensity of the illumination of the display screen shall not exceed 5000 cd/m2</w:t>
            </w:r>
          </w:p>
          <w:p w14:paraId="0E77CF68" w14:textId="57C99993" w:rsidR="006E2E2E" w:rsidRPr="00961974" w:rsidRDefault="006E2E2E" w:rsidP="006E2E2E">
            <w:pPr>
              <w:pStyle w:val="Header"/>
              <w:numPr>
                <w:ilvl w:val="0"/>
                <w:numId w:val="2"/>
              </w:numPr>
              <w:contextualSpacing/>
              <w:jc w:val="both"/>
              <w:rPr>
                <w:rFonts w:ascii="Calibri" w:hAnsi="Calibri"/>
                <w:bCs/>
                <w:i/>
                <w:iCs/>
                <w:szCs w:val="22"/>
              </w:rPr>
            </w:pPr>
            <w:r w:rsidRPr="00961974">
              <w:rPr>
                <w:rFonts w:ascii="Calibri" w:hAnsi="Calibri"/>
                <w:bCs/>
                <w:i/>
                <w:iCs/>
                <w:szCs w:val="22"/>
              </w:rPr>
              <w:t>The display screen shall be fitted with a light intensity monitoring sensor to ensure the illumination intensity is dimmable to take account of ambient light conditions and comply with the maximum recommended lighting intensity. The advertisement will go to a blank (dark) screen in the circumstance of a malfunction;</w:t>
            </w:r>
          </w:p>
          <w:p w14:paraId="087B07B7" w14:textId="1977DE90" w:rsidR="006E2E2E" w:rsidRPr="00961974" w:rsidRDefault="006E2E2E" w:rsidP="004038C8">
            <w:pPr>
              <w:pStyle w:val="Header"/>
              <w:numPr>
                <w:ilvl w:val="0"/>
                <w:numId w:val="2"/>
              </w:numPr>
              <w:contextualSpacing/>
              <w:jc w:val="both"/>
              <w:rPr>
                <w:rFonts w:ascii="Calibri" w:hAnsi="Calibri"/>
                <w:bCs/>
                <w:i/>
                <w:iCs/>
                <w:szCs w:val="22"/>
              </w:rPr>
            </w:pPr>
            <w:r w:rsidRPr="00961974">
              <w:rPr>
                <w:rFonts w:ascii="Calibri" w:hAnsi="Calibri"/>
                <w:bCs/>
                <w:i/>
                <w:iCs/>
                <w:szCs w:val="22"/>
              </w:rPr>
              <w:lastRenderedPageBreak/>
              <w:t>The advertisement provides static images only for the lifetime of the development.</w:t>
            </w:r>
            <w:r w:rsidR="004038C8" w:rsidRPr="00961974">
              <w:rPr>
                <w:rFonts w:ascii="Calibri" w:hAnsi="Calibri"/>
                <w:bCs/>
                <w:i/>
                <w:iCs/>
                <w:szCs w:val="22"/>
              </w:rPr>
              <w:t xml:space="preserve">  </w:t>
            </w:r>
            <w:r w:rsidRPr="00961974">
              <w:rPr>
                <w:rFonts w:ascii="Calibri" w:hAnsi="Calibri"/>
                <w:bCs/>
                <w:i/>
                <w:iCs/>
                <w:szCs w:val="22"/>
              </w:rPr>
              <w:t>The display screen shall not display any moving or apparently moving images, strobe of flashing light effects;</w:t>
            </w:r>
          </w:p>
          <w:p w14:paraId="49D9F199" w14:textId="07185B74" w:rsidR="006E2E2E" w:rsidRPr="00961974" w:rsidRDefault="006E2E2E" w:rsidP="006E2E2E">
            <w:pPr>
              <w:pStyle w:val="Header"/>
              <w:numPr>
                <w:ilvl w:val="0"/>
                <w:numId w:val="2"/>
              </w:numPr>
              <w:contextualSpacing/>
              <w:jc w:val="both"/>
              <w:rPr>
                <w:rFonts w:ascii="Calibri" w:hAnsi="Calibri"/>
                <w:bCs/>
                <w:i/>
                <w:iCs/>
                <w:szCs w:val="22"/>
              </w:rPr>
            </w:pPr>
            <w:r w:rsidRPr="00961974">
              <w:rPr>
                <w:rFonts w:ascii="Calibri" w:hAnsi="Calibri"/>
                <w:bCs/>
                <w:i/>
                <w:iCs/>
                <w:szCs w:val="22"/>
              </w:rPr>
              <w:t xml:space="preserve">The proposed change in image method for the advertisement uses a fade/dissolve process and shall not give the appearance of movement for the lifetime of the development. Any sequential change between advertisements will take place over a period no greater than one second; </w:t>
            </w:r>
          </w:p>
          <w:p w14:paraId="5F54F669" w14:textId="4C7933D4" w:rsidR="006E2E2E" w:rsidRPr="00961974" w:rsidRDefault="006E2E2E" w:rsidP="006E2E2E">
            <w:pPr>
              <w:pStyle w:val="Header"/>
              <w:numPr>
                <w:ilvl w:val="0"/>
                <w:numId w:val="2"/>
              </w:numPr>
              <w:contextualSpacing/>
              <w:jc w:val="both"/>
              <w:rPr>
                <w:rFonts w:ascii="Calibri" w:hAnsi="Calibri"/>
                <w:bCs/>
                <w:i/>
                <w:iCs/>
                <w:szCs w:val="22"/>
              </w:rPr>
            </w:pPr>
            <w:r w:rsidRPr="00961974">
              <w:rPr>
                <w:rFonts w:ascii="Calibri" w:hAnsi="Calibri"/>
                <w:bCs/>
                <w:i/>
                <w:iCs/>
                <w:szCs w:val="22"/>
              </w:rPr>
              <w:t>The advertisements displayed shall not change more frequently than once every 10 seconds. No interactive messages or messaging sequences are to be displayed. There shall be no fine grain material such as email address or telephone numbers.</w:t>
            </w:r>
          </w:p>
          <w:p w14:paraId="60C618D1" w14:textId="6FF40314" w:rsidR="004038C8" w:rsidRPr="00961974" w:rsidRDefault="004038C8" w:rsidP="004038C8">
            <w:pPr>
              <w:pStyle w:val="Header"/>
              <w:numPr>
                <w:ilvl w:val="0"/>
                <w:numId w:val="2"/>
              </w:numPr>
              <w:contextualSpacing/>
              <w:jc w:val="both"/>
              <w:rPr>
                <w:rFonts w:ascii="Calibri" w:hAnsi="Calibri"/>
                <w:bCs/>
                <w:i/>
                <w:iCs/>
                <w:szCs w:val="22"/>
              </w:rPr>
            </w:pPr>
            <w:r w:rsidRPr="00961974">
              <w:rPr>
                <w:rFonts w:ascii="Calibri" w:hAnsi="Calibri"/>
                <w:bCs/>
                <w:i/>
                <w:iCs/>
                <w:szCs w:val="22"/>
              </w:rPr>
              <w:t>The illuminance levels shall be checked once every six months and adjusted if necessary to ensure that the lighting intensity remains within the permitted levels as prescribed above;</w:t>
            </w:r>
          </w:p>
          <w:p w14:paraId="7F2719FC" w14:textId="6E4251E2" w:rsidR="004038C8" w:rsidRPr="00961974" w:rsidRDefault="004038C8" w:rsidP="004038C8">
            <w:pPr>
              <w:pStyle w:val="Header"/>
              <w:numPr>
                <w:ilvl w:val="0"/>
                <w:numId w:val="2"/>
              </w:numPr>
              <w:contextualSpacing/>
              <w:jc w:val="both"/>
              <w:rPr>
                <w:rFonts w:ascii="Calibri" w:hAnsi="Calibri"/>
                <w:bCs/>
                <w:i/>
                <w:iCs/>
                <w:szCs w:val="22"/>
              </w:rPr>
            </w:pPr>
            <w:r w:rsidRPr="00961974">
              <w:rPr>
                <w:rFonts w:ascii="Calibri" w:hAnsi="Calibri"/>
                <w:bCs/>
                <w:i/>
                <w:iCs/>
                <w:szCs w:val="22"/>
              </w:rPr>
              <w:t>The advertisement does not contain any images which may be interpreted as road signs or emit sound, smoke or odours</w:t>
            </w:r>
          </w:p>
          <w:p w14:paraId="337694ED" w14:textId="5C8DCCCF" w:rsidR="006E2E2E" w:rsidRDefault="006E2E2E"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6337C4D8" w14:textId="2111203C" w:rsidR="00C0704D" w:rsidRPr="006E2E2E" w:rsidRDefault="006E2E2E" w:rsidP="00E46243">
            <w:pPr>
              <w:contextualSpacing/>
              <w:rPr>
                <w:rFonts w:ascii="Calibri" w:hAnsi="Calibri"/>
                <w:bCs/>
                <w:szCs w:val="22"/>
              </w:rPr>
            </w:pPr>
            <w:r w:rsidRPr="006E2E2E">
              <w:rPr>
                <w:rFonts w:ascii="Calibri" w:hAnsi="Calibri"/>
                <w:bCs/>
                <w:szCs w:val="22"/>
              </w:rPr>
              <w:t>No implications resultant from the proposal.</w:t>
            </w:r>
            <w:r w:rsidRPr="006E2E2E">
              <w:rPr>
                <w:rFonts w:ascii="Calibri" w:hAnsi="Calibri"/>
                <w:bCs/>
                <w:szCs w:val="22"/>
              </w:rPr>
              <w:br/>
            </w:r>
          </w:p>
        </w:tc>
      </w:tr>
      <w:tr w:rsidR="00C0704D" w:rsidRPr="00D2449B"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5747F6C" w14:textId="77777777" w:rsidR="002F4A0E" w:rsidRDefault="002F4A0E" w:rsidP="009F4443">
            <w:pPr>
              <w:jc w:val="center"/>
              <w:rPr>
                <w:rFonts w:asciiTheme="minorHAnsi" w:hAnsiTheme="minorHAnsi"/>
                <w:b/>
                <w:szCs w:val="22"/>
              </w:rPr>
            </w:pPr>
          </w:p>
          <w:p w14:paraId="689E810A" w14:textId="0A12FCAF"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9025C2" w14:textId="31490E67" w:rsidR="001440E3" w:rsidRDefault="001440E3" w:rsidP="001440E3">
            <w:pPr>
              <w:rPr>
                <w:rFonts w:asciiTheme="minorHAnsi" w:hAnsiTheme="minorHAnsi"/>
                <w:bCs/>
                <w:szCs w:val="22"/>
              </w:rPr>
            </w:pPr>
          </w:p>
          <w:p w14:paraId="30113D22" w14:textId="1ECA2392" w:rsidR="00FA3BB7" w:rsidRDefault="00FA3BB7" w:rsidP="00FA3BB7">
            <w:pPr>
              <w:jc w:val="both"/>
              <w:rPr>
                <w:rFonts w:asciiTheme="minorHAnsi" w:hAnsiTheme="minorHAnsi"/>
                <w:bCs/>
                <w:szCs w:val="22"/>
              </w:rPr>
            </w:pPr>
            <w:r>
              <w:rPr>
                <w:rFonts w:asciiTheme="minorHAnsi" w:hAnsiTheme="minorHAnsi"/>
                <w:bCs/>
                <w:szCs w:val="22"/>
              </w:rPr>
              <w:t xml:space="preserve">The proposal would result in the </w:t>
            </w:r>
            <w:r w:rsidRPr="00FA3BB7">
              <w:rPr>
                <w:rFonts w:asciiTheme="minorHAnsi" w:hAnsiTheme="minorHAnsi"/>
                <w:bCs/>
                <w:szCs w:val="22"/>
              </w:rPr>
              <w:t>introduction of a</w:t>
            </w:r>
            <w:r>
              <w:rPr>
                <w:rFonts w:asciiTheme="minorHAnsi" w:hAnsiTheme="minorHAnsi"/>
                <w:bCs/>
                <w:szCs w:val="22"/>
              </w:rPr>
              <w:t xml:space="preserve"> significantly </w:t>
            </w:r>
            <w:r w:rsidRPr="00FA3BB7">
              <w:rPr>
                <w:rFonts w:asciiTheme="minorHAnsi" w:hAnsiTheme="minorHAnsi"/>
                <w:bCs/>
                <w:szCs w:val="22"/>
              </w:rPr>
              <w:t>anomalous, discordant and unsympathetic form of development that fails to positively respond to the inherent character of the area</w:t>
            </w:r>
            <w:r>
              <w:rPr>
                <w:rFonts w:asciiTheme="minorHAnsi" w:hAnsiTheme="minorHAnsi"/>
                <w:bCs/>
                <w:szCs w:val="22"/>
              </w:rPr>
              <w:t xml:space="preserve">, the immediate and wider historic townscape or the inherent character of the designated Clitheroe Conservation Area.  Resulting in </w:t>
            </w:r>
            <w:r w:rsidRPr="00FA3BB7">
              <w:rPr>
                <w:rFonts w:asciiTheme="minorHAnsi" w:hAnsiTheme="minorHAnsi"/>
                <w:bCs/>
                <w:szCs w:val="22"/>
              </w:rPr>
              <w:t xml:space="preserve">significant </w:t>
            </w:r>
            <w:r>
              <w:rPr>
                <w:rFonts w:asciiTheme="minorHAnsi" w:hAnsiTheme="minorHAnsi"/>
                <w:bCs/>
                <w:szCs w:val="22"/>
              </w:rPr>
              <w:t xml:space="preserve">visual </w:t>
            </w:r>
            <w:r w:rsidRPr="00FA3BB7">
              <w:rPr>
                <w:rFonts w:asciiTheme="minorHAnsi" w:hAnsiTheme="minorHAnsi"/>
                <w:bCs/>
                <w:szCs w:val="22"/>
              </w:rPr>
              <w:t>detriment to the character and visual amenities of the designated Clitheroe conservation Area</w:t>
            </w:r>
            <w:r w:rsidR="006565E0">
              <w:rPr>
                <w:rFonts w:asciiTheme="minorHAnsi" w:hAnsiTheme="minorHAnsi"/>
                <w:bCs/>
                <w:szCs w:val="22"/>
              </w:rPr>
              <w:t>.</w:t>
            </w:r>
          </w:p>
          <w:p w14:paraId="7D95471D" w14:textId="77777777" w:rsidR="001440E3" w:rsidRPr="001440E3" w:rsidRDefault="001440E3" w:rsidP="001440E3">
            <w:pPr>
              <w:rPr>
                <w:rFonts w:asciiTheme="minorHAnsi" w:hAnsiTheme="minorHAnsi"/>
                <w:bCs/>
                <w:szCs w:val="22"/>
              </w:rPr>
            </w:pPr>
          </w:p>
          <w:p w14:paraId="2A938B11" w14:textId="6751A044" w:rsidR="009F4443" w:rsidRDefault="001440E3" w:rsidP="001440E3">
            <w:pPr>
              <w:rPr>
                <w:rFonts w:asciiTheme="minorHAnsi" w:hAnsiTheme="minorHAnsi"/>
                <w:bCs/>
                <w:szCs w:val="22"/>
              </w:rPr>
            </w:pPr>
            <w:r w:rsidRPr="001440E3">
              <w:rPr>
                <w:rFonts w:asciiTheme="minorHAnsi" w:hAnsiTheme="minorHAnsi"/>
                <w:bCs/>
                <w:szCs w:val="22"/>
              </w:rPr>
              <w:t xml:space="preserve">As such the proposal is considered to be in </w:t>
            </w:r>
            <w:r w:rsidR="00FA3BB7">
              <w:rPr>
                <w:rFonts w:asciiTheme="minorHAnsi" w:hAnsiTheme="minorHAnsi"/>
                <w:bCs/>
                <w:szCs w:val="22"/>
              </w:rPr>
              <w:t xml:space="preserve">significant </w:t>
            </w:r>
            <w:r w:rsidRPr="001440E3">
              <w:rPr>
                <w:rFonts w:asciiTheme="minorHAnsi" w:hAnsiTheme="minorHAnsi"/>
                <w:bCs/>
                <w:szCs w:val="22"/>
              </w:rPr>
              <w:t>direct conflict with Key Statement EN5 and Policies DMG1 and DME4 of the Ribble Valley Core Strategy</w:t>
            </w:r>
            <w:r w:rsidR="00720FD3">
              <w:rPr>
                <w:rFonts w:asciiTheme="minorHAnsi" w:hAnsiTheme="minorHAnsi"/>
                <w:bCs/>
                <w:szCs w:val="22"/>
              </w:rPr>
              <w:t>,</w:t>
            </w:r>
            <w:r w:rsidR="00720FD3" w:rsidRPr="001440E3">
              <w:rPr>
                <w:rFonts w:asciiTheme="minorHAnsi" w:hAnsiTheme="minorHAnsi"/>
                <w:bCs/>
                <w:szCs w:val="22"/>
              </w:rPr>
              <w:t xml:space="preserve"> Paragraphs 130</w:t>
            </w:r>
            <w:r w:rsidR="00720FD3">
              <w:rPr>
                <w:rFonts w:asciiTheme="minorHAnsi" w:hAnsiTheme="minorHAnsi"/>
                <w:bCs/>
                <w:szCs w:val="22"/>
              </w:rPr>
              <w:t>,</w:t>
            </w:r>
            <w:r w:rsidR="00720FD3" w:rsidRPr="001440E3">
              <w:rPr>
                <w:rFonts w:asciiTheme="minorHAnsi" w:hAnsiTheme="minorHAnsi"/>
                <w:bCs/>
                <w:szCs w:val="22"/>
              </w:rPr>
              <w:t xml:space="preserve"> 134</w:t>
            </w:r>
            <w:r w:rsidR="00720FD3">
              <w:rPr>
                <w:rFonts w:asciiTheme="minorHAnsi" w:hAnsiTheme="minorHAnsi"/>
                <w:bCs/>
                <w:szCs w:val="22"/>
              </w:rPr>
              <w:t>, 200 and 201</w:t>
            </w:r>
            <w:r w:rsidR="00720FD3" w:rsidRPr="001440E3">
              <w:rPr>
                <w:rFonts w:asciiTheme="minorHAnsi" w:hAnsiTheme="minorHAnsi"/>
                <w:bCs/>
                <w:szCs w:val="22"/>
              </w:rPr>
              <w:t xml:space="preserve"> of the National Planning Policy Framework</w:t>
            </w:r>
            <w:r w:rsidR="00720FD3">
              <w:rPr>
                <w:rFonts w:asciiTheme="minorHAnsi" w:hAnsiTheme="minorHAnsi"/>
                <w:bCs/>
                <w:szCs w:val="22"/>
              </w:rPr>
              <w:t xml:space="preserve"> and</w:t>
            </w:r>
            <w:r w:rsidR="00720FD3" w:rsidRPr="00DB00A8">
              <w:rPr>
                <w:rFonts w:ascii="Calibri" w:hAnsi="Calibri"/>
                <w:bCs/>
                <w:szCs w:val="22"/>
              </w:rPr>
              <w:t xml:space="preserve"> the Planning (Listed Building and Conservation Areas) Act 1990</w:t>
            </w:r>
            <w:r w:rsidR="00720FD3">
              <w:rPr>
                <w:rFonts w:ascii="Calibri" w:hAnsi="Calibri"/>
                <w:bCs/>
                <w:szCs w:val="22"/>
              </w:rPr>
              <w:t>.</w:t>
            </w:r>
          </w:p>
          <w:p w14:paraId="337E4514" w14:textId="48958170" w:rsidR="00FA3BB7" w:rsidRPr="009F4443" w:rsidRDefault="00FA3BB7" w:rsidP="001440E3">
            <w:pPr>
              <w:rPr>
                <w:rFonts w:asciiTheme="minorHAnsi" w:hAnsiTheme="minorHAnsi"/>
                <w:bCs/>
                <w:szCs w:val="22"/>
              </w:rPr>
            </w:pPr>
          </w:p>
        </w:tc>
      </w:tr>
    </w:tbl>
    <w:p w14:paraId="513FB541" w14:textId="77777777" w:rsidR="0031197A" w:rsidRPr="00D2449B" w:rsidRDefault="00D01CC6">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26A46"/>
    <w:multiLevelType w:val="hybridMultilevel"/>
    <w:tmpl w:val="A012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09005C"/>
    <w:multiLevelType w:val="hybridMultilevel"/>
    <w:tmpl w:val="E0B65862"/>
    <w:lvl w:ilvl="0" w:tplc="279CF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7A632C"/>
    <w:multiLevelType w:val="hybridMultilevel"/>
    <w:tmpl w:val="ACBE8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AD0E84"/>
    <w:multiLevelType w:val="hybridMultilevel"/>
    <w:tmpl w:val="03D8BE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2369A2"/>
    <w:multiLevelType w:val="hybridMultilevel"/>
    <w:tmpl w:val="85DE0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9A53FC"/>
    <w:multiLevelType w:val="hybridMultilevel"/>
    <w:tmpl w:val="563E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3F3D8D"/>
    <w:multiLevelType w:val="hybridMultilevel"/>
    <w:tmpl w:val="F7088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0"/>
  </w:num>
  <w:num w:numId="2" w16cid:durableId="2136101962">
    <w:abstractNumId w:val="5"/>
  </w:num>
  <w:num w:numId="3" w16cid:durableId="257568162">
    <w:abstractNumId w:val="4"/>
  </w:num>
  <w:num w:numId="4" w16cid:durableId="1538541615">
    <w:abstractNumId w:val="7"/>
  </w:num>
  <w:num w:numId="5" w16cid:durableId="1573781848">
    <w:abstractNumId w:val="0"/>
  </w:num>
  <w:num w:numId="6" w16cid:durableId="1015419233">
    <w:abstractNumId w:val="9"/>
  </w:num>
  <w:num w:numId="7" w16cid:durableId="1999267513">
    <w:abstractNumId w:val="3"/>
  </w:num>
  <w:num w:numId="8" w16cid:durableId="609974084">
    <w:abstractNumId w:val="8"/>
  </w:num>
  <w:num w:numId="9" w16cid:durableId="1666664353">
    <w:abstractNumId w:val="2"/>
  </w:num>
  <w:num w:numId="10" w16cid:durableId="457185862">
    <w:abstractNumId w:val="1"/>
  </w:num>
  <w:num w:numId="11" w16cid:durableId="3185789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440E3"/>
    <w:rsid w:val="001D4F7A"/>
    <w:rsid w:val="00250879"/>
    <w:rsid w:val="00291932"/>
    <w:rsid w:val="0029334A"/>
    <w:rsid w:val="002A01CF"/>
    <w:rsid w:val="002C6277"/>
    <w:rsid w:val="002F2580"/>
    <w:rsid w:val="002F4A0E"/>
    <w:rsid w:val="00321B6E"/>
    <w:rsid w:val="003E287A"/>
    <w:rsid w:val="004038C8"/>
    <w:rsid w:val="00405F14"/>
    <w:rsid w:val="0042528A"/>
    <w:rsid w:val="00440CB6"/>
    <w:rsid w:val="0046548C"/>
    <w:rsid w:val="004947BB"/>
    <w:rsid w:val="004A5EA9"/>
    <w:rsid w:val="004C2434"/>
    <w:rsid w:val="004F0649"/>
    <w:rsid w:val="00510FA2"/>
    <w:rsid w:val="00556ECD"/>
    <w:rsid w:val="005E1C6C"/>
    <w:rsid w:val="005E65DF"/>
    <w:rsid w:val="006565E0"/>
    <w:rsid w:val="00692B60"/>
    <w:rsid w:val="006A71AD"/>
    <w:rsid w:val="006C2BFA"/>
    <w:rsid w:val="006E2E2E"/>
    <w:rsid w:val="006F6849"/>
    <w:rsid w:val="0070054B"/>
    <w:rsid w:val="00720FD3"/>
    <w:rsid w:val="007327B7"/>
    <w:rsid w:val="00736FD3"/>
    <w:rsid w:val="00742CC6"/>
    <w:rsid w:val="00773A66"/>
    <w:rsid w:val="00776AE2"/>
    <w:rsid w:val="007C791C"/>
    <w:rsid w:val="007D7DF4"/>
    <w:rsid w:val="007E0D23"/>
    <w:rsid w:val="007F16D6"/>
    <w:rsid w:val="00811771"/>
    <w:rsid w:val="00824DB6"/>
    <w:rsid w:val="00837F4F"/>
    <w:rsid w:val="00851366"/>
    <w:rsid w:val="008542DE"/>
    <w:rsid w:val="008A28C8"/>
    <w:rsid w:val="008A4741"/>
    <w:rsid w:val="0092213F"/>
    <w:rsid w:val="00961974"/>
    <w:rsid w:val="009F13F2"/>
    <w:rsid w:val="009F4443"/>
    <w:rsid w:val="00A42E82"/>
    <w:rsid w:val="00A53306"/>
    <w:rsid w:val="00A579BB"/>
    <w:rsid w:val="00A63D55"/>
    <w:rsid w:val="00A95D89"/>
    <w:rsid w:val="00B150B6"/>
    <w:rsid w:val="00B93EB5"/>
    <w:rsid w:val="00BB2D7B"/>
    <w:rsid w:val="00BD3F03"/>
    <w:rsid w:val="00BD69B8"/>
    <w:rsid w:val="00C0704D"/>
    <w:rsid w:val="00C25722"/>
    <w:rsid w:val="00C618DB"/>
    <w:rsid w:val="00CD1381"/>
    <w:rsid w:val="00D01CC6"/>
    <w:rsid w:val="00D11007"/>
    <w:rsid w:val="00D17EB1"/>
    <w:rsid w:val="00D2449B"/>
    <w:rsid w:val="00D54E67"/>
    <w:rsid w:val="00DC1433"/>
    <w:rsid w:val="00DD62F6"/>
    <w:rsid w:val="00DE4547"/>
    <w:rsid w:val="00E46243"/>
    <w:rsid w:val="00E66534"/>
    <w:rsid w:val="00E72F6C"/>
    <w:rsid w:val="00EA09F9"/>
    <w:rsid w:val="00EC23C7"/>
    <w:rsid w:val="00ED00B7"/>
    <w:rsid w:val="00EF05BA"/>
    <w:rsid w:val="00EF44E6"/>
    <w:rsid w:val="00F76FEB"/>
    <w:rsid w:val="00FA3BB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2507</Words>
  <Characters>14293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2023-03-02T11:53:00Z</cp:lastPrinted>
  <dcterms:created xsi:type="dcterms:W3CDTF">2023-03-02T11:56:00Z</dcterms:created>
  <dcterms:modified xsi:type="dcterms:W3CDTF">2023-03-02T11:56:00Z</dcterms:modified>
</cp:coreProperties>
</file>