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09D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D91A78D" w14:textId="77777777">
        <w:trPr>
          <w:cantSplit/>
        </w:trPr>
        <w:tc>
          <w:tcPr>
            <w:tcW w:w="6983" w:type="dxa"/>
            <w:gridSpan w:val="4"/>
          </w:tcPr>
          <w:p w14:paraId="30F6235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DB6F2C8" w14:textId="77777777" w:rsidR="002F3ADA" w:rsidRPr="00DD62CA" w:rsidRDefault="002F3ADA">
            <w:pPr>
              <w:rPr>
                <w:rFonts w:ascii="Calibri" w:hAnsi="Calibri"/>
                <w:sz w:val="24"/>
                <w:szCs w:val="24"/>
              </w:rPr>
            </w:pPr>
          </w:p>
        </w:tc>
        <w:tc>
          <w:tcPr>
            <w:tcW w:w="1713" w:type="dxa"/>
          </w:tcPr>
          <w:p w14:paraId="1E8CE09D" w14:textId="77777777" w:rsidR="002F3ADA" w:rsidRPr="00DD62CA" w:rsidRDefault="002F3ADA">
            <w:pPr>
              <w:rPr>
                <w:rFonts w:ascii="Calibri" w:hAnsi="Calibri"/>
                <w:sz w:val="24"/>
                <w:szCs w:val="24"/>
              </w:rPr>
            </w:pPr>
          </w:p>
        </w:tc>
      </w:tr>
      <w:tr w:rsidR="002F3ADA" w:rsidRPr="00DD62CA" w14:paraId="320B7A1E" w14:textId="77777777">
        <w:trPr>
          <w:cantSplit/>
        </w:trPr>
        <w:tc>
          <w:tcPr>
            <w:tcW w:w="4123" w:type="dxa"/>
            <w:gridSpan w:val="2"/>
          </w:tcPr>
          <w:p w14:paraId="77D58EC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6D28DB4" w14:textId="77777777" w:rsidR="002F3ADA" w:rsidRPr="00DD62CA" w:rsidRDefault="002F3ADA">
            <w:pPr>
              <w:rPr>
                <w:rFonts w:ascii="Calibri" w:hAnsi="Calibri"/>
                <w:sz w:val="24"/>
                <w:szCs w:val="24"/>
              </w:rPr>
            </w:pPr>
          </w:p>
        </w:tc>
        <w:tc>
          <w:tcPr>
            <w:tcW w:w="1404" w:type="dxa"/>
          </w:tcPr>
          <w:p w14:paraId="66931B83" w14:textId="77777777" w:rsidR="002F3ADA" w:rsidRPr="00DD62CA" w:rsidRDefault="002F3ADA">
            <w:pPr>
              <w:rPr>
                <w:rFonts w:ascii="Calibri" w:hAnsi="Calibri"/>
                <w:sz w:val="24"/>
                <w:szCs w:val="24"/>
              </w:rPr>
            </w:pPr>
          </w:p>
        </w:tc>
        <w:tc>
          <w:tcPr>
            <w:tcW w:w="1713" w:type="dxa"/>
          </w:tcPr>
          <w:p w14:paraId="34936AB9" w14:textId="77777777" w:rsidR="002F3ADA" w:rsidRPr="00DD62CA" w:rsidRDefault="002F3ADA">
            <w:pPr>
              <w:rPr>
                <w:rFonts w:ascii="Calibri" w:hAnsi="Calibri"/>
                <w:sz w:val="24"/>
                <w:szCs w:val="24"/>
              </w:rPr>
            </w:pPr>
          </w:p>
        </w:tc>
        <w:tc>
          <w:tcPr>
            <w:tcW w:w="1713" w:type="dxa"/>
          </w:tcPr>
          <w:p w14:paraId="167217E5" w14:textId="77777777" w:rsidR="002F3ADA" w:rsidRPr="00DD62CA" w:rsidRDefault="002F3ADA">
            <w:pPr>
              <w:rPr>
                <w:rFonts w:ascii="Calibri" w:hAnsi="Calibri"/>
                <w:sz w:val="24"/>
                <w:szCs w:val="24"/>
              </w:rPr>
            </w:pPr>
          </w:p>
        </w:tc>
      </w:tr>
      <w:tr w:rsidR="00C00AD7" w:rsidRPr="00DD62CA" w14:paraId="05C9EF4E" w14:textId="77777777" w:rsidTr="00111C12">
        <w:trPr>
          <w:cantSplit/>
        </w:trPr>
        <w:tc>
          <w:tcPr>
            <w:tcW w:w="6983" w:type="dxa"/>
            <w:gridSpan w:val="4"/>
          </w:tcPr>
          <w:p w14:paraId="7D58A72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D10EC8A" w14:textId="77777777" w:rsidR="00C00AD7" w:rsidRPr="00DD62CA" w:rsidRDefault="00C00AD7">
            <w:pPr>
              <w:rPr>
                <w:rFonts w:ascii="Calibri" w:hAnsi="Calibri"/>
                <w:sz w:val="24"/>
                <w:szCs w:val="24"/>
              </w:rPr>
            </w:pPr>
          </w:p>
        </w:tc>
        <w:tc>
          <w:tcPr>
            <w:tcW w:w="1713" w:type="dxa"/>
          </w:tcPr>
          <w:p w14:paraId="1D4F49AB" w14:textId="77777777" w:rsidR="00C00AD7" w:rsidRPr="00DD62CA" w:rsidRDefault="00C00AD7">
            <w:pPr>
              <w:rPr>
                <w:rFonts w:ascii="Calibri" w:hAnsi="Calibri"/>
                <w:sz w:val="24"/>
                <w:szCs w:val="24"/>
              </w:rPr>
            </w:pPr>
          </w:p>
        </w:tc>
      </w:tr>
      <w:tr w:rsidR="00C00AD7" w:rsidRPr="00DD62CA" w14:paraId="3DC3EC07" w14:textId="77777777" w:rsidTr="00111C12">
        <w:trPr>
          <w:cantSplit/>
        </w:trPr>
        <w:tc>
          <w:tcPr>
            <w:tcW w:w="8696" w:type="dxa"/>
            <w:gridSpan w:val="5"/>
            <w:tcBorders>
              <w:bottom w:val="single" w:sz="6" w:space="0" w:color="auto"/>
            </w:tcBorders>
          </w:tcPr>
          <w:p w14:paraId="2EEE301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02B6E6E1" w14:textId="77777777" w:rsidR="00C00AD7" w:rsidRPr="00DD62CA" w:rsidRDefault="00C00AD7">
            <w:pPr>
              <w:rPr>
                <w:rFonts w:ascii="Calibri" w:hAnsi="Calibri"/>
                <w:sz w:val="24"/>
                <w:szCs w:val="24"/>
              </w:rPr>
            </w:pPr>
          </w:p>
        </w:tc>
      </w:tr>
      <w:tr w:rsidR="00C00AD7" w:rsidRPr="00DD62CA" w14:paraId="00D4D118" w14:textId="77777777" w:rsidTr="00111C12">
        <w:trPr>
          <w:cantSplit/>
        </w:trPr>
        <w:tc>
          <w:tcPr>
            <w:tcW w:w="5579" w:type="dxa"/>
            <w:gridSpan w:val="3"/>
          </w:tcPr>
          <w:p w14:paraId="20429B6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6511E4E" w14:textId="77777777" w:rsidR="00C00AD7" w:rsidRPr="00DD62CA" w:rsidRDefault="00C00AD7">
            <w:pPr>
              <w:rPr>
                <w:rFonts w:ascii="Calibri" w:hAnsi="Calibri"/>
                <w:sz w:val="24"/>
                <w:szCs w:val="24"/>
              </w:rPr>
            </w:pPr>
          </w:p>
        </w:tc>
        <w:tc>
          <w:tcPr>
            <w:tcW w:w="1713" w:type="dxa"/>
          </w:tcPr>
          <w:p w14:paraId="61046648" w14:textId="77777777" w:rsidR="00C00AD7" w:rsidRPr="00DD62CA" w:rsidRDefault="00C00AD7">
            <w:pPr>
              <w:rPr>
                <w:rFonts w:ascii="Calibri" w:hAnsi="Calibri"/>
                <w:sz w:val="24"/>
                <w:szCs w:val="24"/>
              </w:rPr>
            </w:pPr>
          </w:p>
        </w:tc>
      </w:tr>
      <w:tr w:rsidR="002F3ADA" w:rsidRPr="00DD62CA" w14:paraId="10A439B8" w14:textId="77777777">
        <w:trPr>
          <w:cantSplit/>
        </w:trPr>
        <w:tc>
          <w:tcPr>
            <w:tcW w:w="10409" w:type="dxa"/>
            <w:gridSpan w:val="6"/>
          </w:tcPr>
          <w:p w14:paraId="7F663FA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8C1A37D" w14:textId="77777777">
        <w:trPr>
          <w:cantSplit/>
        </w:trPr>
        <w:tc>
          <w:tcPr>
            <w:tcW w:w="2410" w:type="dxa"/>
          </w:tcPr>
          <w:p w14:paraId="0746FD4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96F0719" w14:textId="461CA565" w:rsidR="002F3ADA" w:rsidRPr="00DD62CA" w:rsidRDefault="00644F6B">
            <w:pPr>
              <w:pStyle w:val="addresses"/>
              <w:rPr>
                <w:rFonts w:ascii="Calibri" w:hAnsi="Calibri"/>
                <w:sz w:val="24"/>
                <w:szCs w:val="24"/>
              </w:rPr>
            </w:pPr>
            <w:r>
              <w:rPr>
                <w:rFonts w:ascii="Calibri" w:hAnsi="Calibri"/>
                <w:sz w:val="24"/>
                <w:szCs w:val="24"/>
              </w:rPr>
              <w:t>3/2023/0021</w:t>
            </w:r>
          </w:p>
        </w:tc>
        <w:tc>
          <w:tcPr>
            <w:tcW w:w="1404" w:type="dxa"/>
          </w:tcPr>
          <w:p w14:paraId="43702B6A" w14:textId="77777777" w:rsidR="002F3ADA" w:rsidRPr="00DD62CA" w:rsidRDefault="002F3ADA">
            <w:pPr>
              <w:rPr>
                <w:rFonts w:ascii="Calibri" w:hAnsi="Calibri"/>
                <w:sz w:val="24"/>
                <w:szCs w:val="24"/>
              </w:rPr>
            </w:pPr>
          </w:p>
        </w:tc>
        <w:tc>
          <w:tcPr>
            <w:tcW w:w="1713" w:type="dxa"/>
          </w:tcPr>
          <w:p w14:paraId="413E5979" w14:textId="77777777" w:rsidR="002F3ADA" w:rsidRPr="00DD62CA" w:rsidRDefault="002F3ADA">
            <w:pPr>
              <w:rPr>
                <w:rFonts w:ascii="Calibri" w:hAnsi="Calibri"/>
                <w:sz w:val="24"/>
                <w:szCs w:val="24"/>
              </w:rPr>
            </w:pPr>
          </w:p>
        </w:tc>
        <w:tc>
          <w:tcPr>
            <w:tcW w:w="1713" w:type="dxa"/>
          </w:tcPr>
          <w:p w14:paraId="0FFB5A3E" w14:textId="77777777" w:rsidR="002F3ADA" w:rsidRPr="00DD62CA" w:rsidRDefault="002F3ADA">
            <w:pPr>
              <w:rPr>
                <w:rFonts w:ascii="Calibri" w:hAnsi="Calibri"/>
                <w:sz w:val="24"/>
                <w:szCs w:val="24"/>
              </w:rPr>
            </w:pPr>
          </w:p>
        </w:tc>
      </w:tr>
      <w:tr w:rsidR="002F3ADA" w:rsidRPr="00DD62CA" w14:paraId="41CC7EDB" w14:textId="77777777">
        <w:trPr>
          <w:cantSplit/>
        </w:trPr>
        <w:tc>
          <w:tcPr>
            <w:tcW w:w="2410" w:type="dxa"/>
          </w:tcPr>
          <w:p w14:paraId="77A9B74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4E8A922" w14:textId="36D1D3EB" w:rsidR="002F3ADA" w:rsidRPr="00DD62CA" w:rsidRDefault="00644F6B">
            <w:pPr>
              <w:rPr>
                <w:rFonts w:ascii="Calibri" w:hAnsi="Calibri"/>
                <w:sz w:val="24"/>
                <w:szCs w:val="24"/>
              </w:rPr>
            </w:pPr>
            <w:r>
              <w:rPr>
                <w:rFonts w:ascii="Calibri" w:hAnsi="Calibri"/>
                <w:sz w:val="24"/>
                <w:szCs w:val="24"/>
              </w:rPr>
              <w:t>0</w:t>
            </w:r>
            <w:r w:rsidR="00441CEF">
              <w:rPr>
                <w:rFonts w:ascii="Calibri" w:hAnsi="Calibri"/>
                <w:sz w:val="24"/>
                <w:szCs w:val="24"/>
              </w:rPr>
              <w:t>6</w:t>
            </w:r>
            <w:r>
              <w:rPr>
                <w:rFonts w:ascii="Calibri" w:hAnsi="Calibri"/>
                <w:sz w:val="24"/>
                <w:szCs w:val="24"/>
              </w:rPr>
              <w:t xml:space="preserve"> March 2023</w:t>
            </w:r>
          </w:p>
        </w:tc>
        <w:tc>
          <w:tcPr>
            <w:tcW w:w="1404" w:type="dxa"/>
          </w:tcPr>
          <w:p w14:paraId="2CAD59E4" w14:textId="77777777" w:rsidR="002F3ADA" w:rsidRPr="00DD62CA" w:rsidRDefault="002F3ADA">
            <w:pPr>
              <w:rPr>
                <w:rFonts w:ascii="Calibri" w:hAnsi="Calibri"/>
                <w:sz w:val="24"/>
                <w:szCs w:val="24"/>
              </w:rPr>
            </w:pPr>
          </w:p>
        </w:tc>
        <w:tc>
          <w:tcPr>
            <w:tcW w:w="1713" w:type="dxa"/>
          </w:tcPr>
          <w:p w14:paraId="115E3FD2" w14:textId="77777777" w:rsidR="002F3ADA" w:rsidRPr="00DD62CA" w:rsidRDefault="002F3ADA">
            <w:pPr>
              <w:rPr>
                <w:rFonts w:ascii="Calibri" w:hAnsi="Calibri"/>
                <w:sz w:val="24"/>
                <w:szCs w:val="24"/>
              </w:rPr>
            </w:pPr>
          </w:p>
        </w:tc>
        <w:tc>
          <w:tcPr>
            <w:tcW w:w="1713" w:type="dxa"/>
          </w:tcPr>
          <w:p w14:paraId="67C31369" w14:textId="77777777" w:rsidR="002F3ADA" w:rsidRPr="00DD62CA" w:rsidRDefault="002F3ADA">
            <w:pPr>
              <w:rPr>
                <w:rFonts w:ascii="Calibri" w:hAnsi="Calibri"/>
                <w:sz w:val="24"/>
                <w:szCs w:val="24"/>
              </w:rPr>
            </w:pPr>
          </w:p>
        </w:tc>
      </w:tr>
      <w:tr w:rsidR="002F3ADA" w:rsidRPr="00DD62CA" w14:paraId="024AC0B9" w14:textId="77777777">
        <w:trPr>
          <w:cantSplit/>
        </w:trPr>
        <w:tc>
          <w:tcPr>
            <w:tcW w:w="2410" w:type="dxa"/>
          </w:tcPr>
          <w:p w14:paraId="5D2B7DF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88D11FF" w14:textId="030A39FA" w:rsidR="002F3ADA" w:rsidRPr="00DD62CA" w:rsidRDefault="00644F6B">
            <w:pPr>
              <w:rPr>
                <w:rFonts w:ascii="Calibri" w:hAnsi="Calibri"/>
                <w:sz w:val="24"/>
                <w:szCs w:val="24"/>
              </w:rPr>
            </w:pPr>
            <w:r>
              <w:rPr>
                <w:rFonts w:ascii="Calibri" w:hAnsi="Calibri"/>
                <w:sz w:val="24"/>
                <w:szCs w:val="24"/>
              </w:rPr>
              <w:t>09/01/2023</w:t>
            </w:r>
          </w:p>
        </w:tc>
        <w:tc>
          <w:tcPr>
            <w:tcW w:w="1404" w:type="dxa"/>
          </w:tcPr>
          <w:p w14:paraId="06F86198" w14:textId="77777777" w:rsidR="002F3ADA" w:rsidRPr="00DD62CA" w:rsidRDefault="002F3ADA">
            <w:pPr>
              <w:rPr>
                <w:rFonts w:ascii="Calibri" w:hAnsi="Calibri"/>
                <w:sz w:val="24"/>
                <w:szCs w:val="24"/>
              </w:rPr>
            </w:pPr>
          </w:p>
        </w:tc>
        <w:tc>
          <w:tcPr>
            <w:tcW w:w="1713" w:type="dxa"/>
          </w:tcPr>
          <w:p w14:paraId="01C4C4A9" w14:textId="77777777" w:rsidR="002F3ADA" w:rsidRPr="00DD62CA" w:rsidRDefault="002F3ADA">
            <w:pPr>
              <w:rPr>
                <w:rFonts w:ascii="Calibri" w:hAnsi="Calibri"/>
                <w:sz w:val="24"/>
                <w:szCs w:val="24"/>
              </w:rPr>
            </w:pPr>
          </w:p>
        </w:tc>
        <w:tc>
          <w:tcPr>
            <w:tcW w:w="1713" w:type="dxa"/>
          </w:tcPr>
          <w:p w14:paraId="74B942F6" w14:textId="77777777" w:rsidR="002F3ADA" w:rsidRPr="00DD62CA" w:rsidRDefault="002F3ADA">
            <w:pPr>
              <w:rPr>
                <w:rFonts w:ascii="Calibri" w:hAnsi="Calibri"/>
                <w:sz w:val="24"/>
                <w:szCs w:val="24"/>
              </w:rPr>
            </w:pPr>
          </w:p>
        </w:tc>
      </w:tr>
      <w:tr w:rsidR="002F3ADA" w:rsidRPr="00DD62CA" w14:paraId="353DC806" w14:textId="77777777">
        <w:trPr>
          <w:cantSplit/>
        </w:trPr>
        <w:tc>
          <w:tcPr>
            <w:tcW w:w="10409" w:type="dxa"/>
            <w:gridSpan w:val="6"/>
          </w:tcPr>
          <w:p w14:paraId="08D02C3D" w14:textId="77777777" w:rsidR="002F3ADA" w:rsidRPr="00DD62CA" w:rsidRDefault="002F3ADA">
            <w:pPr>
              <w:rPr>
                <w:rFonts w:ascii="Calibri" w:hAnsi="Calibri"/>
                <w:sz w:val="24"/>
                <w:szCs w:val="24"/>
              </w:rPr>
            </w:pPr>
          </w:p>
        </w:tc>
      </w:tr>
      <w:tr w:rsidR="002F3ADA" w:rsidRPr="00DD62CA" w14:paraId="7103F867" w14:textId="77777777" w:rsidTr="00F92BEF">
        <w:trPr>
          <w:cantSplit/>
        </w:trPr>
        <w:tc>
          <w:tcPr>
            <w:tcW w:w="2410" w:type="dxa"/>
          </w:tcPr>
          <w:p w14:paraId="1E2F70E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D0C0E20" w14:textId="77777777" w:rsidR="002F3ADA" w:rsidRPr="00DD62CA" w:rsidRDefault="002F3ADA">
            <w:pPr>
              <w:rPr>
                <w:rFonts w:ascii="Calibri" w:hAnsi="Calibri"/>
                <w:sz w:val="24"/>
                <w:szCs w:val="24"/>
              </w:rPr>
            </w:pPr>
          </w:p>
        </w:tc>
        <w:tc>
          <w:tcPr>
            <w:tcW w:w="1456" w:type="dxa"/>
          </w:tcPr>
          <w:p w14:paraId="7286B189" w14:textId="77777777" w:rsidR="002F3ADA" w:rsidRPr="00DD62CA" w:rsidRDefault="002F3ADA">
            <w:pPr>
              <w:rPr>
                <w:rFonts w:ascii="Calibri" w:hAnsi="Calibri"/>
                <w:sz w:val="24"/>
                <w:szCs w:val="24"/>
              </w:rPr>
            </w:pPr>
          </w:p>
        </w:tc>
        <w:tc>
          <w:tcPr>
            <w:tcW w:w="1404" w:type="dxa"/>
          </w:tcPr>
          <w:p w14:paraId="3455B70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75BC9D5" w14:textId="77777777" w:rsidR="002F3ADA" w:rsidRPr="00DD62CA" w:rsidRDefault="002F3ADA">
            <w:pPr>
              <w:rPr>
                <w:rFonts w:ascii="Calibri" w:hAnsi="Calibri"/>
                <w:sz w:val="24"/>
                <w:szCs w:val="24"/>
              </w:rPr>
            </w:pPr>
          </w:p>
        </w:tc>
        <w:tc>
          <w:tcPr>
            <w:tcW w:w="1713" w:type="dxa"/>
          </w:tcPr>
          <w:p w14:paraId="775AC9FD" w14:textId="77777777" w:rsidR="002F3ADA" w:rsidRPr="00DD62CA" w:rsidRDefault="002F3ADA">
            <w:pPr>
              <w:rPr>
                <w:rFonts w:ascii="Calibri" w:hAnsi="Calibri"/>
                <w:sz w:val="24"/>
                <w:szCs w:val="24"/>
              </w:rPr>
            </w:pPr>
          </w:p>
        </w:tc>
      </w:tr>
      <w:tr w:rsidR="002F3ADA" w:rsidRPr="00DD62CA" w14:paraId="0A7D59AD" w14:textId="77777777" w:rsidTr="00F92BEF">
        <w:trPr>
          <w:cantSplit/>
        </w:trPr>
        <w:tc>
          <w:tcPr>
            <w:tcW w:w="4123" w:type="dxa"/>
            <w:gridSpan w:val="2"/>
            <w:vMerge w:val="restart"/>
          </w:tcPr>
          <w:p w14:paraId="5B34DE08" w14:textId="3A5EE67D" w:rsidR="00441F1F" w:rsidRDefault="00644F6B">
            <w:pPr>
              <w:rPr>
                <w:rFonts w:ascii="Calibri" w:hAnsi="Calibri"/>
                <w:sz w:val="24"/>
                <w:szCs w:val="24"/>
              </w:rPr>
            </w:pPr>
            <w:bookmarkStart w:id="0" w:name="ApplicantName"/>
            <w:r>
              <w:rPr>
                <w:rFonts w:ascii="Calibri" w:hAnsi="Calibri"/>
                <w:sz w:val="24"/>
                <w:szCs w:val="24"/>
              </w:rPr>
              <w:t>Mr David Talbot</w:t>
            </w:r>
          </w:p>
          <w:bookmarkEnd w:id="0"/>
          <w:p w14:paraId="742F83D8" w14:textId="77777777" w:rsidR="00644F6B" w:rsidRDefault="00644F6B">
            <w:pPr>
              <w:rPr>
                <w:rFonts w:ascii="Calibri" w:hAnsi="Calibri"/>
                <w:sz w:val="24"/>
                <w:szCs w:val="24"/>
              </w:rPr>
            </w:pPr>
            <w:r>
              <w:rPr>
                <w:rFonts w:ascii="Calibri" w:hAnsi="Calibri"/>
                <w:sz w:val="24"/>
                <w:szCs w:val="24"/>
              </w:rPr>
              <w:t>Lower Alston Farm</w:t>
            </w:r>
          </w:p>
          <w:p w14:paraId="3FB1C3C8" w14:textId="77777777" w:rsidR="00644F6B" w:rsidRDefault="00644F6B">
            <w:pPr>
              <w:rPr>
                <w:rFonts w:ascii="Calibri" w:hAnsi="Calibri"/>
                <w:sz w:val="24"/>
                <w:szCs w:val="24"/>
              </w:rPr>
            </w:pPr>
            <w:r>
              <w:rPr>
                <w:rFonts w:ascii="Calibri" w:hAnsi="Calibri"/>
                <w:sz w:val="24"/>
                <w:szCs w:val="24"/>
              </w:rPr>
              <w:t>Church Street</w:t>
            </w:r>
          </w:p>
          <w:p w14:paraId="11B0DB52" w14:textId="77777777" w:rsidR="00644F6B" w:rsidRDefault="00644F6B">
            <w:pPr>
              <w:rPr>
                <w:rFonts w:ascii="Calibri" w:hAnsi="Calibri"/>
                <w:sz w:val="24"/>
                <w:szCs w:val="24"/>
              </w:rPr>
            </w:pPr>
            <w:r>
              <w:rPr>
                <w:rFonts w:ascii="Calibri" w:hAnsi="Calibri"/>
                <w:sz w:val="24"/>
                <w:szCs w:val="24"/>
              </w:rPr>
              <w:t>Ribchester</w:t>
            </w:r>
          </w:p>
          <w:p w14:paraId="1636B213" w14:textId="48DA8FA3" w:rsidR="002F3ADA" w:rsidRPr="00DD62CA" w:rsidRDefault="00644F6B">
            <w:pPr>
              <w:rPr>
                <w:rFonts w:ascii="Calibri" w:hAnsi="Calibri"/>
                <w:sz w:val="24"/>
                <w:szCs w:val="24"/>
              </w:rPr>
            </w:pPr>
            <w:r>
              <w:rPr>
                <w:rFonts w:ascii="Calibri" w:hAnsi="Calibri"/>
                <w:sz w:val="24"/>
                <w:szCs w:val="24"/>
              </w:rPr>
              <w:t>PR3 3XS</w:t>
            </w:r>
          </w:p>
        </w:tc>
        <w:tc>
          <w:tcPr>
            <w:tcW w:w="1456" w:type="dxa"/>
            <w:tcBorders>
              <w:left w:val="nil"/>
            </w:tcBorders>
          </w:tcPr>
          <w:p w14:paraId="4B5A3C3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AA21F82" w14:textId="03C5388F" w:rsidR="00441F1F" w:rsidRDefault="00644F6B">
            <w:pPr>
              <w:pStyle w:val="addresses"/>
              <w:rPr>
                <w:rFonts w:ascii="Calibri" w:hAnsi="Calibri"/>
                <w:sz w:val="24"/>
                <w:szCs w:val="24"/>
              </w:rPr>
            </w:pPr>
            <w:r>
              <w:rPr>
                <w:rFonts w:ascii="Calibri" w:hAnsi="Calibri"/>
                <w:sz w:val="24"/>
                <w:szCs w:val="24"/>
              </w:rPr>
              <w:t>Mrs Melanie Lawrenson</w:t>
            </w:r>
          </w:p>
          <w:p w14:paraId="3DF609D2" w14:textId="77777777" w:rsidR="00644F6B" w:rsidRDefault="00644F6B">
            <w:pPr>
              <w:pStyle w:val="addresses"/>
              <w:rPr>
                <w:rFonts w:ascii="Calibri" w:hAnsi="Calibri"/>
                <w:sz w:val="24"/>
                <w:szCs w:val="24"/>
              </w:rPr>
            </w:pPr>
            <w:r>
              <w:rPr>
                <w:rFonts w:ascii="Calibri" w:hAnsi="Calibri"/>
                <w:sz w:val="24"/>
                <w:szCs w:val="24"/>
              </w:rPr>
              <w:t>ML Planning Consultancy Ltd</w:t>
            </w:r>
          </w:p>
          <w:p w14:paraId="0D1BC1D7" w14:textId="77777777" w:rsidR="00644F6B" w:rsidRDefault="00644F6B">
            <w:pPr>
              <w:pStyle w:val="addresses"/>
              <w:rPr>
                <w:rFonts w:ascii="Calibri" w:hAnsi="Calibri"/>
                <w:sz w:val="24"/>
                <w:szCs w:val="24"/>
              </w:rPr>
            </w:pPr>
            <w:r>
              <w:rPr>
                <w:rFonts w:ascii="Calibri" w:hAnsi="Calibri"/>
                <w:sz w:val="24"/>
                <w:szCs w:val="24"/>
              </w:rPr>
              <w:t>Office A</w:t>
            </w:r>
          </w:p>
          <w:p w14:paraId="6DCEC017" w14:textId="77777777" w:rsidR="00644F6B" w:rsidRDefault="00644F6B">
            <w:pPr>
              <w:pStyle w:val="addresses"/>
              <w:rPr>
                <w:rFonts w:ascii="Calibri" w:hAnsi="Calibri"/>
                <w:sz w:val="24"/>
                <w:szCs w:val="24"/>
              </w:rPr>
            </w:pPr>
            <w:r>
              <w:rPr>
                <w:rFonts w:ascii="Calibri" w:hAnsi="Calibri"/>
                <w:sz w:val="24"/>
                <w:szCs w:val="24"/>
              </w:rPr>
              <w:t>Bradley Hill Farm</w:t>
            </w:r>
          </w:p>
          <w:p w14:paraId="79D20413" w14:textId="77777777" w:rsidR="00644F6B" w:rsidRDefault="00644F6B">
            <w:pPr>
              <w:pStyle w:val="addresses"/>
              <w:rPr>
                <w:rFonts w:ascii="Calibri" w:hAnsi="Calibri"/>
                <w:sz w:val="24"/>
                <w:szCs w:val="24"/>
              </w:rPr>
            </w:pPr>
            <w:r>
              <w:rPr>
                <w:rFonts w:ascii="Calibri" w:hAnsi="Calibri"/>
                <w:sz w:val="24"/>
                <w:szCs w:val="24"/>
              </w:rPr>
              <w:t>Claughton on Brock</w:t>
            </w:r>
          </w:p>
          <w:p w14:paraId="795D7111" w14:textId="77777777" w:rsidR="00644F6B" w:rsidRDefault="00644F6B">
            <w:pPr>
              <w:pStyle w:val="addresses"/>
              <w:rPr>
                <w:rFonts w:ascii="Calibri" w:hAnsi="Calibri"/>
                <w:sz w:val="24"/>
                <w:szCs w:val="24"/>
              </w:rPr>
            </w:pPr>
            <w:r>
              <w:rPr>
                <w:rFonts w:ascii="Calibri" w:hAnsi="Calibri"/>
                <w:sz w:val="24"/>
                <w:szCs w:val="24"/>
              </w:rPr>
              <w:t>Preston</w:t>
            </w:r>
          </w:p>
          <w:p w14:paraId="289F8350" w14:textId="10C78F1E" w:rsidR="002F3ADA" w:rsidRPr="00DD62CA" w:rsidRDefault="00644F6B">
            <w:pPr>
              <w:pStyle w:val="addresses"/>
              <w:rPr>
                <w:rFonts w:ascii="Calibri" w:hAnsi="Calibri"/>
                <w:sz w:val="24"/>
                <w:szCs w:val="24"/>
              </w:rPr>
            </w:pPr>
            <w:r>
              <w:rPr>
                <w:rFonts w:ascii="Calibri" w:hAnsi="Calibri"/>
                <w:sz w:val="24"/>
                <w:szCs w:val="24"/>
              </w:rPr>
              <w:t>PR3 0GA</w:t>
            </w:r>
          </w:p>
        </w:tc>
      </w:tr>
      <w:tr w:rsidR="002F3ADA" w:rsidRPr="00DD62CA" w14:paraId="02AFD3AA" w14:textId="77777777" w:rsidTr="00F92BEF">
        <w:trPr>
          <w:cantSplit/>
        </w:trPr>
        <w:tc>
          <w:tcPr>
            <w:tcW w:w="4123" w:type="dxa"/>
            <w:gridSpan w:val="2"/>
            <w:vMerge/>
          </w:tcPr>
          <w:p w14:paraId="05E5EB83" w14:textId="77777777" w:rsidR="002F3ADA" w:rsidRPr="00DD62CA" w:rsidRDefault="002F3ADA">
            <w:pPr>
              <w:rPr>
                <w:rFonts w:ascii="Calibri" w:hAnsi="Calibri"/>
                <w:sz w:val="24"/>
                <w:szCs w:val="24"/>
              </w:rPr>
            </w:pPr>
          </w:p>
        </w:tc>
        <w:tc>
          <w:tcPr>
            <w:tcW w:w="1456" w:type="dxa"/>
          </w:tcPr>
          <w:p w14:paraId="6088B3C4" w14:textId="77777777" w:rsidR="002F3ADA" w:rsidRPr="00DD62CA" w:rsidRDefault="002F3ADA">
            <w:pPr>
              <w:rPr>
                <w:rFonts w:ascii="Calibri" w:hAnsi="Calibri"/>
                <w:sz w:val="24"/>
                <w:szCs w:val="24"/>
              </w:rPr>
            </w:pPr>
          </w:p>
        </w:tc>
        <w:tc>
          <w:tcPr>
            <w:tcW w:w="4830" w:type="dxa"/>
            <w:gridSpan w:val="3"/>
            <w:vMerge/>
          </w:tcPr>
          <w:p w14:paraId="7765425D" w14:textId="77777777" w:rsidR="002F3ADA" w:rsidRPr="00DD62CA" w:rsidRDefault="002F3ADA">
            <w:pPr>
              <w:rPr>
                <w:rFonts w:ascii="Calibri" w:hAnsi="Calibri"/>
                <w:sz w:val="24"/>
                <w:szCs w:val="24"/>
              </w:rPr>
            </w:pPr>
          </w:p>
        </w:tc>
      </w:tr>
      <w:tr w:rsidR="002F3ADA" w:rsidRPr="00DD62CA" w14:paraId="5EBB35F0" w14:textId="77777777" w:rsidTr="00F92BEF">
        <w:trPr>
          <w:cantSplit/>
        </w:trPr>
        <w:tc>
          <w:tcPr>
            <w:tcW w:w="4123" w:type="dxa"/>
            <w:gridSpan w:val="2"/>
            <w:vMerge/>
          </w:tcPr>
          <w:p w14:paraId="2E57C733" w14:textId="77777777" w:rsidR="002F3ADA" w:rsidRPr="00DD62CA" w:rsidRDefault="002F3ADA">
            <w:pPr>
              <w:rPr>
                <w:rFonts w:ascii="Calibri" w:hAnsi="Calibri"/>
                <w:sz w:val="24"/>
                <w:szCs w:val="24"/>
              </w:rPr>
            </w:pPr>
          </w:p>
        </w:tc>
        <w:tc>
          <w:tcPr>
            <w:tcW w:w="1456" w:type="dxa"/>
          </w:tcPr>
          <w:p w14:paraId="7881A9F8" w14:textId="77777777" w:rsidR="002F3ADA" w:rsidRPr="00DD62CA" w:rsidRDefault="002F3ADA">
            <w:pPr>
              <w:rPr>
                <w:rFonts w:ascii="Calibri" w:hAnsi="Calibri"/>
                <w:sz w:val="24"/>
                <w:szCs w:val="24"/>
              </w:rPr>
            </w:pPr>
          </w:p>
        </w:tc>
        <w:tc>
          <w:tcPr>
            <w:tcW w:w="4830" w:type="dxa"/>
            <w:gridSpan w:val="3"/>
            <w:vMerge/>
          </w:tcPr>
          <w:p w14:paraId="21629A03" w14:textId="77777777" w:rsidR="002F3ADA" w:rsidRPr="00DD62CA" w:rsidRDefault="002F3ADA">
            <w:pPr>
              <w:rPr>
                <w:rFonts w:ascii="Calibri" w:hAnsi="Calibri"/>
                <w:sz w:val="24"/>
                <w:szCs w:val="24"/>
              </w:rPr>
            </w:pPr>
          </w:p>
        </w:tc>
      </w:tr>
      <w:tr w:rsidR="002F3ADA" w:rsidRPr="00DD62CA" w14:paraId="56DF7CB9" w14:textId="77777777" w:rsidTr="00F92BEF">
        <w:trPr>
          <w:cantSplit/>
        </w:trPr>
        <w:tc>
          <w:tcPr>
            <w:tcW w:w="4123" w:type="dxa"/>
            <w:gridSpan w:val="2"/>
            <w:vMerge/>
          </w:tcPr>
          <w:p w14:paraId="4F1111A7" w14:textId="77777777" w:rsidR="002F3ADA" w:rsidRPr="00DD62CA" w:rsidRDefault="002F3ADA">
            <w:pPr>
              <w:rPr>
                <w:rFonts w:ascii="Calibri" w:hAnsi="Calibri"/>
                <w:sz w:val="24"/>
                <w:szCs w:val="24"/>
              </w:rPr>
            </w:pPr>
          </w:p>
        </w:tc>
        <w:tc>
          <w:tcPr>
            <w:tcW w:w="1456" w:type="dxa"/>
          </w:tcPr>
          <w:p w14:paraId="5CDF08DC" w14:textId="77777777" w:rsidR="002F3ADA" w:rsidRPr="00DD62CA" w:rsidRDefault="002F3ADA">
            <w:pPr>
              <w:rPr>
                <w:rFonts w:ascii="Calibri" w:hAnsi="Calibri"/>
                <w:sz w:val="24"/>
                <w:szCs w:val="24"/>
              </w:rPr>
            </w:pPr>
          </w:p>
        </w:tc>
        <w:tc>
          <w:tcPr>
            <w:tcW w:w="4830" w:type="dxa"/>
            <w:gridSpan w:val="3"/>
            <w:vMerge/>
          </w:tcPr>
          <w:p w14:paraId="7363CDEA" w14:textId="77777777" w:rsidR="002F3ADA" w:rsidRPr="00DD62CA" w:rsidRDefault="002F3ADA">
            <w:pPr>
              <w:rPr>
                <w:rFonts w:ascii="Calibri" w:hAnsi="Calibri"/>
                <w:sz w:val="24"/>
                <w:szCs w:val="24"/>
              </w:rPr>
            </w:pPr>
          </w:p>
        </w:tc>
      </w:tr>
      <w:tr w:rsidR="002F3ADA" w:rsidRPr="00DD62CA" w14:paraId="4964C091" w14:textId="77777777" w:rsidTr="00F92BEF">
        <w:trPr>
          <w:cantSplit/>
        </w:trPr>
        <w:tc>
          <w:tcPr>
            <w:tcW w:w="4123" w:type="dxa"/>
            <w:gridSpan w:val="2"/>
            <w:vMerge/>
          </w:tcPr>
          <w:p w14:paraId="56C0A2A4" w14:textId="77777777" w:rsidR="002F3ADA" w:rsidRPr="00DD62CA" w:rsidRDefault="002F3ADA">
            <w:pPr>
              <w:rPr>
                <w:rFonts w:ascii="Calibri" w:hAnsi="Calibri"/>
                <w:sz w:val="24"/>
                <w:szCs w:val="24"/>
              </w:rPr>
            </w:pPr>
          </w:p>
        </w:tc>
        <w:tc>
          <w:tcPr>
            <w:tcW w:w="1456" w:type="dxa"/>
          </w:tcPr>
          <w:p w14:paraId="372C5AD3" w14:textId="77777777" w:rsidR="002F3ADA" w:rsidRPr="00DD62CA" w:rsidRDefault="002F3ADA">
            <w:pPr>
              <w:rPr>
                <w:rFonts w:ascii="Calibri" w:hAnsi="Calibri"/>
                <w:sz w:val="24"/>
                <w:szCs w:val="24"/>
              </w:rPr>
            </w:pPr>
          </w:p>
        </w:tc>
        <w:tc>
          <w:tcPr>
            <w:tcW w:w="4830" w:type="dxa"/>
            <w:gridSpan w:val="3"/>
            <w:vMerge/>
          </w:tcPr>
          <w:p w14:paraId="3BA5240C" w14:textId="77777777" w:rsidR="002F3ADA" w:rsidRPr="00DD62CA" w:rsidRDefault="002F3ADA">
            <w:pPr>
              <w:rPr>
                <w:rFonts w:ascii="Calibri" w:hAnsi="Calibri"/>
                <w:sz w:val="24"/>
                <w:szCs w:val="24"/>
              </w:rPr>
            </w:pPr>
          </w:p>
        </w:tc>
      </w:tr>
    </w:tbl>
    <w:p w14:paraId="393C5D35" w14:textId="29938018" w:rsidR="002F3ADA" w:rsidRPr="00DD62CA" w:rsidRDefault="00441CE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DC259B2" w14:textId="77777777" w:rsidTr="003243B5">
        <w:trPr>
          <w:cantSplit/>
          <w:trHeight w:val="512"/>
        </w:trPr>
        <w:tc>
          <w:tcPr>
            <w:tcW w:w="1970" w:type="dxa"/>
            <w:gridSpan w:val="2"/>
          </w:tcPr>
          <w:p w14:paraId="5BD08E9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AFC57D4" w14:textId="2F7EABC1" w:rsidR="002F3ADA" w:rsidRPr="00DD62CA" w:rsidRDefault="00644F6B">
            <w:pPr>
              <w:pStyle w:val="TableText"/>
              <w:rPr>
                <w:rFonts w:ascii="Calibri" w:hAnsi="Calibri"/>
                <w:sz w:val="24"/>
                <w:szCs w:val="24"/>
              </w:rPr>
            </w:pPr>
            <w:r>
              <w:rPr>
                <w:rFonts w:ascii="Calibri" w:hAnsi="Calibri"/>
                <w:sz w:val="24"/>
                <w:szCs w:val="24"/>
              </w:rPr>
              <w:t>Proposed engineering works to form an earth-banked, clay-lined slurry lagoon.</w:t>
            </w:r>
          </w:p>
        </w:tc>
      </w:tr>
      <w:tr w:rsidR="002F3ADA" w:rsidRPr="00DD62CA" w14:paraId="25607AED" w14:textId="77777777" w:rsidTr="003243B5">
        <w:trPr>
          <w:cantSplit/>
          <w:trHeight w:val="264"/>
        </w:trPr>
        <w:tc>
          <w:tcPr>
            <w:tcW w:w="988" w:type="dxa"/>
          </w:tcPr>
          <w:p w14:paraId="53F8014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C55746D" w14:textId="1123ECBF" w:rsidR="002F3ADA" w:rsidRPr="00DD62CA" w:rsidRDefault="00644F6B">
            <w:pPr>
              <w:pStyle w:val="TableText"/>
              <w:rPr>
                <w:rFonts w:ascii="Calibri" w:hAnsi="Calibri"/>
                <w:sz w:val="24"/>
                <w:szCs w:val="24"/>
              </w:rPr>
            </w:pPr>
            <w:r>
              <w:rPr>
                <w:rFonts w:ascii="Calibri" w:hAnsi="Calibri"/>
                <w:sz w:val="24"/>
                <w:szCs w:val="24"/>
              </w:rPr>
              <w:t>Land situated to the west of Parsonage Farm Ribchester PR3 3XS</w:t>
            </w:r>
          </w:p>
        </w:tc>
      </w:tr>
      <w:tr w:rsidR="002F3ADA" w:rsidRPr="00DD62CA" w14:paraId="7E344B6D" w14:textId="77777777" w:rsidTr="003243B5">
        <w:trPr>
          <w:cantSplit/>
          <w:trHeight w:val="868"/>
        </w:trPr>
        <w:tc>
          <w:tcPr>
            <w:tcW w:w="10353" w:type="dxa"/>
            <w:gridSpan w:val="3"/>
          </w:tcPr>
          <w:p w14:paraId="01589D5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F997BEF" w14:textId="77777777" w:rsidR="002F3ADA" w:rsidRPr="00DD62CA" w:rsidRDefault="002F3ADA">
            <w:pPr>
              <w:jc w:val="both"/>
              <w:rPr>
                <w:rFonts w:ascii="Calibri" w:hAnsi="Calibri"/>
                <w:sz w:val="24"/>
                <w:szCs w:val="24"/>
              </w:rPr>
            </w:pPr>
          </w:p>
        </w:tc>
      </w:tr>
      <w:tr w:rsidR="002F3ADA" w:rsidRPr="00DD62CA" w14:paraId="07D26E8A" w14:textId="77777777" w:rsidTr="003243B5">
        <w:trPr>
          <w:cantSplit/>
          <w:trHeight w:val="527"/>
        </w:trPr>
        <w:tc>
          <w:tcPr>
            <w:tcW w:w="988" w:type="dxa"/>
          </w:tcPr>
          <w:p w14:paraId="373E847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78D568E" w14:textId="77777777" w:rsidR="00644F6B" w:rsidRDefault="00644F6B">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070BFE1" w14:textId="77777777" w:rsidR="00644F6B" w:rsidRDefault="00644F6B">
            <w:pPr>
              <w:pStyle w:val="TableText"/>
              <w:rPr>
                <w:rFonts w:ascii="Calibri" w:hAnsi="Calibri"/>
                <w:sz w:val="24"/>
                <w:szCs w:val="24"/>
              </w:rPr>
            </w:pPr>
          </w:p>
          <w:p w14:paraId="7171DA92" w14:textId="77777777" w:rsidR="00644F6B" w:rsidRDefault="00644F6B">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746CAA69" w14:textId="37DB0348" w:rsidR="002F3ADA" w:rsidRPr="00DD62CA" w:rsidRDefault="002F3ADA">
            <w:pPr>
              <w:pStyle w:val="TableText"/>
              <w:rPr>
                <w:rFonts w:ascii="Calibri" w:hAnsi="Calibri"/>
                <w:sz w:val="24"/>
                <w:szCs w:val="24"/>
              </w:rPr>
            </w:pPr>
          </w:p>
        </w:tc>
      </w:tr>
      <w:tr w:rsidR="00644F6B" w:rsidRPr="00DD62CA" w14:paraId="1BFE97E7" w14:textId="77777777" w:rsidTr="003243B5">
        <w:trPr>
          <w:cantSplit/>
          <w:trHeight w:val="527"/>
        </w:trPr>
        <w:tc>
          <w:tcPr>
            <w:tcW w:w="988" w:type="dxa"/>
          </w:tcPr>
          <w:p w14:paraId="4B785F7B" w14:textId="77777777" w:rsidR="00644F6B" w:rsidRPr="00DD62CA" w:rsidRDefault="00644F6B">
            <w:pPr>
              <w:pStyle w:val="TableText"/>
              <w:numPr>
                <w:ilvl w:val="0"/>
                <w:numId w:val="3"/>
              </w:numPr>
              <w:rPr>
                <w:rFonts w:ascii="Calibri" w:hAnsi="Calibri"/>
                <w:sz w:val="24"/>
                <w:szCs w:val="24"/>
              </w:rPr>
            </w:pPr>
          </w:p>
        </w:tc>
        <w:tc>
          <w:tcPr>
            <w:tcW w:w="9365" w:type="dxa"/>
            <w:gridSpan w:val="2"/>
          </w:tcPr>
          <w:p w14:paraId="76A52466" w14:textId="77777777" w:rsidR="00644F6B" w:rsidRDefault="00644F6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79E5112" w14:textId="77777777" w:rsidR="00644F6B" w:rsidRDefault="00644F6B">
            <w:pPr>
              <w:pStyle w:val="TableText"/>
              <w:rPr>
                <w:rFonts w:ascii="Calibri" w:hAnsi="Calibri"/>
                <w:sz w:val="24"/>
                <w:szCs w:val="24"/>
              </w:rPr>
            </w:pPr>
          </w:p>
          <w:p w14:paraId="18F7832F" w14:textId="77777777" w:rsidR="00644F6B" w:rsidRDefault="00644F6B">
            <w:pPr>
              <w:pStyle w:val="TableText"/>
              <w:rPr>
                <w:rFonts w:ascii="Calibri" w:hAnsi="Calibri"/>
                <w:sz w:val="24"/>
                <w:szCs w:val="24"/>
              </w:rPr>
            </w:pPr>
            <w:r>
              <w:rPr>
                <w:rFonts w:ascii="Calibri" w:hAnsi="Calibri"/>
                <w:sz w:val="24"/>
                <w:szCs w:val="24"/>
              </w:rPr>
              <w:t>23 0021 Location Plan</w:t>
            </w:r>
          </w:p>
          <w:p w14:paraId="72863448" w14:textId="002ED672" w:rsidR="00644F6B" w:rsidRDefault="00644F6B">
            <w:pPr>
              <w:pStyle w:val="TableText"/>
              <w:rPr>
                <w:rFonts w:ascii="Calibri" w:hAnsi="Calibri"/>
                <w:sz w:val="24"/>
                <w:szCs w:val="24"/>
              </w:rPr>
            </w:pPr>
            <w:r>
              <w:rPr>
                <w:rFonts w:ascii="Calibri" w:hAnsi="Calibri"/>
                <w:sz w:val="24"/>
                <w:szCs w:val="24"/>
              </w:rPr>
              <w:t xml:space="preserve">23 0021 Site Plan </w:t>
            </w:r>
            <w:r w:rsidR="00D31EF9">
              <w:rPr>
                <w:rFonts w:ascii="Calibri" w:hAnsi="Calibri"/>
                <w:sz w:val="24"/>
                <w:szCs w:val="24"/>
              </w:rPr>
              <w:t xml:space="preserve">and Elevation/Cross-Section </w:t>
            </w:r>
            <w:r>
              <w:rPr>
                <w:rFonts w:ascii="Calibri" w:hAnsi="Calibri"/>
                <w:sz w:val="24"/>
                <w:szCs w:val="24"/>
              </w:rPr>
              <w:t>Drawing No: ML/DT/6103</w:t>
            </w:r>
          </w:p>
          <w:p w14:paraId="5C5EBF9A" w14:textId="1D4A9F3E" w:rsidR="00644F6B" w:rsidRDefault="00644F6B">
            <w:pPr>
              <w:pStyle w:val="TableText"/>
              <w:rPr>
                <w:rFonts w:ascii="Calibri" w:hAnsi="Calibri"/>
                <w:sz w:val="24"/>
                <w:szCs w:val="24"/>
              </w:rPr>
            </w:pPr>
          </w:p>
          <w:p w14:paraId="3F9A5E85" w14:textId="77777777" w:rsidR="00644F6B" w:rsidRDefault="00644F6B">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3F3D350" w14:textId="47205CF1" w:rsidR="00644F6B" w:rsidRDefault="00644F6B">
            <w:pPr>
              <w:pStyle w:val="TableText"/>
              <w:rPr>
                <w:rFonts w:ascii="Calibri" w:hAnsi="Calibri"/>
                <w:sz w:val="24"/>
                <w:szCs w:val="24"/>
              </w:rPr>
            </w:pPr>
          </w:p>
        </w:tc>
      </w:tr>
      <w:tr w:rsidR="00644F6B" w:rsidRPr="00DD62CA" w14:paraId="090AD866" w14:textId="77777777" w:rsidTr="003243B5">
        <w:trPr>
          <w:cantSplit/>
          <w:trHeight w:val="527"/>
        </w:trPr>
        <w:tc>
          <w:tcPr>
            <w:tcW w:w="988" w:type="dxa"/>
          </w:tcPr>
          <w:p w14:paraId="4657DF79" w14:textId="77777777" w:rsidR="00644F6B" w:rsidRPr="00DD62CA" w:rsidRDefault="00644F6B">
            <w:pPr>
              <w:pStyle w:val="TableText"/>
              <w:numPr>
                <w:ilvl w:val="0"/>
                <w:numId w:val="3"/>
              </w:numPr>
              <w:rPr>
                <w:rFonts w:ascii="Calibri" w:hAnsi="Calibri"/>
                <w:sz w:val="24"/>
                <w:szCs w:val="24"/>
              </w:rPr>
            </w:pPr>
          </w:p>
        </w:tc>
        <w:tc>
          <w:tcPr>
            <w:tcW w:w="9365" w:type="dxa"/>
            <w:gridSpan w:val="2"/>
          </w:tcPr>
          <w:p w14:paraId="5D28877F" w14:textId="205521AA" w:rsidR="00644F6B" w:rsidRDefault="00644F6B">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23 0021 Site Plan </w:t>
            </w:r>
            <w:r w:rsidR="00D31EF9">
              <w:rPr>
                <w:rFonts w:ascii="Calibri" w:hAnsi="Calibri"/>
                <w:sz w:val="24"/>
                <w:szCs w:val="24"/>
              </w:rPr>
              <w:t xml:space="preserve">and Elevation/ Cross Section </w:t>
            </w:r>
            <w:r>
              <w:rPr>
                <w:rFonts w:ascii="Calibri" w:hAnsi="Calibri"/>
                <w:sz w:val="24"/>
                <w:szCs w:val="24"/>
              </w:rPr>
              <w:t>Drawing No: ML/DT/6103 shall be implemented as indicated.</w:t>
            </w:r>
          </w:p>
          <w:p w14:paraId="655CF2C9" w14:textId="77777777" w:rsidR="00644F6B" w:rsidRDefault="00644F6B">
            <w:pPr>
              <w:pStyle w:val="TableText"/>
              <w:rPr>
                <w:rFonts w:ascii="Calibri" w:hAnsi="Calibri"/>
                <w:sz w:val="24"/>
                <w:szCs w:val="24"/>
              </w:rPr>
            </w:pPr>
            <w:r>
              <w:rPr>
                <w:rFonts w:ascii="Calibri" w:hAnsi="Calibri"/>
                <w:sz w:val="24"/>
                <w:szCs w:val="24"/>
              </w:rPr>
              <w:tab/>
            </w:r>
          </w:p>
          <w:p w14:paraId="718F508A" w14:textId="77777777" w:rsidR="00644F6B" w:rsidRDefault="00644F6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710AC864" w14:textId="77777777" w:rsidR="00644F6B" w:rsidRDefault="00644F6B">
            <w:pPr>
              <w:pStyle w:val="TableText"/>
              <w:rPr>
                <w:rFonts w:ascii="Calibri" w:hAnsi="Calibri"/>
                <w:sz w:val="24"/>
                <w:szCs w:val="24"/>
              </w:rPr>
            </w:pPr>
          </w:p>
          <w:p w14:paraId="3424F655" w14:textId="55F9AAF5" w:rsidR="00441CEF" w:rsidRDefault="00441CEF" w:rsidP="00441CEF">
            <w:pPr>
              <w:pStyle w:val="TableText"/>
              <w:jc w:val="right"/>
              <w:rPr>
                <w:rFonts w:ascii="Calibri" w:hAnsi="Calibri"/>
                <w:sz w:val="24"/>
                <w:szCs w:val="24"/>
              </w:rPr>
            </w:pPr>
            <w:r>
              <w:rPr>
                <w:rFonts w:ascii="Calibri" w:hAnsi="Calibri"/>
                <w:sz w:val="24"/>
                <w:szCs w:val="24"/>
              </w:rPr>
              <w:t>P.T.O.</w:t>
            </w:r>
          </w:p>
        </w:tc>
      </w:tr>
    </w:tbl>
    <w:p w14:paraId="7EBF2ED2" w14:textId="34EC26E8" w:rsidR="002F3ADA" w:rsidRPr="00DD62CA" w:rsidRDefault="002F3ADA" w:rsidP="00644F6B">
      <w:pPr>
        <w:pStyle w:val="TableText"/>
        <w:ind w:left="1" w:firstLine="1"/>
        <w:rPr>
          <w:rFonts w:ascii="Calibri" w:hAnsi="Calibri"/>
          <w:b/>
          <w:sz w:val="24"/>
          <w:szCs w:val="24"/>
          <w:u w:val="single"/>
        </w:rPr>
      </w:pPr>
      <w:r w:rsidRPr="00DD62CA">
        <w:rPr>
          <w:rFonts w:ascii="Calibri" w:hAnsi="Calibri"/>
          <w:b/>
          <w:sz w:val="24"/>
          <w:szCs w:val="24"/>
          <w:u w:val="single"/>
        </w:rPr>
        <w:lastRenderedPageBreak/>
        <w:t>Note(s)</w:t>
      </w:r>
    </w:p>
    <w:p w14:paraId="0774208F" w14:textId="77777777" w:rsidR="002F3ADA" w:rsidRPr="00DD62CA" w:rsidRDefault="002F3ADA">
      <w:pPr>
        <w:pStyle w:val="TableText"/>
        <w:rPr>
          <w:rFonts w:ascii="Calibri" w:hAnsi="Calibri"/>
          <w:b/>
          <w:sz w:val="24"/>
          <w:szCs w:val="24"/>
          <w:u w:val="single"/>
        </w:rPr>
      </w:pPr>
    </w:p>
    <w:tbl>
      <w:tblPr>
        <w:tblW w:w="0" w:type="auto"/>
        <w:tblInd w:w="62" w:type="dxa"/>
        <w:tblLook w:val="01E0" w:firstRow="1" w:lastRow="1" w:firstColumn="1" w:lastColumn="1" w:noHBand="0" w:noVBand="0"/>
      </w:tblPr>
      <w:tblGrid>
        <w:gridCol w:w="222"/>
        <w:gridCol w:w="10184"/>
      </w:tblGrid>
      <w:tr w:rsidR="002F3ADA" w:rsidRPr="00DD62CA" w14:paraId="0272B83E" w14:textId="77777777" w:rsidTr="00D56763">
        <w:tc>
          <w:tcPr>
            <w:tcW w:w="804" w:type="dxa"/>
          </w:tcPr>
          <w:p w14:paraId="0D11C194" w14:textId="77777777" w:rsidR="002F3ADA" w:rsidRPr="00DD62CA" w:rsidRDefault="002F3ADA" w:rsidP="00644F6B">
            <w:pPr>
              <w:pStyle w:val="TableText"/>
              <w:rPr>
                <w:rFonts w:ascii="Calibri" w:hAnsi="Calibri"/>
                <w:sz w:val="24"/>
                <w:szCs w:val="24"/>
              </w:rPr>
            </w:pPr>
          </w:p>
        </w:tc>
        <w:tc>
          <w:tcPr>
            <w:tcW w:w="9556" w:type="dxa"/>
          </w:tcPr>
          <w:p w14:paraId="7D3C0402" w14:textId="03AA7DDD" w:rsidR="002F3ADA" w:rsidRPr="00DD62CA" w:rsidRDefault="002F3ADA">
            <w:pPr>
              <w:pStyle w:val="TableText"/>
              <w:rPr>
                <w:rFonts w:ascii="Calibri" w:hAnsi="Calibri"/>
                <w:sz w:val="24"/>
                <w:szCs w:val="24"/>
              </w:rPr>
            </w:pPr>
          </w:p>
        </w:tc>
      </w:tr>
      <w:tr w:rsidR="00B91966" w:rsidRPr="00DD62CA" w14:paraId="0B64DF67" w14:textId="77777777" w:rsidTr="00D56763">
        <w:tc>
          <w:tcPr>
            <w:tcW w:w="804" w:type="dxa"/>
          </w:tcPr>
          <w:p w14:paraId="6656FD53" w14:textId="77777777" w:rsidR="00B91966" w:rsidRPr="00DD62CA" w:rsidRDefault="00B91966" w:rsidP="00644F6B">
            <w:pPr>
              <w:pStyle w:val="TableText"/>
              <w:ind w:left="360"/>
              <w:rPr>
                <w:rFonts w:ascii="Calibri" w:hAnsi="Calibri"/>
                <w:sz w:val="24"/>
                <w:szCs w:val="24"/>
              </w:rPr>
            </w:pPr>
          </w:p>
        </w:tc>
        <w:tc>
          <w:tcPr>
            <w:tcW w:w="9556" w:type="dxa"/>
          </w:tcPr>
          <w:tbl>
            <w:tblPr>
              <w:tblStyle w:val="TableGrid"/>
              <w:tblW w:w="10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167"/>
            </w:tblGrid>
            <w:tr w:rsidR="00644F6B" w14:paraId="7C2212EF" w14:textId="77777777" w:rsidTr="00441CEF">
              <w:tc>
                <w:tcPr>
                  <w:tcW w:w="901" w:type="dxa"/>
                  <w:shd w:val="clear" w:color="auto" w:fill="auto"/>
                </w:tcPr>
                <w:p w14:paraId="4C3E06C9" w14:textId="4A472A15" w:rsidR="00644F6B" w:rsidRDefault="00644F6B">
                  <w:pPr>
                    <w:pStyle w:val="TableText"/>
                    <w:rPr>
                      <w:rFonts w:ascii="Calibri" w:hAnsi="Calibri"/>
                      <w:sz w:val="24"/>
                      <w:szCs w:val="24"/>
                    </w:rPr>
                  </w:pPr>
                  <w:bookmarkStart w:id="1" w:name="InformativeText"/>
                  <w:r>
                    <w:rPr>
                      <w:rFonts w:ascii="Calibri" w:hAnsi="Calibri"/>
                      <w:sz w:val="24"/>
                      <w:szCs w:val="24"/>
                    </w:rPr>
                    <w:t>1.</w:t>
                  </w:r>
                </w:p>
              </w:tc>
              <w:tc>
                <w:tcPr>
                  <w:tcW w:w="9167" w:type="dxa"/>
                  <w:shd w:val="clear" w:color="auto" w:fill="auto"/>
                </w:tcPr>
                <w:p w14:paraId="0297298F" w14:textId="508261CA" w:rsidR="00644F6B" w:rsidRDefault="00644F6B">
                  <w:pPr>
                    <w:pStyle w:val="TableText"/>
                    <w:rPr>
                      <w:rFonts w:ascii="Calibri" w:hAnsi="Calibri"/>
                      <w:sz w:val="24"/>
                      <w:szCs w:val="24"/>
                    </w:rPr>
                  </w:pPr>
                  <w:r>
                    <w:rPr>
                      <w:rFonts w:ascii="Calibri" w:hAnsi="Calibri"/>
                      <w:sz w:val="24"/>
                      <w:szCs w:val="24"/>
                    </w:rPr>
                    <w:t>The proposed development must fully comply with the terms of The Water Resources (Control of Pollution) (Silage, Slurry and Agricultural Fuel Oil) (England) (SSAFO) Regulations 2010 and as amended 2013. Environmental good practice advice is available in The Code of Good Agricultural Practice (COGAP) for the protection of water, soil and air (produced by DEFRA).</w:t>
                  </w:r>
                </w:p>
              </w:tc>
            </w:tr>
            <w:tr w:rsidR="00644F6B" w14:paraId="7FE3C789" w14:textId="77777777" w:rsidTr="00441CEF">
              <w:tc>
                <w:tcPr>
                  <w:tcW w:w="901" w:type="dxa"/>
                  <w:shd w:val="clear" w:color="auto" w:fill="auto"/>
                </w:tcPr>
                <w:p w14:paraId="69EE4DE3" w14:textId="272649C9" w:rsidR="00644F6B" w:rsidRDefault="00644F6B">
                  <w:pPr>
                    <w:pStyle w:val="TableText"/>
                    <w:rPr>
                      <w:rFonts w:ascii="Calibri" w:hAnsi="Calibri"/>
                      <w:sz w:val="24"/>
                      <w:szCs w:val="24"/>
                    </w:rPr>
                  </w:pPr>
                  <w:r>
                    <w:rPr>
                      <w:rFonts w:ascii="Calibri" w:hAnsi="Calibri"/>
                      <w:sz w:val="24"/>
                      <w:szCs w:val="24"/>
                    </w:rPr>
                    <w:t>2.</w:t>
                  </w:r>
                </w:p>
              </w:tc>
              <w:tc>
                <w:tcPr>
                  <w:tcW w:w="9167" w:type="dxa"/>
                  <w:shd w:val="clear" w:color="auto" w:fill="auto"/>
                </w:tcPr>
                <w:p w14:paraId="762EE3BD" w14:textId="34EE60F1" w:rsidR="00644F6B" w:rsidRDefault="00644F6B">
                  <w:pPr>
                    <w:pStyle w:val="TableText"/>
                    <w:rPr>
                      <w:rFonts w:ascii="Calibri" w:hAnsi="Calibri"/>
                      <w:sz w:val="24"/>
                      <w:szCs w:val="24"/>
                    </w:rPr>
                  </w:pPr>
                  <w:r>
                    <w:rPr>
                      <w:rFonts w:ascii="Calibri" w:hAnsi="Calibri"/>
                      <w:sz w:val="24"/>
                      <w:szCs w:val="24"/>
                    </w:rPr>
                    <w:t xml:space="preserve">The applicant is advised to review the existing on-farm slurry and manure storage and ensure compliance with the SSAFO Regulations. You must inform the Environment Agency of a new, reconstructed or enlarged slurry store, silage clamp or fuel store at least 14 days before starting any construction work. The notification must include the type of structure, the proposed design and construction. Please note the Environment Agency must be informed of your proposals in addition to any application for planning permission. </w:t>
                  </w:r>
                </w:p>
              </w:tc>
            </w:tr>
            <w:tr w:rsidR="00644F6B" w14:paraId="6351E794" w14:textId="77777777" w:rsidTr="00441CEF">
              <w:tc>
                <w:tcPr>
                  <w:tcW w:w="901" w:type="dxa"/>
                  <w:shd w:val="clear" w:color="auto" w:fill="auto"/>
                </w:tcPr>
                <w:p w14:paraId="604E986F" w14:textId="02E97BEA" w:rsidR="00644F6B" w:rsidRDefault="00644F6B">
                  <w:pPr>
                    <w:pStyle w:val="TableText"/>
                    <w:rPr>
                      <w:rFonts w:ascii="Calibri" w:hAnsi="Calibri"/>
                      <w:sz w:val="24"/>
                      <w:szCs w:val="24"/>
                    </w:rPr>
                  </w:pPr>
                  <w:r>
                    <w:rPr>
                      <w:rFonts w:ascii="Calibri" w:hAnsi="Calibri"/>
                      <w:sz w:val="24"/>
                      <w:szCs w:val="24"/>
                    </w:rPr>
                    <w:t>3.</w:t>
                  </w:r>
                </w:p>
              </w:tc>
              <w:tc>
                <w:tcPr>
                  <w:tcW w:w="9167" w:type="dxa"/>
                  <w:shd w:val="clear" w:color="auto" w:fill="auto"/>
                </w:tcPr>
                <w:p w14:paraId="423AC2D9" w14:textId="59CABF2C" w:rsidR="00441CEF" w:rsidRDefault="00644F6B">
                  <w:pPr>
                    <w:pStyle w:val="TableText"/>
                    <w:rPr>
                      <w:rFonts w:ascii="Calibri" w:hAnsi="Calibri"/>
                      <w:sz w:val="24"/>
                      <w:szCs w:val="24"/>
                    </w:rPr>
                  </w:pPr>
                  <w:r>
                    <w:rPr>
                      <w:rFonts w:ascii="Calibri" w:hAnsi="Calibri"/>
                      <w:sz w:val="24"/>
                      <w:szCs w:val="24"/>
                    </w:rPr>
                    <w:t>Any proposals for earth-banked slurry lagoons will require an impermeable clay base to a minimum depth of one metre. To ensure compliance with SSAFO, applicants will need to provide us with details of percolation tests to demonstrate that the ground conditions at the base of the lagoon are appropriate. Where permeability tests show that the soil or underlying ground is not suitable, it will be necessary to use a synthetic material or import impermeable soils to act as a liner for the lagoon. The earth banked walls will also need sampling as sufficient clay soils (not less than 20% and no more than 30% clay content) are required to make the banks stable. The lagoon should be sited sufficiently far away from any watercourses and land drains. Upon completion of the work, the applicant must contact the Environment Agency Agriculture Team to arrange for the new slurry facility to be inspected before it is brought into use.</w:t>
                  </w:r>
                </w:p>
              </w:tc>
            </w:tr>
            <w:tr w:rsidR="00441CEF" w14:paraId="54BC7438" w14:textId="77777777" w:rsidTr="00441CEF">
              <w:tc>
                <w:tcPr>
                  <w:tcW w:w="901" w:type="dxa"/>
                  <w:shd w:val="clear" w:color="auto" w:fill="auto"/>
                </w:tcPr>
                <w:p w14:paraId="01433510" w14:textId="3336EF95" w:rsidR="00441CEF" w:rsidRDefault="00441CEF">
                  <w:pPr>
                    <w:pStyle w:val="TableText"/>
                    <w:rPr>
                      <w:rFonts w:ascii="Calibri" w:hAnsi="Calibri"/>
                      <w:sz w:val="24"/>
                      <w:szCs w:val="24"/>
                    </w:rPr>
                  </w:pPr>
                  <w:r>
                    <w:rPr>
                      <w:rFonts w:ascii="Calibri" w:hAnsi="Calibri"/>
                      <w:sz w:val="24"/>
                      <w:szCs w:val="24"/>
                    </w:rPr>
                    <w:t>4.</w:t>
                  </w:r>
                </w:p>
              </w:tc>
              <w:tc>
                <w:tcPr>
                  <w:tcW w:w="9167" w:type="dxa"/>
                  <w:shd w:val="clear" w:color="auto" w:fill="auto"/>
                </w:tcPr>
                <w:p w14:paraId="0A575DF7" w14:textId="0A1B6F60" w:rsidR="00441CEF" w:rsidRDefault="00441CEF">
                  <w:pPr>
                    <w:pStyle w:val="TableText"/>
                    <w:rPr>
                      <w:rFonts w:ascii="Calibri" w:hAnsi="Calibri"/>
                      <w:sz w:val="24"/>
                      <w:szCs w:val="24"/>
                    </w:rPr>
                  </w:pPr>
                  <w:r>
                    <w:rPr>
                      <w:rFonts w:ascii="Calibri" w:hAnsi="Calibri"/>
                      <w:sz w:val="24"/>
                      <w:szCs w:val="24"/>
                    </w:rPr>
                    <w:t>F</w:t>
                  </w:r>
                  <w:r w:rsidRPr="00DD62CA">
                    <w:rPr>
                      <w:rFonts w:ascii="Calibri" w:hAnsi="Calibri"/>
                      <w:sz w:val="24"/>
                      <w:szCs w:val="24"/>
                    </w:rPr>
                    <w:t xml:space="preserve">or rights of appeal in respect of any condition(s)/or reason(s) attached to the permission </w:t>
                  </w:r>
                  <w:r>
                    <w:rPr>
                      <w:rFonts w:ascii="Calibri" w:hAnsi="Calibri"/>
                      <w:sz w:val="24"/>
                      <w:szCs w:val="24"/>
                    </w:rPr>
                    <w:t xml:space="preserve"> </w:t>
                  </w:r>
                  <w:r w:rsidRPr="00DD62CA">
                    <w:rPr>
                      <w:rFonts w:ascii="Calibri" w:hAnsi="Calibri"/>
                      <w:sz w:val="24"/>
                      <w:szCs w:val="24"/>
                    </w:rPr>
                    <w:t>see the attached notes.</w:t>
                  </w:r>
                </w:p>
              </w:tc>
            </w:tr>
            <w:tr w:rsidR="00441CEF" w14:paraId="4EECBC3B" w14:textId="77777777" w:rsidTr="00441CEF">
              <w:tc>
                <w:tcPr>
                  <w:tcW w:w="901" w:type="dxa"/>
                  <w:shd w:val="clear" w:color="auto" w:fill="auto"/>
                </w:tcPr>
                <w:p w14:paraId="79391279" w14:textId="4450465F" w:rsidR="00441CEF" w:rsidRDefault="00441CEF" w:rsidP="00441CEF">
                  <w:pPr>
                    <w:pStyle w:val="TableText"/>
                    <w:rPr>
                      <w:rFonts w:ascii="Calibri" w:hAnsi="Calibri"/>
                      <w:sz w:val="24"/>
                      <w:szCs w:val="24"/>
                    </w:rPr>
                  </w:pPr>
                  <w:r>
                    <w:rPr>
                      <w:rFonts w:ascii="Calibri" w:hAnsi="Calibri"/>
                      <w:sz w:val="24"/>
                      <w:szCs w:val="24"/>
                    </w:rPr>
                    <w:t>5.</w:t>
                  </w:r>
                </w:p>
              </w:tc>
              <w:tc>
                <w:tcPr>
                  <w:tcW w:w="9167" w:type="dxa"/>
                  <w:shd w:val="clear" w:color="auto" w:fill="auto"/>
                </w:tcPr>
                <w:p w14:paraId="1D86941C" w14:textId="082504FA" w:rsidR="00441CEF" w:rsidRDefault="00441CEF" w:rsidP="00441CEF">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441CEF" w14:paraId="4136265F" w14:textId="77777777" w:rsidTr="00441CEF">
              <w:tc>
                <w:tcPr>
                  <w:tcW w:w="901" w:type="dxa"/>
                  <w:shd w:val="clear" w:color="auto" w:fill="auto"/>
                </w:tcPr>
                <w:p w14:paraId="1315EE35" w14:textId="77777777" w:rsidR="00441CEF" w:rsidRDefault="00441CEF" w:rsidP="00441CEF">
                  <w:pPr>
                    <w:pStyle w:val="TableText"/>
                    <w:rPr>
                      <w:rFonts w:ascii="Calibri" w:hAnsi="Calibri"/>
                      <w:sz w:val="24"/>
                      <w:szCs w:val="24"/>
                    </w:rPr>
                  </w:pPr>
                  <w:r>
                    <w:rPr>
                      <w:rFonts w:ascii="Calibri" w:hAnsi="Calibri"/>
                      <w:sz w:val="24"/>
                      <w:szCs w:val="24"/>
                    </w:rPr>
                    <w:t>6.</w:t>
                  </w:r>
                </w:p>
              </w:tc>
              <w:tc>
                <w:tcPr>
                  <w:tcW w:w="9167" w:type="dxa"/>
                  <w:shd w:val="clear" w:color="auto" w:fill="auto"/>
                </w:tcPr>
                <w:p w14:paraId="4B601C9A" w14:textId="0F3C8ECA" w:rsidR="00441CEF" w:rsidRDefault="00441CEF" w:rsidP="00441CEF">
                  <w:pPr>
                    <w:pStyle w:val="TableText"/>
                    <w:rPr>
                      <w:rFonts w:ascii="Calibri" w:hAnsi="Calibri"/>
                      <w:sz w:val="24"/>
                      <w:szCs w:val="24"/>
                    </w:rPr>
                  </w:pPr>
                  <w:r w:rsidRPr="00644F6B">
                    <w:rPr>
                      <w:rFonts w:ascii="Calibri" w:hAnsi="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bookmarkEnd w:id="1"/>
          </w:tbl>
          <w:tbl>
            <w:tblPr>
              <w:tblW w:w="9259" w:type="dxa"/>
              <w:tblLook w:val="01E0" w:firstRow="1" w:lastRow="1" w:firstColumn="1" w:lastColumn="1" w:noHBand="0" w:noVBand="0"/>
            </w:tblPr>
            <w:tblGrid>
              <w:gridCol w:w="9259"/>
            </w:tblGrid>
            <w:tr w:rsidR="00644F6B" w:rsidRPr="00DD62CA" w14:paraId="44D85B2A" w14:textId="77777777" w:rsidTr="00644F6B">
              <w:tc>
                <w:tcPr>
                  <w:tcW w:w="9259" w:type="dxa"/>
                </w:tcPr>
                <w:p w14:paraId="033FE246" w14:textId="0444DA45" w:rsidR="00644F6B" w:rsidRPr="00DD62CA" w:rsidRDefault="00644F6B" w:rsidP="00441CEF">
                  <w:pPr>
                    <w:pStyle w:val="TableText"/>
                    <w:rPr>
                      <w:rFonts w:ascii="Calibri" w:hAnsi="Calibri"/>
                      <w:sz w:val="24"/>
                      <w:szCs w:val="24"/>
                    </w:rPr>
                  </w:pPr>
                </w:p>
              </w:tc>
            </w:tr>
            <w:tr w:rsidR="00644F6B" w:rsidRPr="00DD62CA" w14:paraId="77BC7E4E" w14:textId="77777777" w:rsidTr="00441CEF">
              <w:trPr>
                <w:trHeight w:val="81"/>
              </w:trPr>
              <w:tc>
                <w:tcPr>
                  <w:tcW w:w="9259" w:type="dxa"/>
                </w:tcPr>
                <w:p w14:paraId="3B2E3BE4" w14:textId="079E05D5" w:rsidR="00644F6B" w:rsidRPr="00DD62CA" w:rsidRDefault="00644F6B" w:rsidP="00644F6B">
                  <w:pPr>
                    <w:pStyle w:val="TableText"/>
                    <w:rPr>
                      <w:rFonts w:ascii="Calibri" w:hAnsi="Calibri"/>
                      <w:sz w:val="24"/>
                      <w:szCs w:val="24"/>
                    </w:rPr>
                  </w:pPr>
                </w:p>
              </w:tc>
            </w:tr>
            <w:tr w:rsidR="00644F6B" w:rsidRPr="0090365E" w14:paraId="48D4599C" w14:textId="77777777" w:rsidTr="00644F6B">
              <w:tc>
                <w:tcPr>
                  <w:tcW w:w="9259" w:type="dxa"/>
                </w:tcPr>
                <w:p w14:paraId="1546666E" w14:textId="41D1247B" w:rsidR="00644F6B" w:rsidRPr="00644F6B" w:rsidRDefault="00644F6B" w:rsidP="00644F6B">
                  <w:pPr>
                    <w:pStyle w:val="TableText"/>
                    <w:rPr>
                      <w:rFonts w:ascii="Calibri" w:hAnsi="Calibri"/>
                      <w:sz w:val="24"/>
                      <w:szCs w:val="24"/>
                    </w:rPr>
                  </w:pPr>
                </w:p>
              </w:tc>
            </w:tr>
          </w:tbl>
          <w:p w14:paraId="32413A43" w14:textId="6874D5D9" w:rsidR="00644F6B" w:rsidRPr="00DD62CA" w:rsidRDefault="00644F6B">
            <w:pPr>
              <w:pStyle w:val="TableText"/>
              <w:rPr>
                <w:rFonts w:ascii="Calibri" w:hAnsi="Calibri"/>
                <w:sz w:val="24"/>
                <w:szCs w:val="24"/>
              </w:rPr>
            </w:pPr>
          </w:p>
        </w:tc>
      </w:tr>
    </w:tbl>
    <w:p w14:paraId="37DB3BB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6723209" w14:textId="77777777" w:rsidTr="002C337D">
        <w:trPr>
          <w:cantSplit/>
        </w:trPr>
        <w:tc>
          <w:tcPr>
            <w:tcW w:w="10403" w:type="dxa"/>
          </w:tcPr>
          <w:p w14:paraId="708E0E3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4C4BCD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A8E0C1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5F643C9" w14:textId="77777777" w:rsidR="0081123F" w:rsidRDefault="0081123F" w:rsidP="0081123F">
      <w:pPr>
        <w:pStyle w:val="TableText"/>
      </w:pPr>
    </w:p>
    <w:p w14:paraId="100D089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F103BD6" w14:textId="77777777" w:rsidR="00310FDD" w:rsidRPr="00310FDD" w:rsidRDefault="00310FDD" w:rsidP="00310FDD">
      <w:pPr>
        <w:pStyle w:val="TableText"/>
        <w:rPr>
          <w:rFonts w:ascii="Calibri" w:hAnsi="Calibri" w:cs="Calibri"/>
        </w:rPr>
      </w:pPr>
    </w:p>
    <w:p w14:paraId="0CD4788E"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BA02120"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923B99E" w14:textId="77777777" w:rsidR="00811162" w:rsidRDefault="00811162" w:rsidP="00811162">
      <w:pPr>
        <w:rPr>
          <w:rFonts w:ascii="Calibri" w:hAnsi="Calibri" w:cs="Calibri"/>
          <w:szCs w:val="22"/>
        </w:rPr>
      </w:pPr>
      <w:r>
        <w:rPr>
          <w:rFonts w:ascii="Calibri" w:hAnsi="Calibri" w:cs="Calibri"/>
          <w:szCs w:val="22"/>
        </w:rPr>
        <w:lastRenderedPageBreak/>
        <w:t xml:space="preserve">· If you want to appeal against your local planning authority’s decision then you must do so within 6 months of the date of this notice. </w:t>
      </w:r>
    </w:p>
    <w:p w14:paraId="7A94B8F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687C78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1FE2EBB" w14:textId="77777777" w:rsidR="00811162" w:rsidRDefault="00811162" w:rsidP="00811162">
      <w:pPr>
        <w:rPr>
          <w:rFonts w:ascii="Calibri" w:hAnsi="Calibri" w:cs="Calibri"/>
          <w:szCs w:val="22"/>
        </w:rPr>
      </w:pPr>
    </w:p>
    <w:p w14:paraId="5F53879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286570C" w14:textId="77777777" w:rsidR="00811162" w:rsidRDefault="00811162" w:rsidP="00811162">
      <w:pPr>
        <w:rPr>
          <w:rFonts w:ascii="Calibri" w:hAnsi="Calibri" w:cs="Calibri"/>
          <w:szCs w:val="22"/>
        </w:rPr>
      </w:pPr>
    </w:p>
    <w:p w14:paraId="16C62601"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AACA22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BD53E9B" w14:textId="77777777" w:rsidR="00310FDD" w:rsidRPr="00310FDD" w:rsidRDefault="00310FDD" w:rsidP="00310FDD">
      <w:pPr>
        <w:pStyle w:val="TableText"/>
        <w:rPr>
          <w:rFonts w:ascii="Calibri" w:hAnsi="Calibri" w:cs="Calibri"/>
        </w:rPr>
      </w:pPr>
    </w:p>
    <w:p w14:paraId="1ECF9FFF" w14:textId="77777777" w:rsidR="00310FDD" w:rsidRPr="00310FDD" w:rsidRDefault="00310FDD" w:rsidP="00310FDD">
      <w:pPr>
        <w:pStyle w:val="TableText"/>
        <w:rPr>
          <w:rFonts w:ascii="Calibri" w:hAnsi="Calibri" w:cs="Calibri"/>
        </w:rPr>
      </w:pPr>
    </w:p>
    <w:p w14:paraId="1E39AB6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61E0" w14:textId="77777777" w:rsidR="00644F6B" w:rsidRDefault="00644F6B">
      <w:r>
        <w:separator/>
      </w:r>
    </w:p>
  </w:endnote>
  <w:endnote w:type="continuationSeparator" w:id="0">
    <w:p w14:paraId="197B1AC2" w14:textId="77777777" w:rsidR="00644F6B" w:rsidRDefault="0064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74B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E62F" w14:textId="77777777" w:rsidR="00644F6B" w:rsidRDefault="00644F6B">
      <w:r>
        <w:separator/>
      </w:r>
    </w:p>
  </w:footnote>
  <w:footnote w:type="continuationSeparator" w:id="0">
    <w:p w14:paraId="3B981081" w14:textId="77777777" w:rsidR="00644F6B" w:rsidRDefault="0064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CE3E" w14:textId="77777777" w:rsidR="002F3ADA" w:rsidRPr="0089171B" w:rsidRDefault="002F3ADA">
    <w:pPr>
      <w:rPr>
        <w:rFonts w:ascii="Calibri" w:hAnsi="Calibri" w:cs="Calibri"/>
      </w:rPr>
    </w:pPr>
    <w:r w:rsidRPr="0089171B">
      <w:rPr>
        <w:rFonts w:ascii="Calibri" w:hAnsi="Calibri" w:cs="Calibri"/>
      </w:rPr>
      <w:t>RIBBLE VALLEY BOROUGH COUNCIL</w:t>
    </w:r>
  </w:p>
  <w:p w14:paraId="60DA01D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6860687" w14:textId="77777777" w:rsidR="002F3ADA" w:rsidRPr="0089171B" w:rsidRDefault="002F3ADA">
    <w:pPr>
      <w:pStyle w:val="addresses"/>
      <w:rPr>
        <w:rFonts w:ascii="Calibri" w:hAnsi="Calibri" w:cs="Calibri"/>
      </w:rPr>
    </w:pPr>
  </w:p>
  <w:p w14:paraId="7EB525F5" w14:textId="67607745" w:rsidR="002F3ADA" w:rsidRPr="0089171B" w:rsidRDefault="002F3ADA">
    <w:pPr>
      <w:rPr>
        <w:rFonts w:ascii="Calibri" w:hAnsi="Calibri" w:cs="Calibri"/>
        <w:b/>
        <w:bCs/>
      </w:rPr>
    </w:pPr>
    <w:r w:rsidRPr="0089171B">
      <w:rPr>
        <w:rFonts w:ascii="Calibri" w:hAnsi="Calibri" w:cs="Calibri"/>
        <w:b/>
        <w:bCs/>
      </w:rPr>
      <w:t xml:space="preserve">APPLICATION NO.  </w:t>
    </w:r>
    <w:r w:rsidR="00644F6B">
      <w:rPr>
        <w:rFonts w:ascii="Calibri" w:hAnsi="Calibri" w:cs="Calibri"/>
        <w:b/>
        <w:bCs/>
      </w:rPr>
      <w:t>3/2023/0021</w:t>
    </w:r>
    <w:r w:rsidRPr="0089171B">
      <w:rPr>
        <w:rFonts w:ascii="Calibri" w:hAnsi="Calibri" w:cs="Calibri"/>
        <w:b/>
        <w:bCs/>
      </w:rPr>
      <w:t xml:space="preserve">                                DECISION DATE: </w:t>
    </w:r>
    <w:r w:rsidR="00690161">
      <w:rPr>
        <w:rFonts w:ascii="Calibri" w:hAnsi="Calibri" w:cs="Calibri"/>
        <w:b/>
        <w:bCs/>
      </w:rPr>
      <w:t xml:space="preserve"> </w:t>
    </w:r>
    <w:r w:rsidR="00644F6B">
      <w:rPr>
        <w:rFonts w:ascii="Calibri" w:hAnsi="Calibri" w:cs="Calibri"/>
        <w:b/>
        <w:bCs/>
      </w:rPr>
      <w:t>0</w:t>
    </w:r>
    <w:r w:rsidR="00441CEF">
      <w:rPr>
        <w:rFonts w:ascii="Calibri" w:hAnsi="Calibri" w:cs="Calibri"/>
        <w:b/>
        <w:bCs/>
      </w:rPr>
      <w:t>6</w:t>
    </w:r>
    <w:r w:rsidR="00644F6B">
      <w:rPr>
        <w:rFonts w:ascii="Calibri" w:hAnsi="Calibri" w:cs="Calibri"/>
        <w:b/>
        <w:bCs/>
      </w:rPr>
      <w:t xml:space="preserve"> March 2023</w:t>
    </w:r>
  </w:p>
  <w:p w14:paraId="067E1BB2" w14:textId="77777777" w:rsidR="002F3ADA" w:rsidRDefault="002F3ADA">
    <w:pPr>
      <w:pBdr>
        <w:bottom w:val="single" w:sz="4" w:space="1" w:color="auto"/>
      </w:pBdr>
    </w:pPr>
  </w:p>
  <w:p w14:paraId="2EF9408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109215">
    <w:abstractNumId w:val="3"/>
  </w:num>
  <w:num w:numId="2" w16cid:durableId="1219703461">
    <w:abstractNumId w:val="2"/>
  </w:num>
  <w:num w:numId="3" w16cid:durableId="288896155">
    <w:abstractNumId w:val="0"/>
  </w:num>
  <w:num w:numId="4" w16cid:durableId="128361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6B"/>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CEF"/>
    <w:rsid w:val="00441F1F"/>
    <w:rsid w:val="00443FA4"/>
    <w:rsid w:val="00466193"/>
    <w:rsid w:val="004B764D"/>
    <w:rsid w:val="00521961"/>
    <w:rsid w:val="005F0993"/>
    <w:rsid w:val="00644F6B"/>
    <w:rsid w:val="00690161"/>
    <w:rsid w:val="006F03C4"/>
    <w:rsid w:val="0070149C"/>
    <w:rsid w:val="00774090"/>
    <w:rsid w:val="007A7F66"/>
    <w:rsid w:val="007C793E"/>
    <w:rsid w:val="00811162"/>
    <w:rsid w:val="0081123F"/>
    <w:rsid w:val="00822630"/>
    <w:rsid w:val="00885E36"/>
    <w:rsid w:val="0089171B"/>
    <w:rsid w:val="0090365E"/>
    <w:rsid w:val="00905666"/>
    <w:rsid w:val="00957F2E"/>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1EF9"/>
    <w:rsid w:val="00D320A7"/>
    <w:rsid w:val="00D56763"/>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57F00"/>
  <w15:chartTrackingRefBased/>
  <w15:docId w15:val="{4A946D81-5406-42ED-A643-27CBB557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64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1249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8069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2023-03-06T16:29:00Z</dcterms:created>
  <dcterms:modified xsi:type="dcterms:W3CDTF">2023-03-06T16:29:00Z</dcterms:modified>
</cp:coreProperties>
</file>