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D87FADB" w:rsidR="004A5EA9" w:rsidRPr="00D2449B" w:rsidRDefault="0041092A" w:rsidP="00D2449B">
            <w:pPr>
              <w:jc w:val="center"/>
              <w:rPr>
                <w:rFonts w:ascii="Calibri" w:hAnsi="Calibri"/>
                <w:b/>
                <w:szCs w:val="22"/>
              </w:rPr>
            </w:pPr>
            <w:r>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AF09F96" w:rsidR="00B1590F" w:rsidRPr="00D2449B" w:rsidRDefault="002B7E9F"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0BD782BD" w:rsidR="00B1590F" w:rsidRPr="00D2449B" w:rsidRDefault="00BC67BF" w:rsidP="00D2449B">
            <w:pPr>
              <w:jc w:val="center"/>
              <w:rPr>
                <w:rFonts w:ascii="Calibri" w:hAnsi="Calibri"/>
                <w:b/>
                <w:szCs w:val="22"/>
              </w:rPr>
            </w:pPr>
            <w:r>
              <w:rPr>
                <w:rFonts w:ascii="Calibri" w:hAnsi="Calibri"/>
                <w:b/>
                <w:szCs w:val="22"/>
              </w:rPr>
              <w:t>07/03/2023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44A1FE0" w:rsidR="00B1590F" w:rsidRPr="00D2449B" w:rsidRDefault="002B5B69"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1079A8A9" w:rsidR="00B1590F" w:rsidRPr="00D2449B" w:rsidRDefault="002B5B69" w:rsidP="00D2449B">
            <w:pPr>
              <w:jc w:val="center"/>
              <w:rPr>
                <w:rFonts w:ascii="Calibri" w:hAnsi="Calibri"/>
                <w:b/>
                <w:szCs w:val="22"/>
              </w:rPr>
            </w:pPr>
            <w:r>
              <w:rPr>
                <w:rFonts w:ascii="Calibri" w:hAnsi="Calibri"/>
                <w:b/>
                <w:szCs w:val="22"/>
              </w:rPr>
              <w:t>09.03.23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5908A6F" w:rsidR="004A5EA9" w:rsidRPr="00250879" w:rsidRDefault="00BC67BF"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2B7E9F">
              <w:rPr>
                <w:rFonts w:ascii="Calibri" w:hAnsi="Calibri"/>
                <w:szCs w:val="22"/>
              </w:rPr>
              <w:t>23/0081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3C5DB849" w:rsidR="00CA7A7E" w:rsidRPr="00C0704D" w:rsidRDefault="00960844"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A0BF953" w:rsidR="00CA7A7E" w:rsidRPr="00C0704D" w:rsidRDefault="0096084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238001" w:rsidR="004A5EA9" w:rsidRPr="00250879" w:rsidRDefault="002B7E9F" w:rsidP="00811771">
            <w:pPr>
              <w:rPr>
                <w:rFonts w:ascii="Calibri" w:hAnsi="Calibri"/>
                <w:color w:val="548DD4" w:themeColor="text2" w:themeTint="99"/>
                <w:szCs w:val="22"/>
              </w:rPr>
            </w:pPr>
            <w:r w:rsidRPr="002B5B69">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A955685" w:rsidR="004A5EA9" w:rsidRPr="002C6277" w:rsidRDefault="002B7E9F">
            <w:pPr>
              <w:rPr>
                <w:rFonts w:ascii="Calibri" w:hAnsi="Calibri"/>
                <w:szCs w:val="22"/>
              </w:rPr>
            </w:pPr>
            <w:r>
              <w:rPr>
                <w:rFonts w:ascii="Calibri" w:hAnsi="Calibri"/>
                <w:szCs w:val="22"/>
              </w:rPr>
              <w:t xml:space="preserve">Prior notification for a large home extension for a proposed single storey rear/side kitchen extension with flat roof and glass roof lantern. Length 5.5m, max height 3.5m, height to eaves 2.87m. </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2A0E13" w:rsidR="002A01CF" w:rsidRPr="002C6277" w:rsidRDefault="002B7E9F" w:rsidP="00A42E82">
            <w:pPr>
              <w:rPr>
                <w:rFonts w:ascii="Calibri" w:hAnsi="Calibri"/>
                <w:szCs w:val="22"/>
              </w:rPr>
            </w:pPr>
            <w:r>
              <w:rPr>
                <w:rFonts w:ascii="Calibri" w:hAnsi="Calibri"/>
                <w:szCs w:val="22"/>
              </w:rPr>
              <w:t xml:space="preserve">18 Scott Avenue </w:t>
            </w:r>
            <w:proofErr w:type="spellStart"/>
            <w:r>
              <w:rPr>
                <w:rFonts w:ascii="Calibri" w:hAnsi="Calibri"/>
                <w:szCs w:val="22"/>
              </w:rPr>
              <w:t>Simonstone</w:t>
            </w:r>
            <w:proofErr w:type="spellEnd"/>
            <w:r>
              <w:rPr>
                <w:rFonts w:ascii="Calibri" w:hAnsi="Calibri"/>
                <w:szCs w:val="22"/>
              </w:rPr>
              <w:t xml:space="preserve"> BB12 7HY</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4579F20" w:rsidR="002A01CF" w:rsidRPr="00D2449B" w:rsidRDefault="00186FD4">
            <w:pPr>
              <w:rPr>
                <w:rFonts w:ascii="Calibri" w:hAnsi="Calibri"/>
                <w:b/>
                <w:szCs w:val="22"/>
              </w:rPr>
            </w:pPr>
            <w:r>
              <w:rPr>
                <w:rFonts w:ascii="Calibri" w:hAnsi="Calibri"/>
                <w:b/>
                <w:szCs w:val="22"/>
              </w:rPr>
              <w:t>N/A</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371F0AD" w:rsidR="002A01CF" w:rsidRPr="00D2449B" w:rsidRDefault="00186FD4">
            <w:pPr>
              <w:rPr>
                <w:rFonts w:ascii="Calibri" w:hAnsi="Calibri"/>
                <w:b/>
                <w:szCs w:val="22"/>
              </w:rPr>
            </w:pPr>
            <w:r>
              <w:rPr>
                <w:rFonts w:ascii="Calibri" w:hAnsi="Calibri"/>
                <w:b/>
                <w:szCs w:val="22"/>
              </w:rPr>
              <w:t>N/A</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7DF6C74" w:rsidR="00C0704D" w:rsidRPr="00C0704D" w:rsidRDefault="00186FD4"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C36480" w14:textId="77777777" w:rsidR="008A4B2E" w:rsidRDefault="008A4B2E" w:rsidP="008A4B2E">
            <w:pPr>
              <w:jc w:val="both"/>
              <w:rPr>
                <w:rFonts w:ascii="Calibri" w:hAnsi="Calibri"/>
                <w:szCs w:val="22"/>
              </w:rPr>
            </w:pPr>
          </w:p>
          <w:p w14:paraId="2DF34C61" w14:textId="77777777" w:rsidR="008A4B2E" w:rsidRDefault="008A4B2E" w:rsidP="008A4B2E">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CDEB134" w:rsidR="008A4B2E" w:rsidRPr="00D2449B" w:rsidRDefault="008A4B2E" w:rsidP="008A4B2E">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82909A5" w14:textId="594B987D" w:rsidR="0046548C" w:rsidRDefault="00D9582F" w:rsidP="00D9582F">
            <w:pPr>
              <w:pStyle w:val="PLANNING"/>
              <w:rPr>
                <w:rFonts w:ascii="Calibri" w:hAnsi="Calibri"/>
                <w:szCs w:val="22"/>
              </w:rPr>
            </w:pPr>
            <w:r w:rsidRPr="00D9582F">
              <w:rPr>
                <w:rFonts w:ascii="Calibri" w:hAnsi="Calibri"/>
                <w:b/>
                <w:bCs/>
                <w:szCs w:val="22"/>
              </w:rPr>
              <w:t>3/1989/0428:</w:t>
            </w:r>
            <w:r>
              <w:rPr>
                <w:rFonts w:ascii="Calibri" w:hAnsi="Calibri"/>
                <w:szCs w:val="22"/>
              </w:rPr>
              <w:t xml:space="preserve"> Rear porch and conservatory (approved).</w:t>
            </w:r>
          </w:p>
          <w:p w14:paraId="17147D50" w14:textId="2CADF1FC" w:rsidR="00D9582F" w:rsidRPr="00D2449B" w:rsidRDefault="00D9582F" w:rsidP="00D9582F">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81AC7F4" w14:textId="77777777" w:rsidR="00C0704D" w:rsidRDefault="008A4B2E" w:rsidP="00B93EB5">
            <w:pPr>
              <w:pStyle w:val="Header"/>
              <w:tabs>
                <w:tab w:val="clear" w:pos="4153"/>
                <w:tab w:val="clear" w:pos="8306"/>
              </w:tabs>
              <w:contextualSpacing/>
              <w:jc w:val="both"/>
              <w:rPr>
                <w:rFonts w:ascii="Calibri" w:hAnsi="Calibri"/>
                <w:bCs/>
                <w:szCs w:val="22"/>
              </w:rPr>
            </w:pPr>
            <w:r>
              <w:rPr>
                <w:rFonts w:ascii="Calibri" w:hAnsi="Calibri"/>
                <w:bCs/>
                <w:szCs w:val="22"/>
              </w:rPr>
              <w:t>The proposal r</w:t>
            </w:r>
            <w:r w:rsidR="008E55D8">
              <w:rPr>
                <w:rFonts w:ascii="Calibri" w:hAnsi="Calibri"/>
                <w:bCs/>
                <w:szCs w:val="22"/>
              </w:rPr>
              <w:t xml:space="preserve">elates </w:t>
            </w:r>
            <w:r>
              <w:rPr>
                <w:rFonts w:ascii="Calibri" w:hAnsi="Calibri"/>
                <w:bCs/>
                <w:szCs w:val="22"/>
              </w:rPr>
              <w:t xml:space="preserve">to a detached property located within the defined settlement boundary of </w:t>
            </w:r>
            <w:proofErr w:type="spellStart"/>
            <w:r>
              <w:rPr>
                <w:rFonts w:ascii="Calibri" w:hAnsi="Calibri"/>
                <w:bCs/>
                <w:szCs w:val="22"/>
              </w:rPr>
              <w:t>Simonstone</w:t>
            </w:r>
            <w:proofErr w:type="spellEnd"/>
            <w:r>
              <w:rPr>
                <w:rFonts w:ascii="Calibri" w:hAnsi="Calibri"/>
                <w:bCs/>
                <w:szCs w:val="22"/>
              </w:rPr>
              <w:t xml:space="preserve">. </w:t>
            </w:r>
            <w:r w:rsidR="008E55D8">
              <w:rPr>
                <w:rFonts w:ascii="Calibri" w:hAnsi="Calibri"/>
                <w:bCs/>
                <w:szCs w:val="22"/>
              </w:rPr>
              <w:t xml:space="preserve">The surrounding area is primarily residential and comprises numerous other detached dwellings. </w:t>
            </w:r>
          </w:p>
          <w:p w14:paraId="62370E9F" w14:textId="302149D9" w:rsidR="008E55D8" w:rsidRPr="006C2BFA" w:rsidRDefault="008E55D8"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4CECDBF" w14:textId="77777777" w:rsidR="00C0704D" w:rsidRDefault="008E55D8" w:rsidP="002F2580">
            <w:pPr>
              <w:rPr>
                <w:rFonts w:ascii="Calibri" w:hAnsi="Calibri"/>
                <w:szCs w:val="22"/>
              </w:rPr>
            </w:pPr>
            <w:r>
              <w:rPr>
                <w:rFonts w:ascii="Calibri" w:hAnsi="Calibri"/>
                <w:szCs w:val="22"/>
              </w:rPr>
              <w:t xml:space="preserve">Consent is sought for the erection of a single storey extension to the rear and side elevations of the host dwelling. </w:t>
            </w:r>
          </w:p>
          <w:p w14:paraId="1B20488F" w14:textId="37070EC8" w:rsidR="008E55D8" w:rsidRPr="00D54E67" w:rsidRDefault="008E55D8" w:rsidP="002F2580">
            <w:pPr>
              <w:rPr>
                <w:rFonts w:ascii="Calibri" w:hAnsi="Calibri"/>
                <w:szCs w:val="22"/>
              </w:rPr>
            </w:pP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C40822" w14:textId="77777777" w:rsidR="008A4B2E" w:rsidRDefault="008A4B2E" w:rsidP="008A4B2E">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57884E8F" w14:textId="77777777" w:rsidR="008A4B2E" w:rsidRPr="00701EF8" w:rsidRDefault="008A4B2E" w:rsidP="008A4B2E">
            <w:pPr>
              <w:contextualSpacing/>
              <w:jc w:val="both"/>
              <w:rPr>
                <w:rFonts w:ascii="Calibri" w:hAnsi="Calibri"/>
                <w:bCs/>
                <w:szCs w:val="22"/>
              </w:rPr>
            </w:pPr>
            <w:r w:rsidRPr="00701EF8">
              <w:rPr>
                <w:rFonts w:ascii="Calibri" w:hAnsi="Calibri"/>
                <w:bCs/>
                <w:szCs w:val="22"/>
              </w:rPr>
              <w:lastRenderedPageBreak/>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093221B" w14:textId="77777777" w:rsidR="008A4B2E" w:rsidRDefault="008A4B2E" w:rsidP="008A4B2E">
            <w:pPr>
              <w:contextualSpacing/>
              <w:jc w:val="both"/>
              <w:rPr>
                <w:rFonts w:ascii="Calibri" w:hAnsi="Calibri"/>
                <w:bCs/>
                <w:szCs w:val="22"/>
              </w:rPr>
            </w:pPr>
          </w:p>
          <w:p w14:paraId="343F56F3" w14:textId="18604711" w:rsidR="008A4B2E" w:rsidRPr="00942B2F" w:rsidRDefault="008A4B2E" w:rsidP="008A4B2E">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7CF782A3" w14:textId="77777777" w:rsidR="008A4B2E" w:rsidRPr="00942B2F" w:rsidRDefault="008A4B2E" w:rsidP="008A4B2E">
            <w:pPr>
              <w:pStyle w:val="Header"/>
              <w:contextualSpacing/>
              <w:jc w:val="both"/>
              <w:rPr>
                <w:rFonts w:ascii="Calibri" w:hAnsi="Calibri"/>
                <w:szCs w:val="22"/>
              </w:rPr>
            </w:pPr>
          </w:p>
          <w:p w14:paraId="3E5BA9AA" w14:textId="77777777" w:rsidR="008A4B2E" w:rsidRPr="00D31BA1" w:rsidRDefault="008A4B2E" w:rsidP="008A4B2E">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D88C1BD" w14:textId="77777777" w:rsidR="008A4B2E" w:rsidRPr="00942B2F" w:rsidRDefault="008A4B2E" w:rsidP="008A4B2E">
            <w:pPr>
              <w:pStyle w:val="Header"/>
              <w:contextualSpacing/>
              <w:jc w:val="both"/>
              <w:rPr>
                <w:rFonts w:ascii="Calibri" w:hAnsi="Calibri"/>
                <w:szCs w:val="22"/>
              </w:rPr>
            </w:pPr>
          </w:p>
          <w:p w14:paraId="627D4779"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7B2BE8A9"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5E899753" w14:textId="77777777" w:rsidR="008A4B2E" w:rsidRPr="00942B2F" w:rsidRDefault="008A4B2E" w:rsidP="008A4B2E">
            <w:pPr>
              <w:pStyle w:val="Header"/>
              <w:contextualSpacing/>
              <w:jc w:val="both"/>
              <w:rPr>
                <w:rFonts w:ascii="Calibri" w:hAnsi="Calibri"/>
                <w:szCs w:val="22"/>
              </w:rPr>
            </w:pPr>
          </w:p>
          <w:p w14:paraId="5F7F35C6"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 xml:space="preserve">Permission for use as a dwellinghouse was not granted by virtue </w:t>
            </w:r>
            <w:proofErr w:type="spellStart"/>
            <w:r w:rsidRPr="00942B2F">
              <w:rPr>
                <w:rFonts w:ascii="Calibri" w:hAnsi="Calibri"/>
                <w:b/>
                <w:szCs w:val="22"/>
              </w:rPr>
              <w:t>if</w:t>
            </w:r>
            <w:proofErr w:type="spellEnd"/>
            <w:r w:rsidRPr="00942B2F">
              <w:rPr>
                <w:rFonts w:ascii="Calibri" w:hAnsi="Calibri"/>
                <w:b/>
                <w:szCs w:val="22"/>
              </w:rPr>
              <w:t xml:space="preserve"> Class M, N, P or Q of Part 3.</w:t>
            </w:r>
          </w:p>
          <w:p w14:paraId="2E3ED8FA" w14:textId="77777777" w:rsidR="008A4B2E" w:rsidRPr="00942B2F" w:rsidRDefault="008A4B2E" w:rsidP="008A4B2E">
            <w:pPr>
              <w:pStyle w:val="Header"/>
              <w:contextualSpacing/>
              <w:jc w:val="both"/>
              <w:rPr>
                <w:rFonts w:ascii="Calibri" w:hAnsi="Calibri"/>
                <w:szCs w:val="22"/>
              </w:rPr>
            </w:pPr>
          </w:p>
          <w:p w14:paraId="3C16C5D0"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50AF91FB" w14:textId="77777777" w:rsidR="008A4B2E" w:rsidRPr="00942B2F" w:rsidRDefault="008A4B2E" w:rsidP="008A4B2E">
            <w:pPr>
              <w:pStyle w:val="Header"/>
              <w:contextualSpacing/>
              <w:jc w:val="both"/>
              <w:rPr>
                <w:rFonts w:ascii="Calibri" w:hAnsi="Calibri"/>
                <w:szCs w:val="22"/>
              </w:rPr>
            </w:pPr>
          </w:p>
          <w:p w14:paraId="7A8026B7"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215A4733" w14:textId="77777777" w:rsidR="008A4B2E" w:rsidRPr="00942B2F" w:rsidRDefault="008A4B2E" w:rsidP="008A4B2E">
            <w:pPr>
              <w:pStyle w:val="Header"/>
              <w:contextualSpacing/>
              <w:jc w:val="both"/>
              <w:rPr>
                <w:rFonts w:ascii="Calibri" w:hAnsi="Calibri"/>
                <w:szCs w:val="22"/>
              </w:rPr>
            </w:pPr>
          </w:p>
          <w:p w14:paraId="1F6A27CD"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4685A6C2" w14:textId="77777777" w:rsidR="008A4B2E" w:rsidRPr="00942B2F" w:rsidRDefault="008A4B2E" w:rsidP="008A4B2E">
            <w:pPr>
              <w:pStyle w:val="Header"/>
              <w:contextualSpacing/>
              <w:jc w:val="both"/>
              <w:rPr>
                <w:rFonts w:ascii="Calibri" w:hAnsi="Calibri"/>
                <w:szCs w:val="22"/>
              </w:rPr>
            </w:pPr>
          </w:p>
          <w:p w14:paraId="105B3EAA"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177FBF99" w14:textId="77777777" w:rsidR="008A4B2E" w:rsidRPr="00942B2F" w:rsidRDefault="008A4B2E" w:rsidP="008A4B2E">
            <w:pPr>
              <w:pStyle w:val="Header"/>
              <w:contextualSpacing/>
              <w:jc w:val="both"/>
              <w:rPr>
                <w:rFonts w:ascii="Calibri" w:hAnsi="Calibri"/>
                <w:szCs w:val="22"/>
              </w:rPr>
            </w:pPr>
          </w:p>
          <w:p w14:paraId="1AE62122"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0991D2F2" w14:textId="77777777" w:rsidR="008A4B2E" w:rsidRPr="00942B2F" w:rsidRDefault="008A4B2E" w:rsidP="008A4B2E">
            <w:pPr>
              <w:pStyle w:val="Header"/>
              <w:contextualSpacing/>
              <w:jc w:val="both"/>
              <w:rPr>
                <w:rFonts w:ascii="Calibri" w:hAnsi="Calibri"/>
                <w:szCs w:val="22"/>
              </w:rPr>
            </w:pPr>
          </w:p>
          <w:p w14:paraId="3A564D3B"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1BDD9692" w14:textId="77777777" w:rsidR="008A4B2E" w:rsidRPr="00942B2F" w:rsidRDefault="008A4B2E" w:rsidP="008A4B2E">
            <w:pPr>
              <w:pStyle w:val="Header"/>
              <w:contextualSpacing/>
              <w:jc w:val="both"/>
              <w:rPr>
                <w:rFonts w:ascii="Calibri" w:hAnsi="Calibri"/>
                <w:szCs w:val="22"/>
              </w:rPr>
            </w:pPr>
          </w:p>
          <w:p w14:paraId="63F0AE78" w14:textId="05FE14BD" w:rsidR="005C3AF9" w:rsidRDefault="008A4B2E" w:rsidP="008A4B2E">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sidR="005C3AF9">
              <w:rPr>
                <w:rFonts w:ascii="Calibri" w:hAnsi="Calibri"/>
                <w:szCs w:val="22"/>
              </w:rPr>
              <w:t>–</w:t>
            </w:r>
            <w:r w:rsidRPr="00942B2F">
              <w:rPr>
                <w:rFonts w:ascii="Calibri" w:hAnsi="Calibri"/>
                <w:szCs w:val="22"/>
              </w:rPr>
              <w:t xml:space="preserve"> </w:t>
            </w:r>
          </w:p>
          <w:p w14:paraId="44447C37"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(i) fronts a highway; and </w:t>
            </w:r>
          </w:p>
          <w:p w14:paraId="1EE6131E" w14:textId="7F6E4470" w:rsidR="008A4B2E" w:rsidRPr="00942B2F" w:rsidRDefault="008A4B2E" w:rsidP="008A4B2E">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7B782296" w14:textId="77777777" w:rsidR="008A4B2E" w:rsidRPr="00942B2F" w:rsidRDefault="008A4B2E" w:rsidP="008A4B2E">
            <w:pPr>
              <w:pStyle w:val="Header"/>
              <w:contextualSpacing/>
              <w:jc w:val="both"/>
              <w:rPr>
                <w:rFonts w:ascii="Calibri" w:hAnsi="Calibri"/>
                <w:szCs w:val="22"/>
              </w:rPr>
            </w:pPr>
          </w:p>
          <w:p w14:paraId="4AD3D9A4" w14:textId="77777777" w:rsidR="008A4B2E" w:rsidRPr="00942B2F" w:rsidRDefault="008A4B2E" w:rsidP="008A4B2E">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3C5139E0" w14:textId="77777777" w:rsidR="008A4B2E" w:rsidRPr="00942B2F" w:rsidRDefault="008A4B2E" w:rsidP="008A4B2E">
            <w:pPr>
              <w:pStyle w:val="Header"/>
              <w:contextualSpacing/>
              <w:jc w:val="both"/>
              <w:rPr>
                <w:rFonts w:ascii="Calibri" w:hAnsi="Calibri"/>
                <w:szCs w:val="22"/>
              </w:rPr>
            </w:pPr>
          </w:p>
          <w:p w14:paraId="4176F69D"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23EF0EED"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1326234A" w14:textId="0BDFCE03"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(ii) exceed 4 metres in </w:t>
            </w:r>
            <w:proofErr w:type="gramStart"/>
            <w:r w:rsidRPr="00942B2F">
              <w:rPr>
                <w:rFonts w:ascii="Calibri" w:hAnsi="Calibri"/>
                <w:szCs w:val="22"/>
              </w:rPr>
              <w:t>height;</w:t>
            </w:r>
            <w:proofErr w:type="gramEnd"/>
          </w:p>
          <w:p w14:paraId="39248A5A" w14:textId="77777777" w:rsidR="008A4B2E" w:rsidRPr="00942B2F" w:rsidRDefault="008A4B2E" w:rsidP="008A4B2E">
            <w:pPr>
              <w:pStyle w:val="Header"/>
              <w:contextualSpacing/>
              <w:jc w:val="both"/>
              <w:rPr>
                <w:rFonts w:ascii="Calibri" w:hAnsi="Calibri"/>
                <w:szCs w:val="22"/>
              </w:rPr>
            </w:pPr>
          </w:p>
          <w:p w14:paraId="49DC6893" w14:textId="6990683F" w:rsidR="008A4B2E" w:rsidRPr="00942B2F" w:rsidRDefault="005C3AF9" w:rsidP="008A4B2E">
            <w:pPr>
              <w:pStyle w:val="Header"/>
              <w:contextualSpacing/>
              <w:jc w:val="both"/>
              <w:rPr>
                <w:rFonts w:ascii="Calibri" w:hAnsi="Calibri"/>
                <w:b/>
                <w:szCs w:val="22"/>
              </w:rPr>
            </w:pPr>
            <w:r>
              <w:rPr>
                <w:rFonts w:ascii="Calibri" w:hAnsi="Calibri"/>
                <w:b/>
                <w:szCs w:val="22"/>
              </w:rPr>
              <w:t>N/A</w:t>
            </w:r>
          </w:p>
          <w:p w14:paraId="27A4ACFD" w14:textId="77777777" w:rsidR="008A4B2E" w:rsidRPr="00942B2F" w:rsidRDefault="008A4B2E" w:rsidP="008A4B2E">
            <w:pPr>
              <w:pStyle w:val="Header"/>
              <w:contextualSpacing/>
              <w:jc w:val="both"/>
              <w:rPr>
                <w:rFonts w:ascii="Calibri" w:hAnsi="Calibri"/>
                <w:szCs w:val="22"/>
              </w:rPr>
            </w:pPr>
          </w:p>
          <w:p w14:paraId="5AC2E015"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14A2B3D1" w14:textId="77777777" w:rsidR="005C3AF9" w:rsidRDefault="008A4B2E" w:rsidP="008A4B2E">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738D3ABA" w14:textId="011B6FF5"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(ii) exceed 4 metres in </w:t>
            </w:r>
            <w:proofErr w:type="gramStart"/>
            <w:r w:rsidRPr="00942B2F">
              <w:rPr>
                <w:rFonts w:ascii="Calibri" w:hAnsi="Calibri"/>
                <w:szCs w:val="22"/>
              </w:rPr>
              <w:t>height;</w:t>
            </w:r>
            <w:proofErr w:type="gramEnd"/>
          </w:p>
          <w:p w14:paraId="0C12E317" w14:textId="77777777" w:rsidR="008A4B2E" w:rsidRPr="00942B2F" w:rsidRDefault="008A4B2E" w:rsidP="008A4B2E">
            <w:pPr>
              <w:pStyle w:val="Header"/>
              <w:contextualSpacing/>
              <w:jc w:val="both"/>
              <w:rPr>
                <w:rFonts w:ascii="Calibri" w:hAnsi="Calibri"/>
                <w:szCs w:val="22"/>
              </w:rPr>
            </w:pPr>
          </w:p>
          <w:p w14:paraId="4B9EA406" w14:textId="7838A806" w:rsidR="008A4B2E" w:rsidRPr="00942B2F" w:rsidRDefault="008A4B2E" w:rsidP="008A4B2E">
            <w:pPr>
              <w:pStyle w:val="Header"/>
              <w:contextualSpacing/>
              <w:jc w:val="both"/>
              <w:rPr>
                <w:rFonts w:ascii="Calibri" w:hAnsi="Calibri"/>
                <w:b/>
                <w:szCs w:val="22"/>
              </w:rPr>
            </w:pPr>
            <w:r w:rsidRPr="00942B2F">
              <w:rPr>
                <w:rFonts w:ascii="Calibri" w:hAnsi="Calibri"/>
                <w:b/>
                <w:szCs w:val="22"/>
              </w:rPr>
              <w:t xml:space="preserve">The proposed single storey extension would extend beyond the rear wall of the original dwellinghouse by </w:t>
            </w:r>
            <w:r>
              <w:rPr>
                <w:rFonts w:ascii="Calibri" w:hAnsi="Calibri"/>
                <w:b/>
                <w:szCs w:val="22"/>
              </w:rPr>
              <w:t>5.</w:t>
            </w:r>
            <w:r w:rsidR="005C3AF9">
              <w:rPr>
                <w:rFonts w:ascii="Calibri" w:hAnsi="Calibri"/>
                <w:b/>
                <w:szCs w:val="22"/>
              </w:rPr>
              <w:t>5</w:t>
            </w:r>
            <w:r>
              <w:rPr>
                <w:rFonts w:ascii="Calibri" w:hAnsi="Calibri"/>
                <w:b/>
                <w:szCs w:val="22"/>
              </w:rPr>
              <w:t xml:space="preserve"> metres</w:t>
            </w:r>
            <w:r w:rsidRPr="00942B2F">
              <w:rPr>
                <w:rFonts w:ascii="Calibri" w:hAnsi="Calibri"/>
                <w:b/>
                <w:szCs w:val="22"/>
              </w:rPr>
              <w:t xml:space="preserve"> and measure </w:t>
            </w:r>
            <w:r w:rsidR="005C3AF9">
              <w:rPr>
                <w:rFonts w:ascii="Calibri" w:hAnsi="Calibri"/>
                <w:b/>
                <w:szCs w:val="22"/>
              </w:rPr>
              <w:t>3.49</w:t>
            </w:r>
            <w:r>
              <w:rPr>
                <w:rFonts w:ascii="Calibri" w:hAnsi="Calibri"/>
                <w:b/>
                <w:szCs w:val="22"/>
              </w:rPr>
              <w:t xml:space="preserve"> metres </w:t>
            </w:r>
            <w:r w:rsidRPr="00942B2F">
              <w:rPr>
                <w:rFonts w:ascii="Calibri" w:hAnsi="Calibri"/>
                <w:b/>
                <w:szCs w:val="22"/>
              </w:rPr>
              <w:t>in height.</w:t>
            </w:r>
          </w:p>
          <w:p w14:paraId="20075CA3" w14:textId="77777777" w:rsidR="008A4B2E" w:rsidRPr="00942B2F" w:rsidRDefault="008A4B2E" w:rsidP="008A4B2E">
            <w:pPr>
              <w:pStyle w:val="Header"/>
              <w:contextualSpacing/>
              <w:jc w:val="both"/>
              <w:rPr>
                <w:rFonts w:ascii="Calibri" w:hAnsi="Calibri"/>
                <w:szCs w:val="22"/>
              </w:rPr>
            </w:pPr>
          </w:p>
          <w:p w14:paraId="0D35155B" w14:textId="77777777" w:rsidR="005C3AF9" w:rsidRDefault="008A4B2E" w:rsidP="008A4B2E">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5579A69D" w14:textId="3092DD00"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3 metres, or be within 7 metres of any boundary of the curtilage of the dwelling house opposite the rear wall of the dwelling </w:t>
            </w:r>
            <w:proofErr w:type="gramStart"/>
            <w:r w:rsidRPr="00942B2F">
              <w:rPr>
                <w:rFonts w:ascii="Calibri" w:hAnsi="Calibri"/>
                <w:szCs w:val="22"/>
              </w:rPr>
              <w:t>house;</w:t>
            </w:r>
            <w:proofErr w:type="gramEnd"/>
          </w:p>
          <w:p w14:paraId="36F9C73A" w14:textId="77777777" w:rsidR="008A4B2E" w:rsidRPr="00942B2F" w:rsidRDefault="008A4B2E" w:rsidP="008A4B2E">
            <w:pPr>
              <w:pStyle w:val="Header"/>
              <w:contextualSpacing/>
              <w:jc w:val="both"/>
              <w:rPr>
                <w:rFonts w:ascii="Calibri" w:hAnsi="Calibri"/>
                <w:szCs w:val="22"/>
              </w:rPr>
            </w:pPr>
          </w:p>
          <w:p w14:paraId="275CCF05" w14:textId="5E2892FA" w:rsidR="008A4B2E" w:rsidRDefault="008A4B2E" w:rsidP="008A4B2E">
            <w:pPr>
              <w:pStyle w:val="Header"/>
              <w:contextualSpacing/>
              <w:jc w:val="both"/>
              <w:rPr>
                <w:rFonts w:ascii="Calibri" w:hAnsi="Calibri"/>
                <w:b/>
                <w:szCs w:val="22"/>
              </w:rPr>
            </w:pPr>
            <w:r w:rsidRPr="00942B2F">
              <w:rPr>
                <w:rFonts w:ascii="Calibri" w:hAnsi="Calibri"/>
                <w:b/>
                <w:szCs w:val="22"/>
              </w:rPr>
              <w:t>The proposed extension would be single storey.</w:t>
            </w:r>
          </w:p>
          <w:p w14:paraId="559B636D" w14:textId="454227EF" w:rsidR="008A4B2E" w:rsidRDefault="008A4B2E" w:rsidP="008A4B2E">
            <w:pPr>
              <w:pStyle w:val="Header"/>
              <w:contextualSpacing/>
              <w:jc w:val="both"/>
              <w:rPr>
                <w:rFonts w:ascii="Calibri" w:hAnsi="Calibri"/>
                <w:b/>
                <w:szCs w:val="22"/>
              </w:rPr>
            </w:pPr>
          </w:p>
          <w:p w14:paraId="0835B0A1"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 the enlarged part of the dwelling house would be within 2 metres of the boundary of the curtilage of the dwelling house, and the height of the eaves of the enlarged part would exceed 3 </w:t>
            </w:r>
            <w:proofErr w:type="gramStart"/>
            <w:r w:rsidRPr="00942B2F">
              <w:rPr>
                <w:rFonts w:ascii="Calibri" w:hAnsi="Calibri"/>
                <w:szCs w:val="22"/>
              </w:rPr>
              <w:t>metres;</w:t>
            </w:r>
            <w:proofErr w:type="gramEnd"/>
          </w:p>
          <w:p w14:paraId="0EC5BFD9" w14:textId="77777777" w:rsidR="008A4B2E" w:rsidRPr="00942B2F" w:rsidRDefault="008A4B2E" w:rsidP="008A4B2E">
            <w:pPr>
              <w:pStyle w:val="Header"/>
              <w:contextualSpacing/>
              <w:jc w:val="both"/>
              <w:rPr>
                <w:rFonts w:ascii="Calibri" w:hAnsi="Calibri"/>
                <w:szCs w:val="22"/>
              </w:rPr>
            </w:pPr>
          </w:p>
          <w:p w14:paraId="535D9384" w14:textId="74838E46" w:rsidR="008A4B2E" w:rsidRDefault="008A4B2E" w:rsidP="008A4B2E">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sidR="005C3AF9">
              <w:rPr>
                <w:rFonts w:ascii="Calibri" w:hAnsi="Calibri"/>
                <w:b/>
                <w:szCs w:val="22"/>
              </w:rPr>
              <w:t xml:space="preserve">be sited within </w:t>
            </w:r>
            <w:r w:rsidR="00D9582F">
              <w:rPr>
                <w:rFonts w:ascii="Calibri" w:hAnsi="Calibri"/>
                <w:b/>
                <w:szCs w:val="22"/>
              </w:rPr>
              <w:t xml:space="preserve">2 </w:t>
            </w:r>
            <w:r w:rsidR="005C3AF9">
              <w:rPr>
                <w:rFonts w:ascii="Calibri" w:hAnsi="Calibri"/>
                <w:b/>
                <w:szCs w:val="22"/>
              </w:rPr>
              <w:t xml:space="preserve">metres of the </w:t>
            </w:r>
            <w:r w:rsidR="0091080C">
              <w:rPr>
                <w:rFonts w:ascii="Calibri" w:hAnsi="Calibri"/>
                <w:b/>
                <w:szCs w:val="22"/>
              </w:rPr>
              <w:t xml:space="preserve">boundary of the curtilage but will measure approximately 2.88 metres in height to the eaves. </w:t>
            </w:r>
          </w:p>
          <w:p w14:paraId="47F104D2" w14:textId="77777777" w:rsidR="008A4B2E" w:rsidRPr="00750147" w:rsidRDefault="008A4B2E" w:rsidP="008A4B2E">
            <w:pPr>
              <w:pStyle w:val="Header"/>
              <w:contextualSpacing/>
              <w:jc w:val="both"/>
              <w:rPr>
                <w:rFonts w:ascii="Calibri" w:hAnsi="Calibri"/>
                <w:b/>
                <w:szCs w:val="22"/>
              </w:rPr>
            </w:pPr>
          </w:p>
          <w:p w14:paraId="0452CC47"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7773670D" w14:textId="7C108421" w:rsidR="008A4B2E" w:rsidRDefault="008A4B2E" w:rsidP="008A4B2E">
            <w:pPr>
              <w:pStyle w:val="Header"/>
              <w:contextualSpacing/>
              <w:jc w:val="both"/>
              <w:rPr>
                <w:rFonts w:ascii="Calibri" w:hAnsi="Calibri"/>
                <w:szCs w:val="22"/>
              </w:rPr>
            </w:pPr>
            <w:r w:rsidRPr="00942B2F">
              <w:rPr>
                <w:rFonts w:ascii="Calibri" w:hAnsi="Calibri"/>
                <w:szCs w:val="22"/>
              </w:rPr>
              <w:t xml:space="preserve">(i)  exceed 4 metres in height, </w:t>
            </w:r>
          </w:p>
          <w:p w14:paraId="20A9F2DB" w14:textId="32D6819E" w:rsidR="0091080C" w:rsidRDefault="0091080C" w:rsidP="008A4B2E">
            <w:pPr>
              <w:pStyle w:val="Header"/>
              <w:contextualSpacing/>
              <w:jc w:val="both"/>
              <w:rPr>
                <w:rFonts w:ascii="Calibri" w:hAnsi="Calibri"/>
                <w:szCs w:val="22"/>
              </w:rPr>
            </w:pPr>
          </w:p>
          <w:p w14:paraId="6A375DDE" w14:textId="138AE955" w:rsidR="0091080C" w:rsidRDefault="0091080C" w:rsidP="008A4B2E">
            <w:pPr>
              <w:pStyle w:val="Header"/>
              <w:contextualSpacing/>
              <w:jc w:val="both"/>
              <w:rPr>
                <w:rFonts w:ascii="Calibri" w:hAnsi="Calibri"/>
                <w:b/>
                <w:bCs/>
                <w:szCs w:val="22"/>
              </w:rPr>
            </w:pPr>
            <w:r>
              <w:rPr>
                <w:rFonts w:ascii="Calibri" w:hAnsi="Calibri"/>
                <w:b/>
                <w:bCs/>
                <w:szCs w:val="22"/>
              </w:rPr>
              <w:t xml:space="preserve">The proposal has a maximum height of 3.49 metres. </w:t>
            </w:r>
          </w:p>
          <w:p w14:paraId="68C6D6A8" w14:textId="77777777" w:rsidR="0091080C" w:rsidRPr="0091080C" w:rsidRDefault="0091080C" w:rsidP="008A4B2E">
            <w:pPr>
              <w:pStyle w:val="Header"/>
              <w:contextualSpacing/>
              <w:jc w:val="both"/>
              <w:rPr>
                <w:rFonts w:ascii="Calibri" w:hAnsi="Calibri"/>
                <w:b/>
                <w:bCs/>
                <w:szCs w:val="22"/>
              </w:rPr>
            </w:pPr>
          </w:p>
          <w:p w14:paraId="214564D2" w14:textId="532618F3" w:rsidR="008A4B2E" w:rsidRDefault="008A4B2E" w:rsidP="008A4B2E">
            <w:pPr>
              <w:pStyle w:val="Header"/>
              <w:contextualSpacing/>
              <w:jc w:val="both"/>
              <w:rPr>
                <w:rFonts w:ascii="Calibri" w:hAnsi="Calibri"/>
                <w:szCs w:val="22"/>
              </w:rPr>
            </w:pPr>
            <w:r w:rsidRPr="00942B2F">
              <w:rPr>
                <w:rFonts w:ascii="Calibri" w:hAnsi="Calibri"/>
                <w:szCs w:val="22"/>
              </w:rPr>
              <w:t xml:space="preserve">(ii) have more than one storey, or </w:t>
            </w:r>
          </w:p>
          <w:p w14:paraId="77980F85" w14:textId="1F985B14" w:rsidR="0091080C" w:rsidRDefault="0091080C" w:rsidP="008A4B2E">
            <w:pPr>
              <w:pStyle w:val="Header"/>
              <w:contextualSpacing/>
              <w:jc w:val="both"/>
              <w:rPr>
                <w:rFonts w:ascii="Calibri" w:hAnsi="Calibri"/>
                <w:szCs w:val="22"/>
              </w:rPr>
            </w:pPr>
          </w:p>
          <w:p w14:paraId="32EAC830" w14:textId="1FF7C22D" w:rsidR="0091080C" w:rsidRPr="0091080C" w:rsidRDefault="0091080C" w:rsidP="008A4B2E">
            <w:pPr>
              <w:pStyle w:val="Header"/>
              <w:contextualSpacing/>
              <w:jc w:val="both"/>
              <w:rPr>
                <w:rFonts w:ascii="Calibri" w:hAnsi="Calibri"/>
                <w:b/>
                <w:bCs/>
                <w:szCs w:val="22"/>
              </w:rPr>
            </w:pPr>
            <w:r w:rsidRPr="0091080C">
              <w:rPr>
                <w:rFonts w:ascii="Calibri" w:hAnsi="Calibri"/>
                <w:b/>
                <w:bCs/>
                <w:szCs w:val="22"/>
              </w:rPr>
              <w:t xml:space="preserve">The proposal is single storey. </w:t>
            </w:r>
          </w:p>
          <w:p w14:paraId="7EE0F9D5" w14:textId="77777777" w:rsidR="0091080C" w:rsidRPr="00942B2F" w:rsidRDefault="0091080C" w:rsidP="008A4B2E">
            <w:pPr>
              <w:pStyle w:val="Header"/>
              <w:contextualSpacing/>
              <w:jc w:val="both"/>
              <w:rPr>
                <w:rFonts w:ascii="Calibri" w:hAnsi="Calibri"/>
                <w:szCs w:val="22"/>
              </w:rPr>
            </w:pPr>
          </w:p>
          <w:p w14:paraId="7E3992F1" w14:textId="17DD5725" w:rsidR="008A4B2E" w:rsidRDefault="008A4B2E" w:rsidP="008A4B2E">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267A76DB" w14:textId="06121D56" w:rsidR="0091080C" w:rsidRDefault="0091080C" w:rsidP="008A4B2E">
            <w:pPr>
              <w:pStyle w:val="Header"/>
              <w:contextualSpacing/>
              <w:jc w:val="both"/>
              <w:rPr>
                <w:rFonts w:ascii="Calibri" w:hAnsi="Calibri"/>
                <w:szCs w:val="22"/>
              </w:rPr>
            </w:pPr>
          </w:p>
          <w:p w14:paraId="7FFC27BB" w14:textId="5A2CD367" w:rsidR="00D9582F" w:rsidRPr="00D9582F" w:rsidRDefault="00D9582F" w:rsidP="008A4B2E">
            <w:pPr>
              <w:pStyle w:val="Header"/>
              <w:contextualSpacing/>
              <w:jc w:val="both"/>
              <w:rPr>
                <w:rFonts w:ascii="Calibri" w:hAnsi="Calibri"/>
                <w:b/>
                <w:bCs/>
                <w:szCs w:val="22"/>
              </w:rPr>
            </w:pPr>
            <w:r w:rsidRPr="00D9582F">
              <w:rPr>
                <w:rFonts w:ascii="Calibri" w:hAnsi="Calibri"/>
                <w:b/>
                <w:bCs/>
                <w:szCs w:val="22"/>
              </w:rPr>
              <w:t xml:space="preserve">The proposal does not have a width greater than half the width of the original dwelling. </w:t>
            </w:r>
          </w:p>
          <w:p w14:paraId="25E5CC9B" w14:textId="77777777" w:rsidR="0091080C" w:rsidRPr="00942B2F" w:rsidRDefault="0091080C" w:rsidP="008A4B2E">
            <w:pPr>
              <w:pStyle w:val="Header"/>
              <w:contextualSpacing/>
              <w:jc w:val="both"/>
              <w:rPr>
                <w:rFonts w:ascii="Calibri" w:hAnsi="Calibri"/>
                <w:szCs w:val="22"/>
              </w:rPr>
            </w:pPr>
          </w:p>
          <w:p w14:paraId="01C732C6"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(k) it would consist of or include— </w:t>
            </w:r>
          </w:p>
          <w:p w14:paraId="51F375EC"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03FFCE16"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 xml:space="preserve">he installation, </w:t>
            </w:r>
            <w:proofErr w:type="gramStart"/>
            <w:r w:rsidRPr="00942B2F">
              <w:rPr>
                <w:rFonts w:ascii="Calibri" w:hAnsi="Calibri"/>
                <w:szCs w:val="22"/>
              </w:rPr>
              <w:t>alteration</w:t>
            </w:r>
            <w:proofErr w:type="gramEnd"/>
            <w:r w:rsidRPr="00942B2F">
              <w:rPr>
                <w:rFonts w:ascii="Calibri" w:hAnsi="Calibri"/>
                <w:szCs w:val="22"/>
              </w:rPr>
              <w:t xml:space="preserve"> or replacement of a microwave antenna,</w:t>
            </w:r>
          </w:p>
          <w:p w14:paraId="0791C2F7"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7DF12E35"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2886951A" w14:textId="77777777" w:rsidR="008A4B2E" w:rsidRPr="00942B2F" w:rsidRDefault="008A4B2E" w:rsidP="008A4B2E">
            <w:pPr>
              <w:pStyle w:val="Header"/>
              <w:contextualSpacing/>
              <w:jc w:val="both"/>
              <w:rPr>
                <w:rFonts w:ascii="Calibri" w:hAnsi="Calibri"/>
                <w:szCs w:val="22"/>
              </w:rPr>
            </w:pPr>
          </w:p>
          <w:p w14:paraId="73D931CF" w14:textId="77777777" w:rsidR="0091080C" w:rsidRPr="0091080C" w:rsidRDefault="0091080C" w:rsidP="008A4B2E">
            <w:pPr>
              <w:pStyle w:val="Header"/>
              <w:contextualSpacing/>
              <w:jc w:val="both"/>
              <w:rPr>
                <w:rFonts w:asciiTheme="minorHAnsi" w:hAnsiTheme="minorHAnsi" w:cstheme="minorHAnsi"/>
                <w:b/>
                <w:szCs w:val="22"/>
              </w:rPr>
            </w:pPr>
            <w:r w:rsidRPr="0091080C">
              <w:rPr>
                <w:rFonts w:asciiTheme="minorHAnsi" w:hAnsiTheme="minorHAnsi" w:cstheme="minorHAnsi"/>
                <w:b/>
                <w:szCs w:val="22"/>
              </w:rPr>
              <w:t xml:space="preserve">The proposal does not consist of any of the above criteria. </w:t>
            </w:r>
          </w:p>
          <w:p w14:paraId="614D2293" w14:textId="77777777" w:rsidR="0091080C" w:rsidRPr="0091080C" w:rsidRDefault="0091080C" w:rsidP="008A4B2E">
            <w:pPr>
              <w:pStyle w:val="Header"/>
              <w:contextualSpacing/>
              <w:jc w:val="both"/>
              <w:rPr>
                <w:rFonts w:asciiTheme="minorHAnsi" w:hAnsiTheme="minorHAnsi" w:cstheme="minorHAnsi"/>
                <w:b/>
                <w:szCs w:val="22"/>
              </w:rPr>
            </w:pPr>
          </w:p>
          <w:p w14:paraId="59EE9618" w14:textId="77777777" w:rsidR="0091080C" w:rsidRPr="00D31BA1" w:rsidRDefault="0091080C" w:rsidP="008A4B2E">
            <w:pPr>
              <w:pStyle w:val="Header"/>
              <w:contextualSpacing/>
              <w:jc w:val="both"/>
              <w:rPr>
                <w:rFonts w:asciiTheme="minorHAnsi" w:hAnsiTheme="minorHAnsi" w:cstheme="minorHAnsi"/>
                <w:u w:val="single"/>
              </w:rPr>
            </w:pPr>
            <w:r w:rsidRPr="00D31BA1">
              <w:rPr>
                <w:rFonts w:asciiTheme="minorHAnsi" w:hAnsiTheme="minorHAnsi" w:cstheme="minorHAnsi"/>
                <w:u w:val="single"/>
              </w:rPr>
              <w:t xml:space="preserve">Conditions A.3 </w:t>
            </w:r>
          </w:p>
          <w:p w14:paraId="0F8BE7EC" w14:textId="77777777" w:rsidR="0091080C" w:rsidRPr="0091080C" w:rsidRDefault="0091080C" w:rsidP="008A4B2E">
            <w:pPr>
              <w:pStyle w:val="Header"/>
              <w:contextualSpacing/>
              <w:jc w:val="both"/>
              <w:rPr>
                <w:rFonts w:asciiTheme="minorHAnsi" w:hAnsiTheme="minorHAnsi" w:cstheme="minorHAnsi"/>
              </w:rPr>
            </w:pPr>
          </w:p>
          <w:p w14:paraId="7582D4A4" w14:textId="26629C69" w:rsidR="0091080C" w:rsidRDefault="0091080C" w:rsidP="008A4B2E">
            <w:pPr>
              <w:pStyle w:val="Header"/>
              <w:contextualSpacing/>
              <w:jc w:val="both"/>
              <w:rPr>
                <w:rFonts w:asciiTheme="minorHAnsi" w:hAnsiTheme="minorHAnsi" w:cstheme="minorHAnsi"/>
              </w:rPr>
            </w:pPr>
            <w:r w:rsidRPr="0091080C">
              <w:rPr>
                <w:rFonts w:asciiTheme="minorHAnsi" w:hAnsiTheme="minorHAnsi" w:cstheme="minorHAnsi"/>
              </w:rPr>
              <w:t xml:space="preserve">Development is permitted by Class A subject to the following conditions— </w:t>
            </w:r>
          </w:p>
          <w:p w14:paraId="301729EF" w14:textId="77777777" w:rsidR="00D31BA1" w:rsidRPr="0091080C" w:rsidRDefault="00D31BA1" w:rsidP="008A4B2E">
            <w:pPr>
              <w:pStyle w:val="Header"/>
              <w:contextualSpacing/>
              <w:jc w:val="both"/>
              <w:rPr>
                <w:rFonts w:asciiTheme="minorHAnsi" w:hAnsiTheme="minorHAnsi" w:cstheme="minorHAnsi"/>
              </w:rPr>
            </w:pPr>
          </w:p>
          <w:p w14:paraId="0EB7E9D2" w14:textId="303F2EBC" w:rsidR="0091080C" w:rsidRDefault="0091080C" w:rsidP="0091080C">
            <w:pPr>
              <w:pStyle w:val="Header"/>
              <w:contextualSpacing/>
              <w:jc w:val="both"/>
              <w:rPr>
                <w:rFonts w:asciiTheme="minorHAnsi" w:hAnsiTheme="minorHAnsi" w:cstheme="minorHAnsi"/>
              </w:rPr>
            </w:pPr>
            <w:r w:rsidRPr="0091080C">
              <w:rPr>
                <w:rFonts w:asciiTheme="minorHAnsi" w:hAnsiTheme="minorHAnsi" w:cstheme="minorHAnsi"/>
              </w:rPr>
              <w:t>a)</w:t>
            </w:r>
            <w:r>
              <w:rPr>
                <w:rFonts w:asciiTheme="minorHAnsi" w:hAnsiTheme="minorHAnsi" w:cstheme="minorHAnsi"/>
              </w:rPr>
              <w:t xml:space="preserve"> </w:t>
            </w:r>
            <w:r w:rsidRPr="0091080C">
              <w:rPr>
                <w:rFonts w:asciiTheme="minorHAnsi" w:hAnsiTheme="minorHAnsi" w:cstheme="minorHAnsi"/>
              </w:rPr>
              <w:t>the materials used in any exterior work (other than materials used in the construction of a conservatory) must be of a similar appearance to those used in the construction of the exterior of the existing dwellinghouse</w:t>
            </w:r>
          </w:p>
          <w:p w14:paraId="02F0AA4F" w14:textId="65C23B2A" w:rsidR="0091080C" w:rsidRDefault="0091080C" w:rsidP="0091080C">
            <w:pPr>
              <w:pStyle w:val="Header"/>
              <w:contextualSpacing/>
              <w:jc w:val="both"/>
              <w:rPr>
                <w:rFonts w:asciiTheme="minorHAnsi" w:hAnsiTheme="minorHAnsi" w:cstheme="minorHAnsi"/>
              </w:rPr>
            </w:pPr>
          </w:p>
          <w:p w14:paraId="6764A960" w14:textId="7A3706A6" w:rsidR="0091080C" w:rsidRPr="0091080C" w:rsidRDefault="0091080C" w:rsidP="0091080C">
            <w:pPr>
              <w:pStyle w:val="Header"/>
              <w:contextualSpacing/>
              <w:jc w:val="both"/>
              <w:rPr>
                <w:rFonts w:asciiTheme="minorHAnsi" w:hAnsiTheme="minorHAnsi" w:cstheme="minorHAnsi"/>
                <w:b/>
                <w:bCs/>
              </w:rPr>
            </w:pPr>
            <w:r w:rsidRPr="0091080C">
              <w:rPr>
                <w:rFonts w:asciiTheme="minorHAnsi" w:hAnsiTheme="minorHAnsi" w:cstheme="minorHAnsi"/>
                <w:b/>
                <w:bCs/>
              </w:rPr>
              <w:t xml:space="preserve">The proposed materials are cream render with a brickwork plinth and grey aluminium sliding doors to match the existing dwelling. </w:t>
            </w:r>
          </w:p>
          <w:p w14:paraId="411CD144" w14:textId="369C71B3" w:rsidR="008A4B2E" w:rsidRPr="00942B2F" w:rsidRDefault="008A4B2E" w:rsidP="0091080C">
            <w:pPr>
              <w:pStyle w:val="Header"/>
              <w:ind w:left="720"/>
              <w:contextualSpacing/>
              <w:jc w:val="both"/>
              <w:rPr>
                <w:rFonts w:ascii="Calibri" w:hAnsi="Calibri"/>
                <w:szCs w:val="22"/>
              </w:rPr>
            </w:pPr>
            <w:r w:rsidRPr="00942B2F">
              <w:rPr>
                <w:rFonts w:ascii="Calibri" w:hAnsi="Calibri"/>
                <w:szCs w:val="22"/>
              </w:rPr>
              <w:tab/>
            </w:r>
          </w:p>
          <w:p w14:paraId="0994FAFE"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The building is not within a World Heritage Site, a National Park, an </w:t>
            </w:r>
            <w:r>
              <w:rPr>
                <w:rFonts w:ascii="Calibri" w:hAnsi="Calibri"/>
                <w:szCs w:val="22"/>
              </w:rPr>
              <w:t>A</w:t>
            </w:r>
            <w:r w:rsidRPr="00942B2F">
              <w:rPr>
                <w:rFonts w:ascii="Calibri" w:hAnsi="Calibri"/>
                <w:szCs w:val="22"/>
              </w:rPr>
              <w:t xml:space="preserve">rea of </w:t>
            </w:r>
            <w:r>
              <w:rPr>
                <w:rFonts w:ascii="Calibri" w:hAnsi="Calibri"/>
                <w:szCs w:val="22"/>
              </w:rPr>
              <w:t>O</w:t>
            </w:r>
            <w:r w:rsidRPr="00942B2F">
              <w:rPr>
                <w:rFonts w:ascii="Calibri" w:hAnsi="Calibri"/>
                <w:szCs w:val="22"/>
              </w:rPr>
              <w:t xml:space="preserve">utstanding </w:t>
            </w:r>
            <w:r>
              <w:rPr>
                <w:rFonts w:ascii="Calibri" w:hAnsi="Calibri"/>
                <w:szCs w:val="22"/>
              </w:rPr>
              <w:t>N</w:t>
            </w:r>
            <w:r w:rsidRPr="00942B2F">
              <w:rPr>
                <w:rFonts w:ascii="Calibri" w:hAnsi="Calibri"/>
                <w:szCs w:val="22"/>
              </w:rPr>
              <w:t xml:space="preserve">atural </w:t>
            </w:r>
            <w:proofErr w:type="gramStart"/>
            <w:r>
              <w:rPr>
                <w:rFonts w:ascii="Calibri" w:hAnsi="Calibri"/>
                <w:szCs w:val="22"/>
              </w:rPr>
              <w:t>B</w:t>
            </w:r>
            <w:r w:rsidRPr="00942B2F">
              <w:rPr>
                <w:rFonts w:ascii="Calibri" w:hAnsi="Calibri"/>
                <w:szCs w:val="22"/>
              </w:rPr>
              <w:t>eauty</w:t>
            </w:r>
            <w:proofErr w:type="gramEnd"/>
            <w:r w:rsidRPr="00942B2F">
              <w:rPr>
                <w:rFonts w:ascii="Calibri" w:hAnsi="Calibri"/>
                <w:szCs w:val="22"/>
              </w:rPr>
              <w:t xml:space="preserve"> or the Broads.</w:t>
            </w:r>
          </w:p>
          <w:p w14:paraId="336D9B38" w14:textId="77777777" w:rsidR="008A4B2E" w:rsidRPr="00942B2F" w:rsidRDefault="008A4B2E" w:rsidP="008A4B2E">
            <w:pPr>
              <w:pStyle w:val="Header"/>
              <w:contextualSpacing/>
              <w:jc w:val="both"/>
              <w:rPr>
                <w:rFonts w:ascii="Calibri" w:hAnsi="Calibri"/>
                <w:szCs w:val="22"/>
              </w:rPr>
            </w:pPr>
          </w:p>
          <w:p w14:paraId="0EE88EFC" w14:textId="77777777" w:rsidR="008A4B2E" w:rsidRPr="00942B2F" w:rsidRDefault="008A4B2E" w:rsidP="008A4B2E">
            <w:pPr>
              <w:pStyle w:val="Header"/>
              <w:contextualSpacing/>
              <w:jc w:val="both"/>
              <w:rPr>
                <w:rFonts w:ascii="Calibri" w:hAnsi="Calibri"/>
                <w:szCs w:val="22"/>
              </w:rPr>
            </w:pPr>
            <w:r w:rsidRPr="00942B2F">
              <w:rPr>
                <w:rFonts w:ascii="Calibri" w:hAnsi="Calibri"/>
                <w:szCs w:val="22"/>
              </w:rPr>
              <w:t xml:space="preserve">The proposal meets the above criteria to be </w:t>
            </w:r>
            <w:r>
              <w:rPr>
                <w:rFonts w:ascii="Calibri" w:hAnsi="Calibri"/>
                <w:szCs w:val="22"/>
              </w:rPr>
              <w:t xml:space="preserve">classed as </w:t>
            </w:r>
            <w:r w:rsidRPr="00942B2F">
              <w:rPr>
                <w:rFonts w:ascii="Calibri" w:hAnsi="Calibri"/>
                <w:szCs w:val="22"/>
              </w:rPr>
              <w:t>permitted development.</w:t>
            </w:r>
          </w:p>
          <w:p w14:paraId="0AC212A5" w14:textId="77777777" w:rsidR="008A4B2E" w:rsidRPr="00942B2F" w:rsidRDefault="008A4B2E" w:rsidP="008A4B2E">
            <w:pPr>
              <w:pStyle w:val="Header"/>
              <w:contextualSpacing/>
              <w:jc w:val="both"/>
              <w:rPr>
                <w:rFonts w:ascii="Calibri" w:hAnsi="Calibri"/>
                <w:szCs w:val="22"/>
              </w:rPr>
            </w:pPr>
          </w:p>
          <w:p w14:paraId="52520727" w14:textId="77777777" w:rsidR="008A4B2E" w:rsidRDefault="008A4B2E" w:rsidP="008A4B2E">
            <w:pPr>
              <w:pStyle w:val="Header"/>
              <w:contextualSpacing/>
              <w:jc w:val="both"/>
              <w:rPr>
                <w:rFonts w:ascii="Calibri" w:hAnsi="Calibri"/>
                <w:b/>
                <w:szCs w:val="22"/>
              </w:rPr>
            </w:pPr>
            <w:r w:rsidRPr="00291865">
              <w:rPr>
                <w:rFonts w:ascii="Calibri" w:hAnsi="Calibri"/>
                <w:b/>
                <w:szCs w:val="22"/>
              </w:rPr>
              <w:t>Residents from adjacent and opposite properties have been informed of the proposal and no objections have been received. On the basis of the above, prior approval is not required for the proposed development.</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0FC7926" w:rsidR="00C0704D" w:rsidRPr="00D2449B" w:rsidRDefault="008A4B2E" w:rsidP="00CD2CEF">
            <w:pPr>
              <w:rPr>
                <w:rFonts w:ascii="Calibri" w:hAnsi="Calibri"/>
                <w:bCs/>
                <w:szCs w:val="22"/>
              </w:rPr>
            </w:pPr>
            <w:r>
              <w:rPr>
                <w:rFonts w:ascii="Calibri" w:hAnsi="Calibri"/>
                <w:bCs/>
                <w:szCs w:val="22"/>
              </w:rPr>
              <w:t xml:space="preserve">Prior approval not required. </w:t>
            </w:r>
          </w:p>
        </w:tc>
      </w:tr>
    </w:tbl>
    <w:p w14:paraId="513FB541" w14:textId="77777777" w:rsidR="0031197A" w:rsidRPr="00D2449B" w:rsidRDefault="00245FA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47BA4"/>
    <w:multiLevelType w:val="hybridMultilevel"/>
    <w:tmpl w:val="A96C3666"/>
    <w:lvl w:ilvl="0" w:tplc="0234E9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4D250A"/>
    <w:multiLevelType w:val="hybridMultilevel"/>
    <w:tmpl w:val="0ED41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221019160">
    <w:abstractNumId w:val="0"/>
  </w:num>
  <w:num w:numId="3" w16cid:durableId="39735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86FD4"/>
    <w:rsid w:val="001D4F7A"/>
    <w:rsid w:val="00245FA3"/>
    <w:rsid w:val="00250879"/>
    <w:rsid w:val="0029334A"/>
    <w:rsid w:val="002A01CF"/>
    <w:rsid w:val="002B5B69"/>
    <w:rsid w:val="002B7E9F"/>
    <w:rsid w:val="002C6277"/>
    <w:rsid w:val="002E4080"/>
    <w:rsid w:val="002F2580"/>
    <w:rsid w:val="00321B6E"/>
    <w:rsid w:val="0041092A"/>
    <w:rsid w:val="00440CB6"/>
    <w:rsid w:val="0046548C"/>
    <w:rsid w:val="004947BB"/>
    <w:rsid w:val="004A5EA9"/>
    <w:rsid w:val="004C2434"/>
    <w:rsid w:val="004F0649"/>
    <w:rsid w:val="00510FA2"/>
    <w:rsid w:val="00556ECD"/>
    <w:rsid w:val="005C3AF9"/>
    <w:rsid w:val="005E1C6C"/>
    <w:rsid w:val="005E65DF"/>
    <w:rsid w:val="00692B60"/>
    <w:rsid w:val="006A71AD"/>
    <w:rsid w:val="006C2BFA"/>
    <w:rsid w:val="006F6849"/>
    <w:rsid w:val="0070054B"/>
    <w:rsid w:val="00711DAE"/>
    <w:rsid w:val="00776AE2"/>
    <w:rsid w:val="007C791C"/>
    <w:rsid w:val="007D7DF4"/>
    <w:rsid w:val="007E0D23"/>
    <w:rsid w:val="007F16D6"/>
    <w:rsid w:val="00811771"/>
    <w:rsid w:val="008542DE"/>
    <w:rsid w:val="008A28C8"/>
    <w:rsid w:val="008A4B2E"/>
    <w:rsid w:val="008E55D8"/>
    <w:rsid w:val="0091080C"/>
    <w:rsid w:val="00960844"/>
    <w:rsid w:val="00A42E82"/>
    <w:rsid w:val="00A579BB"/>
    <w:rsid w:val="00A63D55"/>
    <w:rsid w:val="00A95D89"/>
    <w:rsid w:val="00AB113A"/>
    <w:rsid w:val="00B1590F"/>
    <w:rsid w:val="00B93EB5"/>
    <w:rsid w:val="00BC67BF"/>
    <w:rsid w:val="00BD3F03"/>
    <w:rsid w:val="00C0704D"/>
    <w:rsid w:val="00C25722"/>
    <w:rsid w:val="00C618DB"/>
    <w:rsid w:val="00CA7A7E"/>
    <w:rsid w:val="00D11007"/>
    <w:rsid w:val="00D17EB1"/>
    <w:rsid w:val="00D2449B"/>
    <w:rsid w:val="00D31BA1"/>
    <w:rsid w:val="00D54E67"/>
    <w:rsid w:val="00D9582F"/>
    <w:rsid w:val="00DD62F6"/>
    <w:rsid w:val="00E46243"/>
    <w:rsid w:val="00E66534"/>
    <w:rsid w:val="00E72F6C"/>
    <w:rsid w:val="00EA09F9"/>
    <w:rsid w:val="00EC23C7"/>
    <w:rsid w:val="00ED00B7"/>
    <w:rsid w:val="00EF44E6"/>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63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2023-03-09T10:27:00Z</dcterms:created>
  <dcterms:modified xsi:type="dcterms:W3CDTF">2023-03-09T10:27:00Z</dcterms:modified>
</cp:coreProperties>
</file>