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39"/>
        <w:gridCol w:w="36"/>
        <w:gridCol w:w="679"/>
        <w:gridCol w:w="197"/>
        <w:gridCol w:w="411"/>
        <w:gridCol w:w="723"/>
        <w:gridCol w:w="577"/>
        <w:gridCol w:w="498"/>
        <w:gridCol w:w="699"/>
        <w:gridCol w:w="579"/>
        <w:gridCol w:w="1030"/>
        <w:gridCol w:w="1030"/>
        <w:gridCol w:w="1298"/>
      </w:tblGrid>
      <w:tr w:rsidR="004A5EA9" w:rsidRPr="00D2449B" w14:paraId="230E00AF" w14:textId="77777777" w:rsidTr="00D60113">
        <w:trPr>
          <w:jc w:val="center"/>
        </w:trPr>
        <w:tc>
          <w:tcPr>
            <w:tcW w:w="968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B1590F" w:rsidRPr="00D2449B" w14:paraId="19D1C74B" w14:textId="77777777" w:rsidTr="00D60113">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90FB892" w14:textId="5407925C" w:rsidR="00B1590F" w:rsidRPr="00D2449B" w:rsidRDefault="00B1590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8AFA7" w14:textId="18226A99" w:rsidR="00B1590F" w:rsidRPr="00D2449B" w:rsidRDefault="00B1590F" w:rsidP="00D2449B">
            <w:pPr>
              <w:jc w:val="center"/>
              <w:rPr>
                <w:rFonts w:ascii="Calibri" w:hAnsi="Calibri"/>
                <w:b/>
                <w:szCs w:val="22"/>
              </w:rPr>
            </w:pPr>
            <w:r>
              <w:rPr>
                <w:rFonts w:ascii="Calibri" w:hAnsi="Calibri"/>
                <w:b/>
                <w:szCs w:val="22"/>
              </w:rPr>
              <w:t>Officer:</w:t>
            </w:r>
          </w:p>
        </w:tc>
        <w:tc>
          <w:tcPr>
            <w:tcW w:w="105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E761C1" w14:textId="4B1E844D" w:rsidR="00B1590F" w:rsidRPr="00D2449B" w:rsidRDefault="006F1EDE" w:rsidP="00D2449B">
            <w:pPr>
              <w:jc w:val="center"/>
              <w:rPr>
                <w:rFonts w:ascii="Calibri" w:hAnsi="Calibri"/>
                <w:b/>
                <w:szCs w:val="22"/>
              </w:rPr>
            </w:pPr>
            <w:r>
              <w:rPr>
                <w:rFonts w:ascii="Calibri" w:hAnsi="Calibri"/>
                <w:b/>
                <w:szCs w:val="22"/>
              </w:rPr>
              <w:t>WH</w:t>
            </w:r>
          </w:p>
        </w:tc>
        <w:tc>
          <w:tcPr>
            <w:tcW w:w="11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9DD28E" w14:textId="01BEAF98" w:rsidR="00B1590F" w:rsidRPr="00D2449B" w:rsidRDefault="00B1590F" w:rsidP="00D2449B">
            <w:pPr>
              <w:jc w:val="center"/>
              <w:rPr>
                <w:rFonts w:ascii="Calibri" w:hAnsi="Calibri"/>
                <w:b/>
                <w:szCs w:val="22"/>
              </w:rPr>
            </w:pPr>
            <w:r>
              <w:rPr>
                <w:rFonts w:ascii="Calibri" w:hAnsi="Calibri"/>
                <w:b/>
                <w:szCs w:val="22"/>
              </w:rPr>
              <w:t>Date:</w:t>
            </w:r>
          </w:p>
        </w:tc>
        <w:tc>
          <w:tcPr>
            <w:tcW w:w="10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A32FDD" w14:textId="0717AA3C" w:rsidR="00B1590F" w:rsidRPr="00D2449B" w:rsidRDefault="00B02EFB" w:rsidP="00D2449B">
            <w:pPr>
              <w:jc w:val="center"/>
              <w:rPr>
                <w:rFonts w:ascii="Calibri" w:hAnsi="Calibri"/>
                <w:b/>
                <w:szCs w:val="22"/>
              </w:rPr>
            </w:pPr>
            <w:r>
              <w:rPr>
                <w:rFonts w:ascii="Calibri" w:hAnsi="Calibri"/>
                <w:b/>
                <w:szCs w:val="22"/>
              </w:rPr>
              <w:t>23</w:t>
            </w:r>
            <w:r w:rsidR="006F1EDE">
              <w:rPr>
                <w:rFonts w:ascii="Calibri" w:hAnsi="Calibri"/>
                <w:b/>
                <w:szCs w:val="22"/>
              </w:rPr>
              <w:t>/03/23</w:t>
            </w:r>
          </w:p>
        </w:tc>
        <w:tc>
          <w:tcPr>
            <w:tcW w:w="1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6FE414" w14:textId="158ECB32" w:rsidR="00B1590F" w:rsidRPr="00D2449B" w:rsidRDefault="00B1590F"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8DC62B" w14:textId="635834D4" w:rsidR="00B1590F" w:rsidRPr="00D2449B" w:rsidRDefault="009A7DEC" w:rsidP="00D2449B">
            <w:pPr>
              <w:jc w:val="center"/>
              <w:rPr>
                <w:rFonts w:ascii="Calibri" w:hAnsi="Calibri"/>
                <w:b/>
                <w:szCs w:val="22"/>
              </w:rPr>
            </w:pPr>
            <w:r>
              <w:rPr>
                <w:rFonts w:ascii="Calibri" w:hAnsi="Calibri"/>
                <w:b/>
                <w:szCs w:val="22"/>
              </w:rPr>
              <w:t>LH</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F83B42" w14:textId="1C423ABB" w:rsidR="00B1590F" w:rsidRPr="00D2449B" w:rsidRDefault="00B1590F"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9AB300" w14:textId="43966417" w:rsidR="00B1590F" w:rsidRPr="00D2449B" w:rsidRDefault="009A7DEC" w:rsidP="00D2449B">
            <w:pPr>
              <w:jc w:val="center"/>
              <w:rPr>
                <w:rFonts w:ascii="Calibri" w:hAnsi="Calibri"/>
                <w:b/>
                <w:szCs w:val="22"/>
              </w:rPr>
            </w:pPr>
            <w:r>
              <w:rPr>
                <w:rFonts w:ascii="Calibri" w:hAnsi="Calibri"/>
                <w:b/>
                <w:szCs w:val="22"/>
              </w:rPr>
              <w:t>06/04/2023</w:t>
            </w:r>
          </w:p>
        </w:tc>
      </w:tr>
      <w:tr w:rsidR="004A5EA9" w:rsidRPr="00D2449B" w14:paraId="2094A164" w14:textId="77777777" w:rsidTr="00D60113">
        <w:trPr>
          <w:jc w:val="center"/>
        </w:trPr>
        <w:tc>
          <w:tcPr>
            <w:tcW w:w="968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D60113">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78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00C6ABBF" w:rsidR="004A5EA9" w:rsidRPr="00250879" w:rsidRDefault="004A5EA9" w:rsidP="008542DE">
            <w:pPr>
              <w:rPr>
                <w:rFonts w:ascii="Calibri" w:hAnsi="Calibri"/>
                <w:color w:val="548DD4" w:themeColor="text2" w:themeTint="99"/>
                <w:szCs w:val="22"/>
              </w:rPr>
            </w:pPr>
            <w:r w:rsidRPr="002C6277">
              <w:rPr>
                <w:rFonts w:ascii="Calibri" w:hAnsi="Calibri"/>
                <w:szCs w:val="22"/>
              </w:rPr>
              <w:t>20</w:t>
            </w:r>
            <w:r w:rsidR="006F1EDE">
              <w:rPr>
                <w:rFonts w:ascii="Calibri" w:hAnsi="Calibri"/>
                <w:szCs w:val="22"/>
              </w:rPr>
              <w:t>23/0108</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CA7A7E" w:rsidRPr="00D2449B" w14:paraId="311D78EF" w14:textId="77777777" w:rsidTr="00D60113">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CA7A7E" w:rsidRPr="00C0704D" w:rsidRDefault="00CA7A7E">
            <w:pPr>
              <w:rPr>
                <w:rFonts w:ascii="Calibri" w:hAnsi="Calibri"/>
                <w:b/>
                <w:szCs w:val="22"/>
              </w:rPr>
            </w:pPr>
            <w:r w:rsidRPr="00C0704D">
              <w:rPr>
                <w:rFonts w:ascii="Calibri" w:hAnsi="Calibri"/>
                <w:b/>
                <w:szCs w:val="22"/>
              </w:rPr>
              <w:t>Date Inspected:</w:t>
            </w:r>
          </w:p>
        </w:tc>
        <w:tc>
          <w:tcPr>
            <w:tcW w:w="12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61D521" w14:textId="6CD555DB" w:rsidR="00CA7A7E" w:rsidRPr="00C0704D" w:rsidRDefault="006F1EDE" w:rsidP="002C6277">
            <w:pPr>
              <w:rPr>
                <w:rFonts w:ascii="Calibri" w:hAnsi="Calibri"/>
                <w:szCs w:val="22"/>
              </w:rPr>
            </w:pPr>
            <w:r w:rsidRPr="006F1EDE">
              <w:rPr>
                <w:rFonts w:ascii="Calibri" w:hAnsi="Calibri"/>
                <w:szCs w:val="22"/>
              </w:rPr>
              <w:t>23/02/2023</w:t>
            </w:r>
          </w:p>
        </w:tc>
        <w:tc>
          <w:tcPr>
            <w:tcW w:w="13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7150A5" w14:textId="4A207CC3" w:rsidR="00CA7A7E" w:rsidRPr="00CA7A7E" w:rsidRDefault="00CA7A7E" w:rsidP="002C6277">
            <w:pPr>
              <w:rPr>
                <w:rFonts w:ascii="Calibri" w:hAnsi="Calibri"/>
                <w:b/>
                <w:bCs/>
                <w:szCs w:val="22"/>
              </w:rPr>
            </w:pPr>
            <w:r w:rsidRPr="00CA7A7E">
              <w:rPr>
                <w:rFonts w:ascii="Calibri" w:hAnsi="Calibri"/>
                <w:b/>
                <w:bCs/>
                <w:szCs w:val="22"/>
              </w:rPr>
              <w:t>Site Notice:</w:t>
            </w:r>
          </w:p>
        </w:tc>
        <w:tc>
          <w:tcPr>
            <w:tcW w:w="119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0BDA4448" w:rsidR="00CA7A7E" w:rsidRPr="00C0704D" w:rsidRDefault="006F1EDE" w:rsidP="002C6277">
            <w:pPr>
              <w:rPr>
                <w:rFonts w:ascii="Calibri" w:hAnsi="Calibri"/>
                <w:szCs w:val="22"/>
              </w:rPr>
            </w:pPr>
            <w:r>
              <w:rPr>
                <w:rFonts w:ascii="Calibri" w:hAnsi="Calibri"/>
                <w:szCs w:val="22"/>
              </w:rPr>
              <w:t>23/02/23</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CA7A7E" w:rsidRPr="00D2449B" w:rsidRDefault="00CA7A7E">
            <w:pPr>
              <w:rPr>
                <w:rFonts w:ascii="Calibri" w:hAnsi="Calibri"/>
                <w:szCs w:val="22"/>
              </w:rPr>
            </w:pPr>
          </w:p>
        </w:tc>
      </w:tr>
      <w:tr w:rsidR="004A5EA9" w:rsidRPr="00D2449B" w14:paraId="03FA8232" w14:textId="77777777" w:rsidTr="00D60113">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78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1D7B1939" w:rsidR="004A5EA9" w:rsidRPr="00250879" w:rsidRDefault="006F1EDE" w:rsidP="00811771">
            <w:pPr>
              <w:rPr>
                <w:rFonts w:ascii="Calibri" w:hAnsi="Calibri"/>
                <w:color w:val="548DD4" w:themeColor="text2" w:themeTint="99"/>
                <w:szCs w:val="22"/>
              </w:rPr>
            </w:pPr>
            <w:r w:rsidRPr="006F1EDE">
              <w:rPr>
                <w:rFonts w:ascii="Calibri" w:hAnsi="Calibri"/>
                <w:szCs w:val="22"/>
              </w:rPr>
              <w:t>Will Hopcroft</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D60113">
        <w:trPr>
          <w:jc w:val="center"/>
        </w:trPr>
        <w:tc>
          <w:tcPr>
            <w:tcW w:w="6019"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77777777" w:rsidR="004A5EA9" w:rsidRPr="00D2449B" w:rsidRDefault="00130035" w:rsidP="002A01CF">
            <w:pPr>
              <w:jc w:val="center"/>
              <w:rPr>
                <w:rFonts w:ascii="Calibri" w:hAnsi="Calibri"/>
                <w:b/>
                <w:szCs w:val="22"/>
              </w:rPr>
            </w:pPr>
            <w:r>
              <w:rPr>
                <w:rFonts w:ascii="Calibri" w:hAnsi="Calibri"/>
                <w:b/>
                <w:szCs w:val="22"/>
              </w:rPr>
              <w:t>APPROVAL</w:t>
            </w:r>
          </w:p>
        </w:tc>
      </w:tr>
      <w:tr w:rsidR="004A5EA9" w:rsidRPr="00D2449B" w14:paraId="7813B96A" w14:textId="77777777" w:rsidTr="00D60113">
        <w:trPr>
          <w:trHeight w:hRule="exact" w:val="170"/>
          <w:jc w:val="center"/>
        </w:trPr>
        <w:tc>
          <w:tcPr>
            <w:tcW w:w="968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D60113">
        <w:trPr>
          <w:jc w:val="center"/>
        </w:trPr>
        <w:tc>
          <w:tcPr>
            <w:tcW w:w="291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775"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46334DE6" w:rsidR="004A5EA9" w:rsidRPr="002C6277" w:rsidRDefault="006F1EDE">
            <w:pPr>
              <w:rPr>
                <w:rFonts w:ascii="Calibri" w:hAnsi="Calibri"/>
                <w:szCs w:val="22"/>
              </w:rPr>
            </w:pPr>
            <w:r>
              <w:rPr>
                <w:rFonts w:ascii="Calibri" w:hAnsi="Calibri"/>
                <w:szCs w:val="22"/>
              </w:rPr>
              <w:t xml:space="preserve">Listed Building Consent - </w:t>
            </w:r>
            <w:r w:rsidRPr="006F1EDE">
              <w:rPr>
                <w:rFonts w:ascii="Calibri" w:hAnsi="Calibri"/>
                <w:szCs w:val="22"/>
              </w:rPr>
              <w:t>Proposed removal of sand and cement pointing on front and rear of property. Reinstate lime mortar to original specification</w:t>
            </w:r>
            <w:r w:rsidR="00C94FB5">
              <w:rPr>
                <w:rFonts w:ascii="Calibri" w:hAnsi="Calibri"/>
                <w:szCs w:val="22"/>
              </w:rPr>
              <w:t xml:space="preserve">. </w:t>
            </w:r>
            <w:r w:rsidRPr="006F1EDE">
              <w:rPr>
                <w:rFonts w:ascii="Calibri" w:hAnsi="Calibri"/>
                <w:szCs w:val="22"/>
              </w:rPr>
              <w:t>Resubmission of 3/2022/0714</w:t>
            </w:r>
          </w:p>
        </w:tc>
      </w:tr>
      <w:tr w:rsidR="002A01CF" w:rsidRPr="00D2449B" w14:paraId="52988241" w14:textId="77777777" w:rsidTr="00D60113">
        <w:trPr>
          <w:jc w:val="center"/>
        </w:trPr>
        <w:tc>
          <w:tcPr>
            <w:tcW w:w="291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775"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5A40FCC6" w:rsidR="002A01CF" w:rsidRPr="002C6277" w:rsidRDefault="006F1EDE" w:rsidP="00A42E82">
            <w:pPr>
              <w:rPr>
                <w:rFonts w:ascii="Calibri" w:hAnsi="Calibri"/>
                <w:szCs w:val="22"/>
              </w:rPr>
            </w:pPr>
            <w:r w:rsidRPr="006F1EDE">
              <w:rPr>
                <w:rFonts w:ascii="Calibri" w:hAnsi="Calibri"/>
                <w:szCs w:val="22"/>
              </w:rPr>
              <w:t>10 Talbot Street, Chipping</w:t>
            </w:r>
          </w:p>
        </w:tc>
      </w:tr>
      <w:tr w:rsidR="00A95D89" w:rsidRPr="00D2449B" w14:paraId="3FB99B2E" w14:textId="77777777" w:rsidTr="00D60113">
        <w:trPr>
          <w:trHeight w:hRule="exact" w:val="170"/>
          <w:jc w:val="center"/>
        </w:trPr>
        <w:tc>
          <w:tcPr>
            <w:tcW w:w="968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D60113">
        <w:trPr>
          <w:jc w:val="center"/>
        </w:trPr>
        <w:tc>
          <w:tcPr>
            <w:tcW w:w="291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775"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D60113">
        <w:trPr>
          <w:jc w:val="center"/>
        </w:trPr>
        <w:tc>
          <w:tcPr>
            <w:tcW w:w="968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1C7FD89C" w:rsidR="002A01CF" w:rsidRPr="006F1EDE" w:rsidRDefault="006F1EDE">
            <w:pPr>
              <w:rPr>
                <w:rFonts w:ascii="Calibri" w:hAnsi="Calibri"/>
                <w:bCs/>
                <w:szCs w:val="22"/>
              </w:rPr>
            </w:pPr>
            <w:r>
              <w:rPr>
                <w:rFonts w:ascii="Calibri" w:hAnsi="Calibri"/>
                <w:bCs/>
                <w:szCs w:val="22"/>
              </w:rPr>
              <w:t xml:space="preserve">No response. </w:t>
            </w:r>
          </w:p>
        </w:tc>
      </w:tr>
      <w:tr w:rsidR="00C618DB" w:rsidRPr="00D2449B" w14:paraId="639E958B" w14:textId="77777777" w:rsidTr="00D60113">
        <w:trPr>
          <w:trHeight w:hRule="exact" w:val="170"/>
          <w:jc w:val="center"/>
        </w:trPr>
        <w:tc>
          <w:tcPr>
            <w:tcW w:w="968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D60113">
        <w:trPr>
          <w:jc w:val="center"/>
        </w:trPr>
        <w:tc>
          <w:tcPr>
            <w:tcW w:w="291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775"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2A01CF" w:rsidRPr="00D2449B" w14:paraId="1EA955B4" w14:textId="77777777" w:rsidTr="00D60113">
        <w:trPr>
          <w:jc w:val="center"/>
        </w:trPr>
        <w:tc>
          <w:tcPr>
            <w:tcW w:w="291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AAFFD4D" w14:textId="5A02C5B6" w:rsidR="002A01CF" w:rsidRPr="00137802" w:rsidRDefault="00137802">
            <w:pPr>
              <w:rPr>
                <w:rFonts w:ascii="Calibri" w:hAnsi="Calibri"/>
                <w:bCs/>
                <w:szCs w:val="22"/>
              </w:rPr>
            </w:pPr>
            <w:r>
              <w:rPr>
                <w:rFonts w:ascii="Calibri" w:hAnsi="Calibri"/>
                <w:bCs/>
                <w:szCs w:val="22"/>
              </w:rPr>
              <w:t xml:space="preserve">None required. </w:t>
            </w:r>
          </w:p>
        </w:tc>
        <w:tc>
          <w:tcPr>
            <w:tcW w:w="6775"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5173E" w14:textId="3767C88F" w:rsidR="002A01CF" w:rsidRPr="00B02EFB" w:rsidRDefault="002A01CF">
            <w:pPr>
              <w:rPr>
                <w:rFonts w:ascii="Calibri" w:hAnsi="Calibri"/>
                <w:bCs/>
                <w:szCs w:val="22"/>
              </w:rPr>
            </w:pPr>
          </w:p>
        </w:tc>
      </w:tr>
      <w:tr w:rsidR="00C0704D" w:rsidRPr="00D2449B" w14:paraId="62663AAF" w14:textId="77777777" w:rsidTr="00D60113">
        <w:trPr>
          <w:jc w:val="center"/>
        </w:trPr>
        <w:tc>
          <w:tcPr>
            <w:tcW w:w="968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0B20A6D1" w:rsidR="00C0704D" w:rsidRPr="00C0704D" w:rsidRDefault="00C0704D" w:rsidP="00D74711">
            <w:pPr>
              <w:rPr>
                <w:rFonts w:ascii="Calibri" w:hAnsi="Calibri"/>
                <w:szCs w:val="22"/>
              </w:rPr>
            </w:pPr>
          </w:p>
        </w:tc>
      </w:tr>
      <w:tr w:rsidR="00C0704D" w:rsidRPr="00D2449B" w14:paraId="29EBDA1F" w14:textId="77777777" w:rsidTr="00D60113">
        <w:trPr>
          <w:jc w:val="center"/>
        </w:trPr>
        <w:tc>
          <w:tcPr>
            <w:tcW w:w="291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775"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D60113">
        <w:trPr>
          <w:jc w:val="center"/>
        </w:trPr>
        <w:tc>
          <w:tcPr>
            <w:tcW w:w="968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46F5C34" w14:textId="77777777" w:rsidR="006F1EDE" w:rsidRDefault="006F1EDE" w:rsidP="006F1EDE">
            <w:pPr>
              <w:rPr>
                <w:rFonts w:ascii="Calibri" w:hAnsi="Calibri"/>
                <w:szCs w:val="22"/>
              </w:rPr>
            </w:pPr>
            <w:r>
              <w:rPr>
                <w:rFonts w:ascii="Calibri" w:hAnsi="Calibri"/>
                <w:szCs w:val="22"/>
              </w:rPr>
              <w:t>2no. letters of objection were received from the same address. These raised the following points in objection:</w:t>
            </w:r>
          </w:p>
          <w:p w14:paraId="0488DA05" w14:textId="5AAE17F9" w:rsidR="006F1EDE" w:rsidRDefault="006F1EDE" w:rsidP="006F1EDE">
            <w:pPr>
              <w:pStyle w:val="ListParagraph"/>
              <w:numPr>
                <w:ilvl w:val="0"/>
                <w:numId w:val="3"/>
              </w:numPr>
              <w:rPr>
                <w:rFonts w:ascii="Calibri" w:hAnsi="Calibri"/>
                <w:szCs w:val="22"/>
              </w:rPr>
            </w:pPr>
            <w:r>
              <w:rPr>
                <w:rFonts w:ascii="Calibri" w:hAnsi="Calibri"/>
                <w:szCs w:val="22"/>
              </w:rPr>
              <w:t xml:space="preserve">Timescale, mess and unnecessary and intolerable noise; </w:t>
            </w:r>
          </w:p>
          <w:p w14:paraId="424FC999" w14:textId="10CE3733" w:rsidR="006F1EDE" w:rsidRDefault="006F1EDE" w:rsidP="006F1EDE">
            <w:pPr>
              <w:pStyle w:val="ListParagraph"/>
              <w:numPr>
                <w:ilvl w:val="0"/>
                <w:numId w:val="3"/>
              </w:numPr>
              <w:rPr>
                <w:rFonts w:ascii="Calibri" w:hAnsi="Calibri"/>
                <w:szCs w:val="22"/>
              </w:rPr>
            </w:pPr>
            <w:r>
              <w:rPr>
                <w:rFonts w:ascii="Calibri" w:hAnsi="Calibri"/>
                <w:szCs w:val="22"/>
              </w:rPr>
              <w:t xml:space="preserve">Disruption to Talbot Street unthinkable; </w:t>
            </w:r>
            <w:r w:rsidRPr="006F1EDE">
              <w:rPr>
                <w:rFonts w:ascii="Calibri" w:hAnsi="Calibri"/>
                <w:i/>
                <w:iCs/>
                <w:szCs w:val="22"/>
              </w:rPr>
              <w:t>and</w:t>
            </w:r>
          </w:p>
          <w:p w14:paraId="581BB273" w14:textId="387B4B90" w:rsidR="006F1EDE" w:rsidRPr="006F1EDE" w:rsidRDefault="006F1EDE" w:rsidP="006F1EDE">
            <w:pPr>
              <w:pStyle w:val="ListParagraph"/>
              <w:numPr>
                <w:ilvl w:val="0"/>
                <w:numId w:val="3"/>
              </w:numPr>
              <w:rPr>
                <w:rFonts w:ascii="Calibri" w:hAnsi="Calibri"/>
                <w:szCs w:val="22"/>
              </w:rPr>
            </w:pPr>
            <w:r>
              <w:rPr>
                <w:rFonts w:ascii="Calibri" w:hAnsi="Calibri"/>
                <w:szCs w:val="22"/>
              </w:rPr>
              <w:t xml:space="preserve">Mess to adjacent properties unacceptable. </w:t>
            </w:r>
          </w:p>
        </w:tc>
      </w:tr>
      <w:tr w:rsidR="00C0704D" w:rsidRPr="00D2449B" w14:paraId="1CDFA4C3" w14:textId="77777777" w:rsidTr="00D60113">
        <w:trPr>
          <w:trHeight w:hRule="exact" w:val="170"/>
          <w:jc w:val="center"/>
        </w:trPr>
        <w:tc>
          <w:tcPr>
            <w:tcW w:w="968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D60113">
        <w:trPr>
          <w:jc w:val="center"/>
        </w:trPr>
        <w:tc>
          <w:tcPr>
            <w:tcW w:w="968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D60113">
        <w:trPr>
          <w:jc w:val="center"/>
        </w:trPr>
        <w:tc>
          <w:tcPr>
            <w:tcW w:w="968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8D06CA" w14:textId="77777777" w:rsidR="006F1EDE" w:rsidRDefault="006F1EDE" w:rsidP="006F1EDE">
            <w:pPr>
              <w:pStyle w:val="PLANNING"/>
              <w:rPr>
                <w:rFonts w:ascii="Calibri" w:hAnsi="Calibri"/>
                <w:b/>
                <w:bCs/>
                <w:szCs w:val="22"/>
              </w:rPr>
            </w:pPr>
            <w:proofErr w:type="spellStart"/>
            <w:r>
              <w:rPr>
                <w:rFonts w:ascii="Calibri" w:hAnsi="Calibri"/>
                <w:b/>
                <w:bCs/>
                <w:szCs w:val="22"/>
              </w:rPr>
              <w:t>Ribble</w:t>
            </w:r>
            <w:proofErr w:type="spellEnd"/>
            <w:r>
              <w:rPr>
                <w:rFonts w:ascii="Calibri" w:hAnsi="Calibri"/>
                <w:b/>
                <w:bCs/>
                <w:szCs w:val="22"/>
              </w:rPr>
              <w:t xml:space="preserve"> Valley Core Strategy:</w:t>
            </w:r>
          </w:p>
          <w:p w14:paraId="5C4A35B1" w14:textId="77777777" w:rsidR="006F1EDE" w:rsidRDefault="006F1EDE" w:rsidP="006F1EDE">
            <w:pPr>
              <w:rPr>
                <w:rFonts w:ascii="Calibri" w:hAnsi="Calibri"/>
                <w:b/>
                <w:szCs w:val="22"/>
              </w:rPr>
            </w:pPr>
          </w:p>
          <w:p w14:paraId="25FABDFD" w14:textId="77777777" w:rsidR="006F1EDE" w:rsidRDefault="006F1EDE" w:rsidP="006F1EDE">
            <w:pPr>
              <w:pStyle w:val="PLANNING"/>
              <w:rPr>
                <w:rFonts w:ascii="Calibri" w:hAnsi="Calibri"/>
                <w:szCs w:val="22"/>
              </w:rPr>
            </w:pPr>
            <w:r>
              <w:rPr>
                <w:rFonts w:ascii="Calibri" w:hAnsi="Calibri"/>
                <w:szCs w:val="22"/>
              </w:rPr>
              <w:t>Key Statement DS1 – Development Strategy</w:t>
            </w:r>
          </w:p>
          <w:p w14:paraId="1F5761F6" w14:textId="77777777" w:rsidR="006F1EDE" w:rsidRDefault="006F1EDE" w:rsidP="006F1EDE">
            <w:pPr>
              <w:pStyle w:val="PLANNING"/>
              <w:rPr>
                <w:rFonts w:ascii="Calibri" w:hAnsi="Calibri"/>
                <w:szCs w:val="22"/>
              </w:rPr>
            </w:pPr>
            <w:r>
              <w:rPr>
                <w:rFonts w:ascii="Calibri" w:hAnsi="Calibri"/>
                <w:szCs w:val="22"/>
              </w:rPr>
              <w:t>Key Statement DS2 – Sustainable Development</w:t>
            </w:r>
          </w:p>
          <w:p w14:paraId="7655E60B" w14:textId="77777777" w:rsidR="006F1EDE" w:rsidRDefault="006F1EDE" w:rsidP="006F1EDE">
            <w:pPr>
              <w:pStyle w:val="PLANNING"/>
              <w:rPr>
                <w:rFonts w:ascii="Calibri" w:hAnsi="Calibri"/>
                <w:szCs w:val="22"/>
              </w:rPr>
            </w:pPr>
            <w:r>
              <w:rPr>
                <w:rFonts w:ascii="Calibri" w:hAnsi="Calibri"/>
                <w:szCs w:val="22"/>
              </w:rPr>
              <w:t>Key Statement EN5 – Heritage Assets</w:t>
            </w:r>
          </w:p>
          <w:p w14:paraId="58671F5E" w14:textId="77777777" w:rsidR="006F1EDE" w:rsidRDefault="006F1EDE" w:rsidP="006F1EDE">
            <w:pPr>
              <w:pStyle w:val="PLANNING"/>
              <w:rPr>
                <w:rFonts w:ascii="Calibri" w:hAnsi="Calibri"/>
                <w:szCs w:val="22"/>
              </w:rPr>
            </w:pPr>
          </w:p>
          <w:p w14:paraId="072B3E3B" w14:textId="77777777" w:rsidR="006F1EDE" w:rsidRDefault="006F1EDE" w:rsidP="006F1EDE">
            <w:pPr>
              <w:pStyle w:val="PLANNING"/>
              <w:rPr>
                <w:rFonts w:ascii="Calibri" w:hAnsi="Calibri"/>
                <w:szCs w:val="22"/>
              </w:rPr>
            </w:pPr>
            <w:r>
              <w:rPr>
                <w:rFonts w:ascii="Calibri" w:hAnsi="Calibri"/>
                <w:szCs w:val="22"/>
              </w:rPr>
              <w:t>Policy DMG1 – General Considerations</w:t>
            </w:r>
          </w:p>
          <w:p w14:paraId="20FF122F" w14:textId="77777777" w:rsidR="006F1EDE" w:rsidRDefault="006F1EDE" w:rsidP="006F1EDE">
            <w:pPr>
              <w:pStyle w:val="PLANNING"/>
              <w:rPr>
                <w:rFonts w:ascii="Calibri" w:hAnsi="Calibri"/>
                <w:szCs w:val="22"/>
              </w:rPr>
            </w:pPr>
            <w:r>
              <w:rPr>
                <w:rFonts w:ascii="Calibri" w:hAnsi="Calibri"/>
                <w:szCs w:val="22"/>
              </w:rPr>
              <w:t>Policy DMG2 – Strategic Considerations</w:t>
            </w:r>
          </w:p>
          <w:p w14:paraId="74696A1D" w14:textId="77777777" w:rsidR="006F1EDE" w:rsidRDefault="006F1EDE" w:rsidP="006F1EDE">
            <w:pPr>
              <w:pStyle w:val="PLANNING"/>
              <w:rPr>
                <w:rFonts w:ascii="Calibri" w:hAnsi="Calibri"/>
                <w:szCs w:val="22"/>
              </w:rPr>
            </w:pPr>
            <w:r>
              <w:rPr>
                <w:rFonts w:ascii="Calibri" w:hAnsi="Calibri"/>
                <w:szCs w:val="22"/>
              </w:rPr>
              <w:t>Policy DME4 – Protecting Heritage Assets</w:t>
            </w:r>
          </w:p>
          <w:p w14:paraId="0B18E0F6" w14:textId="77777777" w:rsidR="006F1EDE" w:rsidRDefault="006F1EDE" w:rsidP="006F1EDE">
            <w:pPr>
              <w:pStyle w:val="PLANNING"/>
              <w:rPr>
                <w:rFonts w:ascii="Calibri" w:hAnsi="Calibri"/>
                <w:szCs w:val="22"/>
              </w:rPr>
            </w:pPr>
          </w:p>
          <w:p w14:paraId="547AEBBF" w14:textId="77777777" w:rsidR="006F1EDE" w:rsidRDefault="006F1EDE" w:rsidP="006F1EDE">
            <w:pPr>
              <w:pStyle w:val="PLANNING"/>
              <w:rPr>
                <w:rFonts w:ascii="Calibri" w:hAnsi="Calibri"/>
                <w:szCs w:val="22"/>
              </w:rPr>
            </w:pPr>
            <w:r>
              <w:rPr>
                <w:rFonts w:ascii="Calibri" w:hAnsi="Calibri"/>
                <w:szCs w:val="22"/>
              </w:rPr>
              <w:t>Planning (Listed Buildings and Conservation Areas) Act</w:t>
            </w:r>
          </w:p>
          <w:p w14:paraId="0AB2E8F0" w14:textId="77777777" w:rsidR="006F1EDE" w:rsidRDefault="006F1EDE" w:rsidP="006F1EDE">
            <w:pPr>
              <w:rPr>
                <w:rFonts w:ascii="Calibri" w:hAnsi="Calibri"/>
                <w:szCs w:val="22"/>
              </w:rPr>
            </w:pPr>
            <w:r>
              <w:rPr>
                <w:rFonts w:ascii="Calibri" w:hAnsi="Calibri"/>
                <w:szCs w:val="22"/>
              </w:rPr>
              <w:t>National Planning Policy Framework (NPPF)</w:t>
            </w:r>
          </w:p>
          <w:p w14:paraId="42F29B75" w14:textId="77777777" w:rsidR="008542DE" w:rsidRDefault="004A5CAC" w:rsidP="00C0704D">
            <w:pPr>
              <w:rPr>
                <w:rFonts w:ascii="Calibri" w:hAnsi="Calibri"/>
                <w:bCs/>
                <w:szCs w:val="22"/>
              </w:rPr>
            </w:pPr>
            <w:r>
              <w:rPr>
                <w:rFonts w:ascii="Calibri" w:hAnsi="Calibri"/>
                <w:bCs/>
                <w:szCs w:val="22"/>
              </w:rPr>
              <w:t>Chipping Conservation Area Appraisal</w:t>
            </w:r>
          </w:p>
          <w:p w14:paraId="6C4C318E" w14:textId="3FF8B2DD" w:rsidR="004A5CAC" w:rsidRPr="004A5CAC" w:rsidRDefault="004A5CAC" w:rsidP="00C0704D">
            <w:pPr>
              <w:rPr>
                <w:rFonts w:ascii="Calibri" w:hAnsi="Calibri"/>
                <w:bCs/>
                <w:szCs w:val="22"/>
              </w:rPr>
            </w:pPr>
          </w:p>
        </w:tc>
      </w:tr>
      <w:tr w:rsidR="00C0704D" w:rsidRPr="00D2449B" w14:paraId="08181FD6" w14:textId="77777777" w:rsidTr="00D60113">
        <w:trPr>
          <w:jc w:val="center"/>
        </w:trPr>
        <w:tc>
          <w:tcPr>
            <w:tcW w:w="968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6A71AD">
            <w:pPr>
              <w:pStyle w:val="PLANNING"/>
              <w:rPr>
                <w:rFonts w:ascii="Calibri" w:hAnsi="Calibri"/>
                <w:b/>
                <w:bCs/>
                <w:szCs w:val="22"/>
              </w:rPr>
            </w:pPr>
            <w:r w:rsidRPr="006A71AD">
              <w:rPr>
                <w:rFonts w:ascii="Calibri" w:hAnsi="Calibri"/>
                <w:b/>
                <w:bCs/>
                <w:szCs w:val="22"/>
              </w:rPr>
              <w:t>Relevant Planning History:</w:t>
            </w:r>
          </w:p>
          <w:p w14:paraId="1D356246" w14:textId="77777777" w:rsidR="00C0704D" w:rsidRDefault="00C0704D" w:rsidP="00C0704D">
            <w:pPr>
              <w:pStyle w:val="PLANNING"/>
              <w:rPr>
                <w:rFonts w:ascii="Calibri" w:hAnsi="Calibri"/>
                <w:b/>
                <w:bCs/>
                <w:szCs w:val="22"/>
              </w:rPr>
            </w:pPr>
          </w:p>
          <w:p w14:paraId="21B0EA50" w14:textId="779BAEE8" w:rsidR="0046548C" w:rsidRPr="004A5CAC" w:rsidRDefault="004A5CAC" w:rsidP="00C0704D">
            <w:pPr>
              <w:pStyle w:val="PLANNING"/>
              <w:rPr>
                <w:rFonts w:ascii="Calibri" w:hAnsi="Calibri"/>
                <w:b/>
                <w:bCs/>
                <w:szCs w:val="22"/>
              </w:rPr>
            </w:pPr>
            <w:r w:rsidRPr="004A5CAC">
              <w:rPr>
                <w:rFonts w:ascii="Calibri" w:hAnsi="Calibri"/>
                <w:b/>
                <w:bCs/>
                <w:szCs w:val="22"/>
              </w:rPr>
              <w:t>2022/0714:</w:t>
            </w:r>
          </w:p>
          <w:p w14:paraId="476CA7BB" w14:textId="77777777" w:rsidR="0046548C" w:rsidRDefault="004A5CAC" w:rsidP="00C0704D">
            <w:pPr>
              <w:pStyle w:val="PLANNING"/>
              <w:rPr>
                <w:rFonts w:ascii="Calibri" w:hAnsi="Calibri"/>
                <w:szCs w:val="22"/>
              </w:rPr>
            </w:pPr>
            <w:r w:rsidRPr="004A5CAC">
              <w:rPr>
                <w:rFonts w:ascii="Calibri" w:hAnsi="Calibri"/>
                <w:szCs w:val="22"/>
              </w:rPr>
              <w:t>Proposed removal of sand and cement pointing on front and rear of property. Reinstate lime mortar to original specification, clean stonework, repair date stone, and insulate ceiling in front bedroom (Refused)</w:t>
            </w:r>
          </w:p>
          <w:p w14:paraId="17147D50" w14:textId="7042A2CE" w:rsidR="004A5CAC" w:rsidRPr="004A5CAC" w:rsidRDefault="004A5CAC" w:rsidP="00C0704D">
            <w:pPr>
              <w:pStyle w:val="PLANNING"/>
              <w:rPr>
                <w:rFonts w:ascii="Calibri" w:hAnsi="Calibri"/>
                <w:szCs w:val="22"/>
              </w:rPr>
            </w:pPr>
          </w:p>
        </w:tc>
      </w:tr>
      <w:tr w:rsidR="00C0704D" w:rsidRPr="00D2449B" w14:paraId="6AAC3B0A" w14:textId="77777777" w:rsidTr="00D60113">
        <w:trPr>
          <w:trHeight w:hRule="exact" w:val="170"/>
          <w:jc w:val="center"/>
        </w:trPr>
        <w:tc>
          <w:tcPr>
            <w:tcW w:w="968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D60113">
        <w:trPr>
          <w:jc w:val="center"/>
        </w:trPr>
        <w:tc>
          <w:tcPr>
            <w:tcW w:w="968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7538C7A5" w14:textId="77777777" w:rsidTr="00D60113">
        <w:trPr>
          <w:jc w:val="center"/>
        </w:trPr>
        <w:tc>
          <w:tcPr>
            <w:tcW w:w="968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2A719392" w14:textId="1F700D27" w:rsidR="00C0704D" w:rsidRDefault="00C0704D" w:rsidP="00811771">
            <w:pPr>
              <w:pStyle w:val="Header"/>
              <w:tabs>
                <w:tab w:val="clear" w:pos="4153"/>
                <w:tab w:val="clear" w:pos="8306"/>
              </w:tabs>
              <w:contextualSpacing/>
              <w:jc w:val="both"/>
              <w:rPr>
                <w:rFonts w:ascii="Calibri" w:hAnsi="Calibri"/>
                <w:bCs/>
                <w:szCs w:val="22"/>
              </w:rPr>
            </w:pPr>
          </w:p>
          <w:p w14:paraId="28B5543B" w14:textId="600DC975" w:rsidR="004A5CAC" w:rsidRDefault="004A5CAC" w:rsidP="00811771">
            <w:pPr>
              <w:pStyle w:val="Header"/>
              <w:tabs>
                <w:tab w:val="clear" w:pos="4153"/>
                <w:tab w:val="clear" w:pos="8306"/>
              </w:tabs>
              <w:contextualSpacing/>
              <w:jc w:val="both"/>
              <w:rPr>
                <w:rFonts w:ascii="Calibri" w:hAnsi="Calibri"/>
                <w:bCs/>
                <w:szCs w:val="22"/>
              </w:rPr>
            </w:pPr>
            <w:r>
              <w:rPr>
                <w:rFonts w:ascii="Calibri" w:hAnsi="Calibri"/>
                <w:bCs/>
                <w:szCs w:val="22"/>
              </w:rPr>
              <w:t xml:space="preserve">The site is comprised of a mid-terrace dwelling off Talbot Street, Chipping. The dwelling is accessed immediately off the public </w:t>
            </w:r>
            <w:r w:rsidR="003D7F6C">
              <w:rPr>
                <w:rFonts w:ascii="Calibri" w:hAnsi="Calibri"/>
                <w:bCs/>
                <w:szCs w:val="22"/>
              </w:rPr>
              <w:t>highway and</w:t>
            </w:r>
            <w:r>
              <w:rPr>
                <w:rFonts w:ascii="Calibri" w:hAnsi="Calibri"/>
                <w:bCs/>
                <w:szCs w:val="22"/>
              </w:rPr>
              <w:t xml:space="preserve"> has an element of curtilage to the rear that is accessible via a side entrance. </w:t>
            </w:r>
          </w:p>
          <w:p w14:paraId="3D583E15" w14:textId="7D528278" w:rsidR="004A5CAC" w:rsidRDefault="004A5CAC" w:rsidP="00811771">
            <w:pPr>
              <w:pStyle w:val="Header"/>
              <w:tabs>
                <w:tab w:val="clear" w:pos="4153"/>
                <w:tab w:val="clear" w:pos="8306"/>
              </w:tabs>
              <w:contextualSpacing/>
              <w:jc w:val="both"/>
              <w:rPr>
                <w:rFonts w:ascii="Calibri" w:hAnsi="Calibri"/>
                <w:bCs/>
                <w:szCs w:val="22"/>
              </w:rPr>
            </w:pPr>
          </w:p>
          <w:p w14:paraId="61642370" w14:textId="06297EDA" w:rsidR="004A5CAC" w:rsidRDefault="004A5CAC" w:rsidP="00811771">
            <w:pPr>
              <w:pStyle w:val="Header"/>
              <w:tabs>
                <w:tab w:val="clear" w:pos="4153"/>
                <w:tab w:val="clear" w:pos="8306"/>
              </w:tabs>
              <w:contextualSpacing/>
              <w:jc w:val="both"/>
              <w:rPr>
                <w:rFonts w:ascii="Calibri" w:hAnsi="Calibri"/>
                <w:bCs/>
                <w:szCs w:val="22"/>
              </w:rPr>
            </w:pPr>
            <w:r>
              <w:rPr>
                <w:rFonts w:ascii="Calibri" w:hAnsi="Calibri"/>
                <w:bCs/>
                <w:szCs w:val="22"/>
              </w:rPr>
              <w:t xml:space="preserve">The dwelling, along with its neighbour no. 10 Talbot Street, is Grade II Listed and is prominently sited within Chipping Conservation Area. </w:t>
            </w:r>
            <w:r w:rsidRPr="004A5CAC">
              <w:rPr>
                <w:rFonts w:ascii="Calibri" w:hAnsi="Calibri"/>
                <w:bCs/>
                <w:szCs w:val="22"/>
              </w:rPr>
              <w:t>The site is within the immediate setting of a number of listed buildings including</w:t>
            </w:r>
            <w:r w:rsidR="00B926B8">
              <w:rPr>
                <w:rFonts w:ascii="Calibri" w:hAnsi="Calibri"/>
                <w:bCs/>
                <w:szCs w:val="22"/>
              </w:rPr>
              <w:t xml:space="preserve"> ‘</w:t>
            </w:r>
            <w:r w:rsidRPr="004A5CAC">
              <w:rPr>
                <w:rFonts w:ascii="Calibri" w:hAnsi="Calibri"/>
                <w:bCs/>
                <w:szCs w:val="22"/>
              </w:rPr>
              <w:t>12 and 14, Talbot Street’ (Grade II; ’2 cottages, probably formerly one house, late C17th’), ‘Stable and barn south-west of Talbot Hotel’ (Grade II), ‘Talbot Hotel’ (Grade II), ‘The Village Tuck Shop’ (Grade II; ‘House and shop, late C18th’) and ‘Post Office and John Brabin's House’ (Grade II*; ‘House and shop, 1668’).</w:t>
            </w:r>
          </w:p>
          <w:p w14:paraId="72932A10" w14:textId="12C1A83E" w:rsidR="004A5CAC" w:rsidRDefault="004A5CAC" w:rsidP="00811771">
            <w:pPr>
              <w:pStyle w:val="Header"/>
              <w:tabs>
                <w:tab w:val="clear" w:pos="4153"/>
                <w:tab w:val="clear" w:pos="8306"/>
              </w:tabs>
              <w:contextualSpacing/>
              <w:jc w:val="both"/>
              <w:rPr>
                <w:rFonts w:ascii="Calibri" w:hAnsi="Calibri"/>
                <w:bCs/>
                <w:szCs w:val="22"/>
              </w:rPr>
            </w:pPr>
          </w:p>
          <w:p w14:paraId="2A6012E3" w14:textId="69A8EE48" w:rsidR="004A5CAC" w:rsidRDefault="004A5CAC" w:rsidP="00811771">
            <w:pPr>
              <w:pStyle w:val="Header"/>
              <w:tabs>
                <w:tab w:val="clear" w:pos="4153"/>
                <w:tab w:val="clear" w:pos="8306"/>
              </w:tabs>
              <w:contextualSpacing/>
              <w:jc w:val="both"/>
              <w:rPr>
                <w:rFonts w:ascii="Calibri" w:hAnsi="Calibri"/>
                <w:bCs/>
                <w:szCs w:val="22"/>
              </w:rPr>
            </w:pPr>
            <w:r>
              <w:rPr>
                <w:rFonts w:ascii="Calibri" w:hAnsi="Calibri"/>
                <w:bCs/>
                <w:szCs w:val="22"/>
              </w:rPr>
              <w:t>The list description is as follows:</w:t>
            </w:r>
          </w:p>
          <w:p w14:paraId="10CA3DBD" w14:textId="39AF3F9F" w:rsidR="004A5CAC" w:rsidRDefault="004A5CAC" w:rsidP="00811771">
            <w:pPr>
              <w:pStyle w:val="Header"/>
              <w:tabs>
                <w:tab w:val="clear" w:pos="4153"/>
                <w:tab w:val="clear" w:pos="8306"/>
              </w:tabs>
              <w:contextualSpacing/>
              <w:jc w:val="both"/>
              <w:rPr>
                <w:rFonts w:ascii="Calibri" w:hAnsi="Calibri"/>
                <w:bCs/>
                <w:szCs w:val="22"/>
              </w:rPr>
            </w:pPr>
          </w:p>
          <w:p w14:paraId="132886F0" w14:textId="33A41BCA" w:rsidR="004A5CAC" w:rsidRPr="004A5CAC" w:rsidRDefault="004A5CAC" w:rsidP="00811771">
            <w:pPr>
              <w:pStyle w:val="Header"/>
              <w:tabs>
                <w:tab w:val="clear" w:pos="4153"/>
                <w:tab w:val="clear" w:pos="8306"/>
              </w:tabs>
              <w:contextualSpacing/>
              <w:jc w:val="both"/>
              <w:rPr>
                <w:rFonts w:ascii="Calibri" w:hAnsi="Calibri"/>
                <w:bCs/>
                <w:i/>
                <w:iCs/>
                <w:szCs w:val="22"/>
              </w:rPr>
            </w:pPr>
            <w:r w:rsidRPr="004A5CAC">
              <w:rPr>
                <w:rFonts w:ascii="Calibri" w:hAnsi="Calibri"/>
                <w:bCs/>
                <w:i/>
                <w:iCs/>
                <w:szCs w:val="22"/>
              </w:rPr>
              <w:t>‘Pair of houses, early C19th. Sandstone rubble with slate roof. 2 storeys, each house of one bay, with the doors adjoining between the bays. The windows have plain stone surrounds. Those to No. 8 are sashed with glazing bars. No. 10 has a similar window on the ground floor and a horizontal sliding sash with glazing bars on the 1st floor. The doors have plain stone surrounds, that to No. 10 having a worn re-set shaped lintel with '1672' re-cut. No. 8 has a second door at the far right, probably leading to a yard’</w:t>
            </w:r>
          </w:p>
          <w:p w14:paraId="62370E9F" w14:textId="77777777" w:rsidR="00C0704D" w:rsidRPr="006C2BFA" w:rsidRDefault="00C0704D" w:rsidP="00B93EB5">
            <w:pPr>
              <w:pStyle w:val="Header"/>
              <w:tabs>
                <w:tab w:val="clear" w:pos="4153"/>
                <w:tab w:val="clear" w:pos="8306"/>
              </w:tabs>
              <w:contextualSpacing/>
              <w:jc w:val="both"/>
              <w:rPr>
                <w:rFonts w:ascii="Calibri" w:hAnsi="Calibri"/>
                <w:bCs/>
                <w:szCs w:val="22"/>
              </w:rPr>
            </w:pPr>
          </w:p>
        </w:tc>
      </w:tr>
      <w:tr w:rsidR="00C0704D" w:rsidRPr="00D2449B" w14:paraId="408C6380" w14:textId="77777777" w:rsidTr="00D60113">
        <w:trPr>
          <w:jc w:val="center"/>
        </w:trPr>
        <w:tc>
          <w:tcPr>
            <w:tcW w:w="968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39CAE455" w:rsidR="00C0704D" w:rsidRDefault="00C0704D" w:rsidP="00440CB6">
            <w:pPr>
              <w:pStyle w:val="Header"/>
              <w:tabs>
                <w:tab w:val="clear" w:pos="4153"/>
                <w:tab w:val="clear" w:pos="8306"/>
              </w:tabs>
              <w:jc w:val="both"/>
              <w:rPr>
                <w:rFonts w:ascii="Calibri" w:hAnsi="Calibri"/>
                <w:b/>
                <w:szCs w:val="22"/>
              </w:rPr>
            </w:pPr>
            <w:r>
              <w:rPr>
                <w:rFonts w:ascii="Calibri" w:hAnsi="Calibri"/>
                <w:b/>
                <w:szCs w:val="22"/>
              </w:rPr>
              <w:t>Proposed Development for which consent is sought</w:t>
            </w:r>
            <w:r w:rsidRPr="00D2449B">
              <w:rPr>
                <w:rFonts w:ascii="Calibri" w:hAnsi="Calibri"/>
                <w:b/>
                <w:szCs w:val="22"/>
              </w:rPr>
              <w:t>:</w:t>
            </w:r>
          </w:p>
          <w:p w14:paraId="37A66373" w14:textId="05421310" w:rsidR="004A5CAC" w:rsidRDefault="004A5CAC" w:rsidP="00440CB6">
            <w:pPr>
              <w:pStyle w:val="Header"/>
              <w:tabs>
                <w:tab w:val="clear" w:pos="4153"/>
                <w:tab w:val="clear" w:pos="8306"/>
              </w:tabs>
              <w:jc w:val="both"/>
              <w:rPr>
                <w:rFonts w:ascii="Calibri" w:hAnsi="Calibri"/>
                <w:b/>
                <w:szCs w:val="22"/>
              </w:rPr>
            </w:pPr>
          </w:p>
          <w:p w14:paraId="52E20FF3" w14:textId="45C95506" w:rsidR="004A5CAC" w:rsidRDefault="004A5CAC" w:rsidP="00440CB6">
            <w:pPr>
              <w:pStyle w:val="Header"/>
              <w:tabs>
                <w:tab w:val="clear" w:pos="4153"/>
                <w:tab w:val="clear" w:pos="8306"/>
              </w:tabs>
              <w:jc w:val="both"/>
              <w:rPr>
                <w:rFonts w:ascii="Calibri" w:hAnsi="Calibri"/>
                <w:bCs/>
                <w:szCs w:val="22"/>
              </w:rPr>
            </w:pPr>
            <w:r>
              <w:rPr>
                <w:rFonts w:ascii="Calibri" w:hAnsi="Calibri"/>
                <w:bCs/>
                <w:szCs w:val="22"/>
              </w:rPr>
              <w:t xml:space="preserve">Listed building consent is sought for the proposed removal of sand and cement pointing on the front and rear of the property, and subsequent reinstatement of lime mortar to the original specification. </w:t>
            </w:r>
          </w:p>
          <w:p w14:paraId="01E43AD9" w14:textId="2BB2401E" w:rsidR="004A5CAC" w:rsidRDefault="004A5CAC" w:rsidP="00440CB6">
            <w:pPr>
              <w:pStyle w:val="Header"/>
              <w:tabs>
                <w:tab w:val="clear" w:pos="4153"/>
                <w:tab w:val="clear" w:pos="8306"/>
              </w:tabs>
              <w:jc w:val="both"/>
              <w:rPr>
                <w:rFonts w:ascii="Calibri" w:hAnsi="Calibri"/>
                <w:bCs/>
                <w:szCs w:val="22"/>
              </w:rPr>
            </w:pPr>
          </w:p>
          <w:p w14:paraId="70529BF6" w14:textId="5FA90759" w:rsidR="004A5CAC" w:rsidRDefault="004A5CAC" w:rsidP="00440CB6">
            <w:pPr>
              <w:pStyle w:val="Header"/>
              <w:tabs>
                <w:tab w:val="clear" w:pos="4153"/>
                <w:tab w:val="clear" w:pos="8306"/>
              </w:tabs>
              <w:jc w:val="both"/>
              <w:rPr>
                <w:rFonts w:ascii="Calibri" w:hAnsi="Calibri"/>
                <w:bCs/>
                <w:szCs w:val="22"/>
              </w:rPr>
            </w:pPr>
            <w:r>
              <w:rPr>
                <w:rFonts w:ascii="Calibri" w:hAnsi="Calibri"/>
                <w:bCs/>
                <w:szCs w:val="22"/>
              </w:rPr>
              <w:t xml:space="preserve">The application is a resubmission of </w:t>
            </w:r>
            <w:r w:rsidRPr="004A5CAC">
              <w:rPr>
                <w:rFonts w:ascii="Calibri" w:hAnsi="Calibri"/>
                <w:bCs/>
                <w:szCs w:val="22"/>
              </w:rPr>
              <w:t>3/2022/0714</w:t>
            </w:r>
            <w:r>
              <w:rPr>
                <w:rFonts w:ascii="Calibri" w:hAnsi="Calibri"/>
                <w:bCs/>
                <w:szCs w:val="22"/>
              </w:rPr>
              <w:t>, which was broadly similar although included ceiling insulation to the front bedroom</w:t>
            </w:r>
            <w:r w:rsidR="00C94FB5">
              <w:rPr>
                <w:rFonts w:ascii="Calibri" w:hAnsi="Calibri"/>
                <w:bCs/>
                <w:szCs w:val="22"/>
              </w:rPr>
              <w:t xml:space="preserve"> and cleaning of the </w:t>
            </w:r>
            <w:r w:rsidR="00137802">
              <w:rPr>
                <w:rFonts w:ascii="Calibri" w:hAnsi="Calibri"/>
                <w:bCs/>
                <w:szCs w:val="22"/>
              </w:rPr>
              <w:t>stonework</w:t>
            </w:r>
            <w:r w:rsidR="00C94FB5">
              <w:rPr>
                <w:rFonts w:ascii="Calibri" w:hAnsi="Calibri"/>
                <w:bCs/>
                <w:szCs w:val="22"/>
              </w:rPr>
              <w:t xml:space="preserve"> and repairing of the date stone. </w:t>
            </w:r>
            <w:r>
              <w:rPr>
                <w:rFonts w:ascii="Calibri" w:hAnsi="Calibri"/>
                <w:bCs/>
                <w:szCs w:val="22"/>
              </w:rPr>
              <w:t>This was refused for the following reason:</w:t>
            </w:r>
          </w:p>
          <w:p w14:paraId="1ED7CF4C" w14:textId="1116139A" w:rsidR="004A5CAC" w:rsidRDefault="004A5CAC" w:rsidP="004A5CAC">
            <w:pPr>
              <w:pStyle w:val="Header"/>
              <w:tabs>
                <w:tab w:val="clear" w:pos="4153"/>
                <w:tab w:val="clear" w:pos="8306"/>
              </w:tabs>
              <w:jc w:val="both"/>
              <w:rPr>
                <w:rFonts w:ascii="Calibri" w:hAnsi="Calibri"/>
                <w:bCs/>
                <w:szCs w:val="22"/>
              </w:rPr>
            </w:pPr>
          </w:p>
          <w:p w14:paraId="7C8F28E1" w14:textId="260F4326" w:rsidR="00C0704D" w:rsidRDefault="004A5CAC" w:rsidP="00440CB6">
            <w:pPr>
              <w:pStyle w:val="Header"/>
              <w:tabs>
                <w:tab w:val="clear" w:pos="4153"/>
                <w:tab w:val="clear" w:pos="8306"/>
              </w:tabs>
              <w:jc w:val="both"/>
              <w:rPr>
                <w:rFonts w:ascii="Calibri" w:hAnsi="Calibri"/>
                <w:bCs/>
                <w:i/>
                <w:iCs/>
                <w:szCs w:val="22"/>
              </w:rPr>
            </w:pPr>
            <w:r>
              <w:rPr>
                <w:rFonts w:ascii="Calibri" w:hAnsi="Calibri"/>
                <w:bCs/>
                <w:i/>
                <w:iCs/>
                <w:szCs w:val="22"/>
              </w:rPr>
              <w:t>‘</w:t>
            </w:r>
            <w:r w:rsidRPr="004A5CAC">
              <w:rPr>
                <w:rFonts w:ascii="Calibri" w:hAnsi="Calibri"/>
                <w:bCs/>
                <w:i/>
                <w:iCs/>
                <w:szCs w:val="22"/>
              </w:rPr>
              <w:t>The proposed ceiling insulation and stone cleaning and repair works are schematic and potentially harmful to the special architectural and historic interest and setting of the listed building because of the loss and alteration to important historic fabric.</w:t>
            </w:r>
            <w:r>
              <w:rPr>
                <w:rFonts w:ascii="Calibri" w:hAnsi="Calibri"/>
                <w:bCs/>
                <w:i/>
                <w:iCs/>
                <w:szCs w:val="22"/>
              </w:rPr>
              <w:t>’</w:t>
            </w:r>
          </w:p>
          <w:p w14:paraId="328FC905" w14:textId="511F91D8" w:rsidR="00590286" w:rsidRDefault="00590286" w:rsidP="00440CB6">
            <w:pPr>
              <w:pStyle w:val="Header"/>
              <w:tabs>
                <w:tab w:val="clear" w:pos="4153"/>
                <w:tab w:val="clear" w:pos="8306"/>
              </w:tabs>
              <w:jc w:val="both"/>
              <w:rPr>
                <w:rFonts w:ascii="Calibri" w:hAnsi="Calibri"/>
                <w:bCs/>
                <w:i/>
                <w:iCs/>
                <w:szCs w:val="22"/>
              </w:rPr>
            </w:pPr>
          </w:p>
          <w:p w14:paraId="432ADAD1" w14:textId="218BBF10" w:rsidR="00590286" w:rsidRPr="00590286" w:rsidRDefault="009A7DEC" w:rsidP="00440CB6">
            <w:pPr>
              <w:pStyle w:val="Header"/>
              <w:tabs>
                <w:tab w:val="clear" w:pos="4153"/>
                <w:tab w:val="clear" w:pos="8306"/>
              </w:tabs>
              <w:jc w:val="both"/>
              <w:rPr>
                <w:rFonts w:ascii="Calibri" w:hAnsi="Calibri"/>
                <w:bCs/>
                <w:szCs w:val="22"/>
              </w:rPr>
            </w:pPr>
            <w:r>
              <w:rPr>
                <w:rFonts w:ascii="Calibri" w:hAnsi="Calibri"/>
                <w:bCs/>
                <w:szCs w:val="22"/>
              </w:rPr>
              <w:t xml:space="preserve">The current application initially included the </w:t>
            </w:r>
            <w:r w:rsidRPr="009A7DEC">
              <w:rPr>
                <w:rFonts w:ascii="Calibri" w:hAnsi="Calibri"/>
                <w:bCs/>
                <w:szCs w:val="22"/>
              </w:rPr>
              <w:t>proposed ceiling insulation</w:t>
            </w:r>
            <w:r>
              <w:rPr>
                <w:rFonts w:ascii="Calibri" w:hAnsi="Calibri"/>
                <w:bCs/>
                <w:szCs w:val="22"/>
              </w:rPr>
              <w:t>,</w:t>
            </w:r>
            <w:r w:rsidRPr="009A7DEC">
              <w:rPr>
                <w:rFonts w:ascii="Calibri" w:hAnsi="Calibri"/>
                <w:bCs/>
                <w:szCs w:val="22"/>
              </w:rPr>
              <w:t xml:space="preserve"> stone cleaning and repair works</w:t>
            </w:r>
            <w:r>
              <w:rPr>
                <w:rFonts w:ascii="Calibri" w:hAnsi="Calibri"/>
                <w:bCs/>
                <w:szCs w:val="22"/>
              </w:rPr>
              <w:t xml:space="preserve"> however the applicant was advised to remove these elements as information was lacking and therefore previous concerns raised had not been overcome. </w:t>
            </w:r>
          </w:p>
          <w:p w14:paraId="1B20488F" w14:textId="77777777" w:rsidR="00C0704D" w:rsidRPr="00D54E67" w:rsidRDefault="00C0704D" w:rsidP="002F2580">
            <w:pPr>
              <w:rPr>
                <w:rFonts w:ascii="Calibri" w:hAnsi="Calibri"/>
                <w:szCs w:val="22"/>
              </w:rPr>
            </w:pPr>
          </w:p>
        </w:tc>
      </w:tr>
      <w:tr w:rsidR="0046548C" w:rsidRPr="00D2449B" w14:paraId="06BBE02F" w14:textId="77777777" w:rsidTr="00D60113">
        <w:trPr>
          <w:jc w:val="center"/>
        </w:trPr>
        <w:tc>
          <w:tcPr>
            <w:tcW w:w="968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D481A2F" w14:textId="77777777" w:rsidR="0046548C" w:rsidRDefault="0046548C" w:rsidP="0046548C">
            <w:pPr>
              <w:pStyle w:val="Header"/>
              <w:tabs>
                <w:tab w:val="clear" w:pos="4153"/>
                <w:tab w:val="clear" w:pos="8306"/>
              </w:tabs>
              <w:contextualSpacing/>
              <w:jc w:val="both"/>
              <w:rPr>
                <w:rFonts w:ascii="Calibri" w:hAnsi="Calibri"/>
                <w:b/>
                <w:szCs w:val="22"/>
              </w:rPr>
            </w:pPr>
            <w:r w:rsidRPr="00D2449B">
              <w:rPr>
                <w:rFonts w:ascii="Calibri" w:hAnsi="Calibri"/>
                <w:b/>
                <w:szCs w:val="22"/>
              </w:rPr>
              <w:t>Principle of Development:</w:t>
            </w:r>
          </w:p>
          <w:p w14:paraId="0809965F" w14:textId="77777777" w:rsidR="0046548C" w:rsidRDefault="0046548C" w:rsidP="008542DE">
            <w:pPr>
              <w:pStyle w:val="Header"/>
              <w:tabs>
                <w:tab w:val="clear" w:pos="4153"/>
                <w:tab w:val="clear" w:pos="8306"/>
              </w:tabs>
              <w:contextualSpacing/>
              <w:jc w:val="both"/>
              <w:rPr>
                <w:rFonts w:ascii="Calibri" w:hAnsi="Calibri"/>
                <w:b/>
                <w:szCs w:val="22"/>
              </w:rPr>
            </w:pPr>
          </w:p>
          <w:p w14:paraId="4D0D4F3E" w14:textId="0561154C" w:rsidR="0046548C" w:rsidRDefault="00590286" w:rsidP="008542DE">
            <w:pPr>
              <w:pStyle w:val="Header"/>
              <w:tabs>
                <w:tab w:val="clear" w:pos="4153"/>
                <w:tab w:val="clear" w:pos="8306"/>
              </w:tabs>
              <w:contextualSpacing/>
              <w:jc w:val="both"/>
              <w:rPr>
                <w:rFonts w:ascii="Calibri" w:hAnsi="Calibri"/>
                <w:bCs/>
                <w:szCs w:val="22"/>
              </w:rPr>
            </w:pPr>
            <w:r>
              <w:rPr>
                <w:rFonts w:ascii="Calibri" w:hAnsi="Calibri"/>
                <w:bCs/>
                <w:szCs w:val="22"/>
              </w:rPr>
              <w:t>The principle of development is acceptable, given the proposal seeks to reinstate features of original specification</w:t>
            </w:r>
            <w:r w:rsidR="00C94FB5">
              <w:rPr>
                <w:rFonts w:ascii="Calibri" w:hAnsi="Calibri"/>
                <w:bCs/>
                <w:szCs w:val="22"/>
              </w:rPr>
              <w:t xml:space="preserve">. </w:t>
            </w:r>
            <w:r>
              <w:rPr>
                <w:rFonts w:ascii="Calibri" w:hAnsi="Calibri"/>
                <w:bCs/>
                <w:szCs w:val="22"/>
              </w:rPr>
              <w:t>This is compliant, in principle, with Key Statement EN5 and CS Policies DME4 and DMG1</w:t>
            </w:r>
            <w:r w:rsidR="00F85723">
              <w:rPr>
                <w:rFonts w:ascii="Calibri" w:hAnsi="Calibri"/>
                <w:bCs/>
                <w:szCs w:val="22"/>
              </w:rPr>
              <w:t>.</w:t>
            </w:r>
          </w:p>
          <w:p w14:paraId="787AB59C" w14:textId="169619EF" w:rsidR="00235DFA" w:rsidRDefault="00235DFA" w:rsidP="008542DE">
            <w:pPr>
              <w:pStyle w:val="Header"/>
              <w:tabs>
                <w:tab w:val="clear" w:pos="4153"/>
                <w:tab w:val="clear" w:pos="8306"/>
              </w:tabs>
              <w:contextualSpacing/>
              <w:jc w:val="both"/>
              <w:rPr>
                <w:rFonts w:ascii="Calibri" w:hAnsi="Calibri"/>
                <w:bCs/>
                <w:szCs w:val="22"/>
              </w:rPr>
            </w:pPr>
          </w:p>
          <w:p w14:paraId="176DADD5" w14:textId="44B1D4C3" w:rsidR="00235DFA" w:rsidRPr="00590286" w:rsidRDefault="00235DFA" w:rsidP="008542DE">
            <w:pPr>
              <w:pStyle w:val="Header"/>
              <w:tabs>
                <w:tab w:val="clear" w:pos="4153"/>
                <w:tab w:val="clear" w:pos="8306"/>
              </w:tabs>
              <w:contextualSpacing/>
              <w:jc w:val="both"/>
              <w:rPr>
                <w:rFonts w:ascii="Calibri" w:hAnsi="Calibri"/>
                <w:bCs/>
                <w:szCs w:val="22"/>
              </w:rPr>
            </w:pPr>
            <w:r>
              <w:rPr>
                <w:rFonts w:ascii="Calibri" w:hAnsi="Calibri"/>
                <w:bCs/>
                <w:szCs w:val="22"/>
              </w:rPr>
              <w:t xml:space="preserve">As the proposed works fall within the bounds of Listed Building Consent, it is only possible to assess the proposal on whether it would harm the significance of the Grade II Listed Building. As such it is not possible, under an LBC, to assess wider impact on the Conservation Area or the impacts of the proposal on residential or visual amenity.  </w:t>
            </w:r>
          </w:p>
          <w:p w14:paraId="07A958AF" w14:textId="1084ADD4" w:rsidR="00590286" w:rsidRDefault="00590286" w:rsidP="008542DE">
            <w:pPr>
              <w:pStyle w:val="Header"/>
              <w:tabs>
                <w:tab w:val="clear" w:pos="4153"/>
                <w:tab w:val="clear" w:pos="8306"/>
              </w:tabs>
              <w:contextualSpacing/>
              <w:jc w:val="both"/>
              <w:rPr>
                <w:rFonts w:ascii="Calibri" w:hAnsi="Calibri"/>
                <w:b/>
                <w:szCs w:val="22"/>
              </w:rPr>
            </w:pPr>
          </w:p>
        </w:tc>
      </w:tr>
      <w:tr w:rsidR="008542DE" w:rsidRPr="00D2449B" w14:paraId="2540EE5C" w14:textId="77777777" w:rsidTr="00D60113">
        <w:trPr>
          <w:jc w:val="center"/>
        </w:trPr>
        <w:tc>
          <w:tcPr>
            <w:tcW w:w="968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4D1FF43" w14:textId="7AA694CD" w:rsidR="008542DE" w:rsidRDefault="008542DE" w:rsidP="008542DE">
            <w:pPr>
              <w:pStyle w:val="Header"/>
              <w:tabs>
                <w:tab w:val="clear" w:pos="4153"/>
                <w:tab w:val="clear" w:pos="8306"/>
              </w:tabs>
              <w:contextualSpacing/>
              <w:jc w:val="both"/>
              <w:rPr>
                <w:rFonts w:ascii="Calibri" w:hAnsi="Calibri"/>
                <w:b/>
                <w:szCs w:val="22"/>
              </w:rPr>
            </w:pPr>
            <w:r>
              <w:rPr>
                <w:rFonts w:ascii="Calibri" w:hAnsi="Calibri"/>
                <w:b/>
                <w:szCs w:val="22"/>
              </w:rPr>
              <w:t>Impact upon Listed Building and Setting</w:t>
            </w:r>
            <w:r w:rsidR="00F85723">
              <w:rPr>
                <w:rFonts w:ascii="Calibri" w:hAnsi="Calibri"/>
                <w:b/>
                <w:szCs w:val="22"/>
              </w:rPr>
              <w:t>:</w:t>
            </w:r>
          </w:p>
          <w:p w14:paraId="6A2BDA66" w14:textId="7B856240" w:rsidR="008542DE" w:rsidRDefault="008542DE" w:rsidP="0046548C">
            <w:pPr>
              <w:contextualSpacing/>
              <w:rPr>
                <w:rFonts w:ascii="Calibri" w:hAnsi="Calibri"/>
                <w:b/>
              </w:rPr>
            </w:pPr>
          </w:p>
          <w:p w14:paraId="316E86D0" w14:textId="36AB8A87" w:rsidR="00235DFA" w:rsidRPr="00C94FB5" w:rsidRDefault="00137802" w:rsidP="00C94FB5">
            <w:pPr>
              <w:pStyle w:val="Header"/>
              <w:tabs>
                <w:tab w:val="clear" w:pos="4153"/>
                <w:tab w:val="clear" w:pos="8306"/>
              </w:tabs>
              <w:contextualSpacing/>
              <w:jc w:val="both"/>
              <w:rPr>
                <w:rFonts w:ascii="Calibri" w:hAnsi="Calibri"/>
                <w:bCs/>
                <w:szCs w:val="22"/>
              </w:rPr>
            </w:pPr>
            <w:r>
              <w:rPr>
                <w:rFonts w:ascii="Calibri" w:hAnsi="Calibri"/>
                <w:bCs/>
                <w:szCs w:val="22"/>
              </w:rPr>
              <w:t xml:space="preserve">Officers </w:t>
            </w:r>
            <w:r w:rsidR="009A7DEC">
              <w:rPr>
                <w:rFonts w:ascii="Calibri" w:hAnsi="Calibri"/>
                <w:bCs/>
                <w:szCs w:val="22"/>
              </w:rPr>
              <w:t>are</w:t>
            </w:r>
            <w:r w:rsidR="00C94FB5" w:rsidRPr="00C94FB5">
              <w:rPr>
                <w:rFonts w:ascii="Calibri" w:hAnsi="Calibri"/>
                <w:bCs/>
                <w:szCs w:val="22"/>
              </w:rPr>
              <w:t xml:space="preserve"> supportive </w:t>
            </w:r>
            <w:r>
              <w:rPr>
                <w:rFonts w:ascii="Calibri" w:hAnsi="Calibri"/>
                <w:bCs/>
                <w:szCs w:val="22"/>
              </w:rPr>
              <w:t>in principle</w:t>
            </w:r>
            <w:r w:rsidR="00C94FB5" w:rsidRPr="00C94FB5">
              <w:rPr>
                <w:rFonts w:ascii="Calibri" w:hAnsi="Calibri"/>
                <w:bCs/>
                <w:szCs w:val="22"/>
              </w:rPr>
              <w:t xml:space="preserve"> of the proposed repointing works </w:t>
            </w:r>
            <w:r w:rsidR="009A7DEC">
              <w:rPr>
                <w:rFonts w:ascii="Calibri" w:hAnsi="Calibri"/>
                <w:bCs/>
                <w:szCs w:val="22"/>
              </w:rPr>
              <w:t>which are considered to</w:t>
            </w:r>
            <w:r w:rsidR="00C94FB5" w:rsidRPr="00C94FB5">
              <w:rPr>
                <w:rFonts w:ascii="Calibri" w:hAnsi="Calibri"/>
                <w:bCs/>
                <w:szCs w:val="22"/>
              </w:rPr>
              <w:t xml:space="preserve"> preserve the significance of the Listed Building. </w:t>
            </w:r>
            <w:r w:rsidR="009A7DEC">
              <w:rPr>
                <w:rFonts w:ascii="Calibri" w:hAnsi="Calibri"/>
                <w:bCs/>
                <w:szCs w:val="22"/>
              </w:rPr>
              <w:t>I</w:t>
            </w:r>
            <w:r w:rsidR="00C94FB5" w:rsidRPr="00C94FB5">
              <w:rPr>
                <w:rFonts w:ascii="Calibri" w:hAnsi="Calibri"/>
                <w:bCs/>
                <w:szCs w:val="22"/>
              </w:rPr>
              <w:t xml:space="preserve">t is considered that the works proposed would go some way towards </w:t>
            </w:r>
            <w:r w:rsidR="00C94FB5" w:rsidRPr="00C94FB5">
              <w:rPr>
                <w:rFonts w:ascii="Calibri" w:hAnsi="Calibri"/>
                <w:bCs/>
                <w:szCs w:val="22"/>
              </w:rPr>
              <w:lastRenderedPageBreak/>
              <w:t xml:space="preserve">preserving the significance of the Listed Building </w:t>
            </w:r>
            <w:r>
              <w:rPr>
                <w:rFonts w:ascii="Calibri" w:hAnsi="Calibri"/>
                <w:bCs/>
                <w:szCs w:val="22"/>
              </w:rPr>
              <w:t>and sufficient information with regard to the cement repointing has been provided, and considered acceptable</w:t>
            </w:r>
            <w:r w:rsidR="009A7DEC">
              <w:rPr>
                <w:rFonts w:ascii="Calibri" w:hAnsi="Calibri"/>
                <w:bCs/>
                <w:szCs w:val="22"/>
              </w:rPr>
              <w:t xml:space="preserve">. Therefore </w:t>
            </w:r>
            <w:r>
              <w:rPr>
                <w:rFonts w:ascii="Calibri" w:hAnsi="Calibri"/>
                <w:bCs/>
                <w:szCs w:val="22"/>
              </w:rPr>
              <w:t>the proposal</w:t>
            </w:r>
            <w:r w:rsidR="009A7DEC">
              <w:rPr>
                <w:rFonts w:ascii="Calibri" w:hAnsi="Calibri"/>
                <w:bCs/>
                <w:szCs w:val="22"/>
              </w:rPr>
              <w:t xml:space="preserve"> as amended</w:t>
            </w:r>
            <w:r w:rsidR="00C94FB5" w:rsidRPr="00C94FB5">
              <w:rPr>
                <w:rFonts w:ascii="Calibri" w:hAnsi="Calibri"/>
                <w:bCs/>
                <w:szCs w:val="22"/>
              </w:rPr>
              <w:t xml:space="preserve"> is compliant with regard to CS Policy DME4, EN5, the guidance found within Chapter 16 of the NPPF and the Planning (Listed Building and Conservation Areas) Act 1990. </w:t>
            </w:r>
          </w:p>
          <w:p w14:paraId="632BE018" w14:textId="52217FAC" w:rsidR="0046548C" w:rsidRPr="00FA0D9D" w:rsidRDefault="0046548C" w:rsidP="0046548C">
            <w:pPr>
              <w:contextualSpacing/>
              <w:rPr>
                <w:rFonts w:ascii="Calibri" w:hAnsi="Calibri"/>
                <w:b/>
              </w:rPr>
            </w:pPr>
          </w:p>
        </w:tc>
      </w:tr>
      <w:tr w:rsidR="00C0704D" w:rsidRPr="00D2449B" w14:paraId="0A9D02B4" w14:textId="77777777" w:rsidTr="00D60113">
        <w:trPr>
          <w:jc w:val="center"/>
        </w:trPr>
        <w:tc>
          <w:tcPr>
            <w:tcW w:w="968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EA09F9">
            <w:pPr>
              <w:contextualSpacing/>
              <w:jc w:val="both"/>
              <w:rPr>
                <w:rFonts w:ascii="Calibri" w:hAnsi="Calibri"/>
                <w:b/>
                <w:bCs/>
                <w:szCs w:val="22"/>
              </w:rPr>
            </w:pPr>
            <w:r w:rsidRPr="00D2449B">
              <w:rPr>
                <w:rFonts w:ascii="Calibri" w:hAnsi="Calibri"/>
                <w:b/>
                <w:bCs/>
                <w:szCs w:val="22"/>
              </w:rPr>
              <w:lastRenderedPageBreak/>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C0704D" w:rsidRPr="00DD62F6" w:rsidRDefault="00C0704D" w:rsidP="00DD62F6">
            <w:pPr>
              <w:contextualSpacing/>
              <w:rPr>
                <w:rFonts w:ascii="Calibri" w:hAnsi="Calibri"/>
                <w:bCs/>
                <w:color w:val="548DD4" w:themeColor="text2" w:themeTint="99"/>
                <w:szCs w:val="22"/>
              </w:rPr>
            </w:pPr>
          </w:p>
          <w:p w14:paraId="3FE772A7" w14:textId="69A1970C" w:rsidR="00FE42DB" w:rsidRDefault="00FE42DB" w:rsidP="00FE42DB">
            <w:pPr>
              <w:jc w:val="both"/>
              <w:rPr>
                <w:rFonts w:ascii="Calibri" w:eastAsia="Calibri" w:hAnsi="Calibri" w:cs="Arial"/>
                <w:szCs w:val="22"/>
              </w:rPr>
            </w:pPr>
            <w:r>
              <w:rPr>
                <w:rFonts w:ascii="Calibri" w:eastAsia="Calibri" w:hAnsi="Calibri" w:cs="Arial"/>
                <w:color w:val="000000"/>
                <w:szCs w:val="22"/>
              </w:rPr>
              <w:t xml:space="preserve">NPPF </w:t>
            </w:r>
            <w:r>
              <w:rPr>
                <w:rFonts w:ascii="Calibri" w:eastAsia="Calibri" w:hAnsi="Calibri" w:cs="Arial"/>
                <w:szCs w:val="22"/>
              </w:rPr>
              <w:t xml:space="preserve">paragraph 202 </w:t>
            </w:r>
            <w:r>
              <w:rPr>
                <w:rFonts w:ascii="Calibri" w:eastAsia="Calibri" w:hAnsi="Calibri" w:cs="Arial"/>
                <w:color w:val="000000"/>
                <w:szCs w:val="22"/>
              </w:rPr>
              <w:t xml:space="preserve">requires that less than substantial harm be weighed against any public benefits of the proposal. Having regard </w:t>
            </w:r>
            <w:r>
              <w:rPr>
                <w:rFonts w:ascii="Calibri" w:hAnsi="Calibri" w:cs="Arial"/>
                <w:szCs w:val="22"/>
              </w:rPr>
              <w:t xml:space="preserve">to the duty at section 66 of the Planning (Listed Buildings and Conservation Areas) Act 1990, in giving ‘great weight’ to the conservation of the designated heritage asset (NPPF paragraph 199) </w:t>
            </w:r>
            <w:r>
              <w:rPr>
                <w:rFonts w:ascii="Calibri" w:hAnsi="Calibri"/>
              </w:rPr>
              <w:t xml:space="preserve">and </w:t>
            </w:r>
            <w:r>
              <w:rPr>
                <w:rFonts w:ascii="Calibri" w:eastAsia="Calibri" w:hAnsi="Calibri" w:cs="Arial"/>
                <w:szCs w:val="22"/>
              </w:rPr>
              <w:t xml:space="preserve">in consideration to NPPF </w:t>
            </w:r>
            <w:r>
              <w:rPr>
                <w:rFonts w:ascii="Calibri" w:hAnsi="Calibri"/>
              </w:rPr>
              <w:t xml:space="preserve">paragraph 197 (development sustaining and enhancing the significance of heritage assets and positively contributing to local character and distinctiveness) and </w:t>
            </w:r>
            <w:proofErr w:type="spellStart"/>
            <w:r>
              <w:rPr>
                <w:rFonts w:ascii="Calibri" w:eastAsia="Calibri" w:hAnsi="Calibri" w:cs="Arial"/>
                <w:szCs w:val="22"/>
              </w:rPr>
              <w:t>Ribble</w:t>
            </w:r>
            <w:proofErr w:type="spellEnd"/>
            <w:r>
              <w:rPr>
                <w:rFonts w:ascii="Calibri" w:eastAsia="Calibri" w:hAnsi="Calibri" w:cs="Arial"/>
                <w:szCs w:val="22"/>
              </w:rPr>
              <w:t xml:space="preserve"> Valley Core Strategy Key Statement EN5 and Policies DME4 and DMG1 the development is acceptable.</w:t>
            </w:r>
          </w:p>
          <w:p w14:paraId="3B57DF65" w14:textId="77777777" w:rsidR="00F41210" w:rsidRDefault="00F41210" w:rsidP="00FE42DB">
            <w:pPr>
              <w:jc w:val="both"/>
              <w:rPr>
                <w:rFonts w:ascii="Calibri" w:eastAsia="Calibri" w:hAnsi="Calibri" w:cs="Arial"/>
                <w:b/>
                <w:szCs w:val="22"/>
              </w:rPr>
            </w:pPr>
          </w:p>
          <w:p w14:paraId="762C40DE" w14:textId="0E3BC0BF" w:rsidR="00F41210" w:rsidRPr="00F41210" w:rsidRDefault="00F41210" w:rsidP="00FE42DB">
            <w:pPr>
              <w:jc w:val="both"/>
              <w:rPr>
                <w:rFonts w:ascii="Calibri" w:hAnsi="Calibri"/>
                <w:bCs/>
                <w:szCs w:val="22"/>
              </w:rPr>
            </w:pPr>
            <w:r w:rsidRPr="00F41210">
              <w:rPr>
                <w:rFonts w:ascii="Calibri" w:eastAsia="Calibri" w:hAnsi="Calibri" w:cs="Arial"/>
                <w:bCs/>
                <w:szCs w:val="22"/>
              </w:rPr>
              <w:t xml:space="preserve">Comments regarding noise and disruption to neighbouring properties are noted however property owners have a basic right to </w:t>
            </w:r>
            <w:r>
              <w:rPr>
                <w:rFonts w:ascii="Calibri" w:eastAsia="Calibri" w:hAnsi="Calibri" w:cs="Arial"/>
                <w:bCs/>
                <w:szCs w:val="22"/>
              </w:rPr>
              <w:t>undertake</w:t>
            </w:r>
            <w:r w:rsidRPr="00F41210">
              <w:rPr>
                <w:rFonts w:ascii="Calibri" w:eastAsia="Calibri" w:hAnsi="Calibri" w:cs="Arial"/>
                <w:bCs/>
                <w:szCs w:val="22"/>
              </w:rPr>
              <w:t xml:space="preserve"> like for like repairs or improvements </w:t>
            </w:r>
            <w:r>
              <w:rPr>
                <w:rFonts w:ascii="Calibri" w:eastAsia="Calibri" w:hAnsi="Calibri" w:cs="Arial"/>
                <w:bCs/>
                <w:szCs w:val="22"/>
              </w:rPr>
              <w:t xml:space="preserve">and any short term temporary disruption while the works are undertaken is not considered to result in unacceptable impacts upon amenity. </w:t>
            </w:r>
          </w:p>
          <w:p w14:paraId="3A4BD7A7" w14:textId="21C0D855" w:rsidR="0046548C" w:rsidRDefault="0046548C" w:rsidP="00DD62F6">
            <w:pPr>
              <w:pStyle w:val="Header"/>
              <w:tabs>
                <w:tab w:val="clear" w:pos="4153"/>
                <w:tab w:val="clear" w:pos="8306"/>
              </w:tabs>
              <w:contextualSpacing/>
              <w:jc w:val="both"/>
              <w:rPr>
                <w:rFonts w:ascii="Calibri" w:hAnsi="Calibri"/>
                <w:b/>
                <w:szCs w:val="22"/>
              </w:rPr>
            </w:pPr>
          </w:p>
        </w:tc>
      </w:tr>
      <w:tr w:rsidR="00C0704D" w:rsidRPr="00D2449B" w14:paraId="507FC89B" w14:textId="77777777" w:rsidTr="00D60113">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C0704D" w:rsidRPr="00D2449B" w:rsidRDefault="00C0704D" w:rsidP="00CD2CEF">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490"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75C11310" w:rsidR="00C0704D" w:rsidRPr="00D2449B" w:rsidRDefault="00C0704D" w:rsidP="00CD2CEF">
            <w:pPr>
              <w:rPr>
                <w:rFonts w:ascii="Calibri" w:hAnsi="Calibri"/>
                <w:bCs/>
                <w:szCs w:val="22"/>
              </w:rPr>
            </w:pPr>
          </w:p>
        </w:tc>
      </w:tr>
      <w:tr w:rsidR="00F74557" w:rsidRPr="00D2449B" w14:paraId="05F4324B" w14:textId="77777777" w:rsidTr="00D60113">
        <w:trPr>
          <w:jc w:val="center"/>
        </w:trPr>
        <w:tc>
          <w:tcPr>
            <w:tcW w:w="968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6B05687" w14:textId="06D7404D" w:rsidR="00F74557" w:rsidRPr="00FE42DB" w:rsidRDefault="00F74557" w:rsidP="00CD2CEF">
            <w:pPr>
              <w:rPr>
                <w:rFonts w:asciiTheme="minorHAnsi" w:hAnsiTheme="minorHAnsi"/>
                <w:bCs/>
                <w:szCs w:val="22"/>
              </w:rPr>
            </w:pPr>
            <w:r w:rsidRPr="0046548C">
              <w:rPr>
                <w:rFonts w:asciiTheme="minorHAnsi" w:hAnsiTheme="minorHAnsi"/>
                <w:bCs/>
                <w:szCs w:val="22"/>
              </w:rPr>
              <w:t xml:space="preserve">That </w:t>
            </w:r>
            <w:r w:rsidR="00FE42DB">
              <w:rPr>
                <w:rFonts w:asciiTheme="minorHAnsi" w:hAnsiTheme="minorHAnsi"/>
                <w:bCs/>
                <w:szCs w:val="22"/>
              </w:rPr>
              <w:t>Listed Building C</w:t>
            </w:r>
            <w:r w:rsidRPr="0046548C">
              <w:rPr>
                <w:rFonts w:asciiTheme="minorHAnsi" w:hAnsiTheme="minorHAnsi"/>
                <w:bCs/>
                <w:szCs w:val="22"/>
              </w:rPr>
              <w:t>onsent be granted subject to the imposition of conditions.</w:t>
            </w:r>
          </w:p>
        </w:tc>
      </w:tr>
    </w:tbl>
    <w:p w14:paraId="513FB541" w14:textId="77777777" w:rsidR="0031197A" w:rsidRPr="00D2449B" w:rsidRDefault="004C38DB">
      <w:pPr>
        <w:rPr>
          <w:rFonts w:ascii="Calibri" w:hAnsi="Calibri"/>
          <w:szCs w:val="22"/>
        </w:rPr>
      </w:pPr>
    </w:p>
    <w:sectPr w:rsidR="0031197A"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40B9"/>
    <w:multiLevelType w:val="hybridMultilevel"/>
    <w:tmpl w:val="D4209076"/>
    <w:lvl w:ilvl="0" w:tplc="B2FE2CB8">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295EAA"/>
    <w:multiLevelType w:val="hybridMultilevel"/>
    <w:tmpl w:val="2AC0555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EF824DE"/>
    <w:multiLevelType w:val="hybridMultilevel"/>
    <w:tmpl w:val="C484A12E"/>
    <w:lvl w:ilvl="0" w:tplc="09682004">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3"/>
  </w:num>
  <w:num w:numId="2" w16cid:durableId="341013658">
    <w:abstractNumId w:val="2"/>
  </w:num>
  <w:num w:numId="3" w16cid:durableId="1785271415">
    <w:abstractNumId w:val="0"/>
  </w:num>
  <w:num w:numId="4" w16cid:durableId="585463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B5CB5"/>
    <w:rsid w:val="00130035"/>
    <w:rsid w:val="00137802"/>
    <w:rsid w:val="001C6261"/>
    <w:rsid w:val="001D4F7A"/>
    <w:rsid w:val="00235DFA"/>
    <w:rsid w:val="00250879"/>
    <w:rsid w:val="0029334A"/>
    <w:rsid w:val="002A01CF"/>
    <w:rsid w:val="002C6277"/>
    <w:rsid w:val="002F2580"/>
    <w:rsid w:val="00321B6E"/>
    <w:rsid w:val="003D7F6C"/>
    <w:rsid w:val="00440CB6"/>
    <w:rsid w:val="0046548C"/>
    <w:rsid w:val="004947BB"/>
    <w:rsid w:val="004A5CAC"/>
    <w:rsid w:val="004A5EA9"/>
    <w:rsid w:val="004C2434"/>
    <w:rsid w:val="004C38DB"/>
    <w:rsid w:val="004F0649"/>
    <w:rsid w:val="00510FA2"/>
    <w:rsid w:val="00556ECD"/>
    <w:rsid w:val="00590286"/>
    <w:rsid w:val="005E1C6C"/>
    <w:rsid w:val="005E65DF"/>
    <w:rsid w:val="00692B60"/>
    <w:rsid w:val="006A71AD"/>
    <w:rsid w:val="006C2BFA"/>
    <w:rsid w:val="006F1EDE"/>
    <w:rsid w:val="006F6849"/>
    <w:rsid w:val="0070054B"/>
    <w:rsid w:val="00776AE2"/>
    <w:rsid w:val="007C791C"/>
    <w:rsid w:val="007D7DF4"/>
    <w:rsid w:val="007E0D23"/>
    <w:rsid w:val="007F16D6"/>
    <w:rsid w:val="00811771"/>
    <w:rsid w:val="008542DE"/>
    <w:rsid w:val="008A28C8"/>
    <w:rsid w:val="0098666E"/>
    <w:rsid w:val="009A7DEC"/>
    <w:rsid w:val="00A42E82"/>
    <w:rsid w:val="00A579BB"/>
    <w:rsid w:val="00A63D55"/>
    <w:rsid w:val="00A81916"/>
    <w:rsid w:val="00A95D89"/>
    <w:rsid w:val="00B02EFB"/>
    <w:rsid w:val="00B1590F"/>
    <w:rsid w:val="00B926B8"/>
    <w:rsid w:val="00B93EB5"/>
    <w:rsid w:val="00BD3F03"/>
    <w:rsid w:val="00C0704D"/>
    <w:rsid w:val="00C25722"/>
    <w:rsid w:val="00C618DB"/>
    <w:rsid w:val="00C94FB5"/>
    <w:rsid w:val="00CA7A7E"/>
    <w:rsid w:val="00D11007"/>
    <w:rsid w:val="00D17EB1"/>
    <w:rsid w:val="00D2449B"/>
    <w:rsid w:val="00D54E67"/>
    <w:rsid w:val="00D60113"/>
    <w:rsid w:val="00DD62F6"/>
    <w:rsid w:val="00E46243"/>
    <w:rsid w:val="00E66534"/>
    <w:rsid w:val="00E72F6C"/>
    <w:rsid w:val="00EA09F9"/>
    <w:rsid w:val="00EC23C7"/>
    <w:rsid w:val="00ED00B7"/>
    <w:rsid w:val="00EF44E6"/>
    <w:rsid w:val="00F41210"/>
    <w:rsid w:val="00F74557"/>
    <w:rsid w:val="00F85723"/>
    <w:rsid w:val="00FD6AE3"/>
    <w:rsid w:val="00FE4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09328">
      <w:bodyDiv w:val="1"/>
      <w:marLeft w:val="0"/>
      <w:marRight w:val="0"/>
      <w:marTop w:val="0"/>
      <w:marBottom w:val="0"/>
      <w:divBdr>
        <w:top w:val="none" w:sz="0" w:space="0" w:color="auto"/>
        <w:left w:val="none" w:sz="0" w:space="0" w:color="auto"/>
        <w:bottom w:val="none" w:sz="0" w:space="0" w:color="auto"/>
        <w:right w:val="none" w:sz="0" w:space="0" w:color="auto"/>
      </w:divBdr>
    </w:div>
    <w:div w:id="117618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Hopcroft</dc:creator>
  <cp:lastModifiedBy>Lesley Lund</cp:lastModifiedBy>
  <cp:revision>2</cp:revision>
  <cp:lastPrinted>2023-04-06T13:31:00Z</cp:lastPrinted>
  <dcterms:created xsi:type="dcterms:W3CDTF">2023-04-06T13:32:00Z</dcterms:created>
  <dcterms:modified xsi:type="dcterms:W3CDTF">2023-04-06T13:32:00Z</dcterms:modified>
</cp:coreProperties>
</file>