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792508">
            <w:pPr>
              <w:jc w:val="both"/>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806FA">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792508">
            <w:pPr>
              <w:jc w:val="both"/>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792508">
            <w:pPr>
              <w:jc w:val="both"/>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45F1577" w:rsidR="00837F4F" w:rsidRPr="00D2449B" w:rsidRDefault="002806FA" w:rsidP="00792508">
            <w:pPr>
              <w:jc w:val="both"/>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792508">
            <w:pPr>
              <w:jc w:val="both"/>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A56E12C" w:rsidR="00837F4F" w:rsidRPr="00D2449B" w:rsidRDefault="002806FA" w:rsidP="00792508">
            <w:pPr>
              <w:jc w:val="both"/>
              <w:rPr>
                <w:rFonts w:ascii="Calibri" w:hAnsi="Calibri"/>
                <w:b/>
                <w:szCs w:val="22"/>
              </w:rPr>
            </w:pPr>
            <w:r>
              <w:rPr>
                <w:rFonts w:ascii="Calibri" w:hAnsi="Calibri"/>
                <w:b/>
                <w:szCs w:val="22"/>
              </w:rPr>
              <w:t>28/02/23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792508">
            <w:pPr>
              <w:jc w:val="both"/>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5950369" w:rsidR="00837F4F" w:rsidRPr="00D2449B" w:rsidRDefault="004D3CF7" w:rsidP="00792508">
            <w:pPr>
              <w:jc w:val="both"/>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792508">
            <w:pPr>
              <w:jc w:val="both"/>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7AEBA98" w:rsidR="00837F4F" w:rsidRPr="00D2449B" w:rsidRDefault="004D3CF7" w:rsidP="00792508">
            <w:pPr>
              <w:jc w:val="both"/>
              <w:rPr>
                <w:rFonts w:ascii="Calibri" w:hAnsi="Calibri"/>
                <w:b/>
                <w:szCs w:val="22"/>
              </w:rPr>
            </w:pPr>
            <w:r>
              <w:rPr>
                <w:rFonts w:ascii="Calibri" w:hAnsi="Calibri"/>
                <w:b/>
                <w:szCs w:val="22"/>
              </w:rPr>
              <w:t>21.3.23</w:t>
            </w:r>
          </w:p>
        </w:tc>
      </w:tr>
      <w:tr w:rsidR="004A5EA9" w:rsidRPr="00D2449B" w14:paraId="2094A164" w14:textId="77777777" w:rsidTr="002806FA">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792508">
            <w:pPr>
              <w:jc w:val="both"/>
              <w:rPr>
                <w:rFonts w:ascii="Calibri" w:hAnsi="Calibri"/>
                <w:b/>
                <w:szCs w:val="22"/>
              </w:rPr>
            </w:pPr>
          </w:p>
        </w:tc>
      </w:tr>
      <w:tr w:rsidR="004A5EA9" w:rsidRPr="00D2449B" w14:paraId="0EA0E6A7" w14:textId="77777777" w:rsidTr="002806F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rsidP="00792508">
            <w:pPr>
              <w:jc w:val="both"/>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7706CCF" w:rsidR="004A5EA9" w:rsidRPr="00250879" w:rsidRDefault="004A5EA9" w:rsidP="00792508">
            <w:pPr>
              <w:jc w:val="both"/>
              <w:rPr>
                <w:rFonts w:ascii="Calibri" w:hAnsi="Calibri"/>
                <w:color w:val="548DD4" w:themeColor="text2" w:themeTint="99"/>
                <w:szCs w:val="22"/>
              </w:rPr>
            </w:pPr>
            <w:r w:rsidRPr="002C6277">
              <w:rPr>
                <w:rFonts w:ascii="Calibri" w:hAnsi="Calibri"/>
                <w:szCs w:val="22"/>
              </w:rPr>
              <w:t>20</w:t>
            </w:r>
            <w:r w:rsidR="002806FA">
              <w:rPr>
                <w:rFonts w:ascii="Calibri" w:hAnsi="Calibri"/>
                <w:szCs w:val="22"/>
              </w:rPr>
              <w:t>23/0111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rsidP="00792508">
            <w:pPr>
              <w:jc w:val="both"/>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806F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rsidP="00792508">
            <w:pPr>
              <w:jc w:val="both"/>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A315E18" w:rsidR="00824DB6" w:rsidRPr="00C0704D" w:rsidRDefault="002806FA" w:rsidP="00792508">
            <w:pPr>
              <w:jc w:val="both"/>
              <w:rPr>
                <w:rFonts w:ascii="Calibri" w:hAnsi="Calibri"/>
                <w:szCs w:val="22"/>
              </w:rPr>
            </w:pPr>
            <w:r w:rsidRPr="002806FA">
              <w:rPr>
                <w:rFonts w:ascii="Calibri" w:hAnsi="Calibri"/>
                <w:szCs w:val="22"/>
              </w:rPr>
              <w:t>28/02/23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792508">
            <w:pPr>
              <w:jc w:val="both"/>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5FCFA82" w:rsidR="002806FA" w:rsidRPr="002806FA" w:rsidRDefault="002806FA" w:rsidP="00792508">
            <w:pPr>
              <w:jc w:val="both"/>
              <w:rPr>
                <w:rFonts w:ascii="Calibri" w:hAnsi="Calibri"/>
                <w:color w:val="FF0000"/>
                <w:szCs w:val="22"/>
              </w:rPr>
            </w:pPr>
            <w:r w:rsidRPr="002806FA">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rsidP="00792508">
            <w:pPr>
              <w:jc w:val="both"/>
              <w:rPr>
                <w:rFonts w:ascii="Calibri" w:hAnsi="Calibri"/>
                <w:szCs w:val="22"/>
              </w:rPr>
            </w:pPr>
          </w:p>
        </w:tc>
      </w:tr>
      <w:tr w:rsidR="004A5EA9" w:rsidRPr="00D2449B" w14:paraId="03FA8232" w14:textId="77777777" w:rsidTr="002806F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rsidP="00792508">
            <w:pPr>
              <w:jc w:val="both"/>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33AEE30" w:rsidR="004A5EA9" w:rsidRPr="00250879" w:rsidRDefault="002806FA" w:rsidP="00792508">
            <w:pPr>
              <w:jc w:val="both"/>
              <w:rPr>
                <w:rFonts w:ascii="Calibri" w:hAnsi="Calibri"/>
                <w:color w:val="548DD4" w:themeColor="text2" w:themeTint="99"/>
                <w:szCs w:val="22"/>
              </w:rPr>
            </w:pPr>
            <w:r w:rsidRPr="002806FA">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rsidP="00792508">
            <w:pPr>
              <w:jc w:val="both"/>
              <w:rPr>
                <w:rFonts w:ascii="Calibri" w:hAnsi="Calibri"/>
                <w:szCs w:val="22"/>
              </w:rPr>
            </w:pPr>
          </w:p>
        </w:tc>
      </w:tr>
      <w:tr w:rsidR="004A5EA9" w:rsidRPr="00D2449B" w14:paraId="4B874D58" w14:textId="77777777" w:rsidTr="002806FA">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792508">
            <w:pPr>
              <w:jc w:val="both"/>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792508">
            <w:pPr>
              <w:jc w:val="both"/>
              <w:rPr>
                <w:rFonts w:ascii="Calibri" w:hAnsi="Calibri"/>
                <w:b/>
                <w:szCs w:val="22"/>
              </w:rPr>
            </w:pPr>
            <w:r>
              <w:rPr>
                <w:rFonts w:ascii="Calibri" w:hAnsi="Calibri"/>
                <w:b/>
                <w:szCs w:val="22"/>
              </w:rPr>
              <w:t>REFUSAL</w:t>
            </w:r>
          </w:p>
        </w:tc>
      </w:tr>
      <w:tr w:rsidR="004A5EA9" w:rsidRPr="00D2449B" w14:paraId="7813B96A" w14:textId="77777777" w:rsidTr="002806F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92508">
            <w:pPr>
              <w:tabs>
                <w:tab w:val="left" w:pos="4007"/>
              </w:tabs>
              <w:jc w:val="both"/>
              <w:rPr>
                <w:rFonts w:ascii="Calibri" w:hAnsi="Calibri"/>
                <w:b/>
                <w:szCs w:val="22"/>
              </w:rPr>
            </w:pPr>
            <w:r>
              <w:rPr>
                <w:rFonts w:ascii="Calibri" w:hAnsi="Calibri"/>
                <w:b/>
                <w:szCs w:val="22"/>
              </w:rPr>
              <w:tab/>
            </w:r>
          </w:p>
        </w:tc>
      </w:tr>
      <w:tr w:rsidR="004A5EA9" w:rsidRPr="00D2449B" w14:paraId="58F5F758" w14:textId="77777777" w:rsidTr="002806F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792508">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30A43B" w:rsidR="004A5EA9" w:rsidRPr="002C6277" w:rsidRDefault="002806FA" w:rsidP="00792508">
            <w:pPr>
              <w:jc w:val="both"/>
              <w:rPr>
                <w:rFonts w:ascii="Calibri" w:hAnsi="Calibri"/>
                <w:szCs w:val="22"/>
              </w:rPr>
            </w:pPr>
            <w:r>
              <w:rPr>
                <w:rFonts w:ascii="Calibri" w:hAnsi="Calibri"/>
                <w:szCs w:val="22"/>
              </w:rPr>
              <w:t>Proposed single storey rear extension</w:t>
            </w:r>
          </w:p>
        </w:tc>
      </w:tr>
      <w:tr w:rsidR="002A01CF" w:rsidRPr="00D2449B" w14:paraId="52988241" w14:textId="77777777" w:rsidTr="002806F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792508">
            <w:pPr>
              <w:jc w:val="both"/>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4B7A513" w:rsidR="002A01CF" w:rsidRPr="002C6277" w:rsidRDefault="002806FA" w:rsidP="00792508">
            <w:pPr>
              <w:jc w:val="both"/>
              <w:rPr>
                <w:rFonts w:ascii="Calibri" w:hAnsi="Calibri"/>
                <w:szCs w:val="22"/>
              </w:rPr>
            </w:pPr>
            <w:r>
              <w:rPr>
                <w:rFonts w:ascii="Calibri" w:hAnsi="Calibri"/>
                <w:szCs w:val="22"/>
              </w:rPr>
              <w:t>32 Hollin Hall Drive</w:t>
            </w:r>
          </w:p>
        </w:tc>
      </w:tr>
      <w:tr w:rsidR="00A95D89" w:rsidRPr="00D2449B" w14:paraId="3FB99B2E" w14:textId="77777777" w:rsidTr="002806F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92508">
            <w:pPr>
              <w:tabs>
                <w:tab w:val="left" w:pos="2667"/>
              </w:tabs>
              <w:jc w:val="both"/>
              <w:rPr>
                <w:rFonts w:ascii="Calibri" w:hAnsi="Calibri"/>
                <w:b/>
                <w:szCs w:val="22"/>
              </w:rPr>
            </w:pPr>
            <w:r>
              <w:rPr>
                <w:rFonts w:ascii="Calibri" w:hAnsi="Calibri"/>
                <w:b/>
                <w:szCs w:val="22"/>
              </w:rPr>
              <w:tab/>
            </w:r>
          </w:p>
        </w:tc>
      </w:tr>
      <w:tr w:rsidR="00C618DB" w:rsidRPr="00D2449B" w14:paraId="38B2CAC8" w14:textId="77777777" w:rsidTr="002806F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792508">
            <w:pPr>
              <w:jc w:val="both"/>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rsidP="00792508">
            <w:pPr>
              <w:jc w:val="both"/>
              <w:rPr>
                <w:rFonts w:ascii="Calibri" w:hAnsi="Calibri"/>
                <w:b/>
                <w:szCs w:val="22"/>
              </w:rPr>
            </w:pPr>
            <w:r w:rsidRPr="00D2449B">
              <w:rPr>
                <w:rFonts w:ascii="Calibri" w:hAnsi="Calibri"/>
                <w:b/>
                <w:szCs w:val="22"/>
              </w:rPr>
              <w:t>Parish/Town Council</w:t>
            </w:r>
          </w:p>
        </w:tc>
      </w:tr>
      <w:tr w:rsidR="002A01CF" w:rsidRPr="00D2449B" w14:paraId="0A912986"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D784E07" w:rsidR="002A01CF" w:rsidRPr="002806FA" w:rsidRDefault="002806FA" w:rsidP="00792508">
            <w:pPr>
              <w:jc w:val="both"/>
              <w:rPr>
                <w:rFonts w:ascii="Calibri" w:hAnsi="Calibri"/>
                <w:bCs/>
                <w:szCs w:val="22"/>
              </w:rPr>
            </w:pPr>
            <w:r>
              <w:rPr>
                <w:rFonts w:ascii="Calibri" w:hAnsi="Calibri"/>
                <w:bCs/>
                <w:szCs w:val="22"/>
              </w:rPr>
              <w:t>None received.</w:t>
            </w:r>
          </w:p>
        </w:tc>
      </w:tr>
      <w:tr w:rsidR="00C618DB" w:rsidRPr="00D2449B" w14:paraId="639E958B" w14:textId="77777777" w:rsidTr="002806F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792508">
            <w:pPr>
              <w:jc w:val="both"/>
              <w:rPr>
                <w:rFonts w:ascii="Calibri" w:hAnsi="Calibri"/>
                <w:bCs/>
                <w:szCs w:val="22"/>
              </w:rPr>
            </w:pPr>
          </w:p>
        </w:tc>
      </w:tr>
      <w:tr w:rsidR="00C618DB" w:rsidRPr="00D2449B" w14:paraId="5C2B7839" w14:textId="77777777" w:rsidTr="002806F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792508">
            <w:pPr>
              <w:jc w:val="both"/>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792508">
            <w:pPr>
              <w:jc w:val="both"/>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806FA" w:rsidRPr="00D2449B" w14:paraId="1EA955B4" w14:textId="77777777" w:rsidTr="008B10D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598813E0" w:rsidR="002806FA" w:rsidRPr="002806FA" w:rsidRDefault="002806FA" w:rsidP="00792508">
            <w:pPr>
              <w:jc w:val="both"/>
              <w:rPr>
                <w:rFonts w:ascii="Calibri" w:hAnsi="Calibri"/>
                <w:bCs/>
                <w:szCs w:val="22"/>
              </w:rPr>
            </w:pPr>
            <w:r>
              <w:rPr>
                <w:rFonts w:ascii="Calibri" w:hAnsi="Calibri"/>
                <w:bCs/>
                <w:szCs w:val="22"/>
              </w:rPr>
              <w:t xml:space="preserve">None required. </w:t>
            </w:r>
          </w:p>
        </w:tc>
      </w:tr>
      <w:tr w:rsidR="00C0704D" w:rsidRPr="00D2449B" w14:paraId="29EBDA1F" w14:textId="77777777" w:rsidTr="002806F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792508">
            <w:pPr>
              <w:jc w:val="both"/>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792508">
            <w:pPr>
              <w:jc w:val="both"/>
              <w:rPr>
                <w:rFonts w:ascii="Calibri" w:hAnsi="Calibri"/>
                <w:b/>
                <w:szCs w:val="22"/>
              </w:rPr>
            </w:pPr>
            <w:r w:rsidRPr="00C0704D">
              <w:rPr>
                <w:rFonts w:ascii="Calibri" w:hAnsi="Calibri"/>
                <w:b/>
                <w:szCs w:val="22"/>
              </w:rPr>
              <w:t>Additional Representations.</w:t>
            </w:r>
          </w:p>
        </w:tc>
      </w:tr>
      <w:tr w:rsidR="00C0704D" w:rsidRPr="00D2449B" w14:paraId="3999C1CA"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07AC251" w:rsidR="00C0704D" w:rsidRPr="00C0704D" w:rsidRDefault="002806FA" w:rsidP="00792508">
            <w:pPr>
              <w:jc w:val="both"/>
              <w:rPr>
                <w:rFonts w:ascii="Calibri" w:hAnsi="Calibri"/>
                <w:szCs w:val="22"/>
              </w:rPr>
            </w:pPr>
            <w:r>
              <w:rPr>
                <w:rFonts w:ascii="Calibri" w:hAnsi="Calibri"/>
                <w:szCs w:val="22"/>
              </w:rPr>
              <w:t xml:space="preserve">None received. </w:t>
            </w:r>
          </w:p>
        </w:tc>
      </w:tr>
      <w:tr w:rsidR="00C0704D" w:rsidRPr="00D2449B" w14:paraId="1CDFA4C3" w14:textId="77777777" w:rsidTr="002806F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792508">
            <w:pPr>
              <w:jc w:val="both"/>
              <w:rPr>
                <w:rFonts w:ascii="Calibri" w:hAnsi="Calibri"/>
                <w:color w:val="FF0000"/>
                <w:szCs w:val="22"/>
              </w:rPr>
            </w:pPr>
          </w:p>
        </w:tc>
      </w:tr>
      <w:tr w:rsidR="00C0704D" w:rsidRPr="00D2449B" w14:paraId="55EAB664"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rsidP="00792508">
            <w:pPr>
              <w:jc w:val="both"/>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792508">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792508">
            <w:pPr>
              <w:jc w:val="both"/>
              <w:rPr>
                <w:rFonts w:ascii="Calibri" w:hAnsi="Calibri"/>
                <w:b/>
                <w:szCs w:val="22"/>
              </w:rPr>
            </w:pPr>
          </w:p>
          <w:p w14:paraId="23753E24" w14:textId="77777777" w:rsidR="008542DE" w:rsidRPr="00C618DB" w:rsidRDefault="008542DE" w:rsidP="00792508">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792508">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792508">
            <w:pPr>
              <w:pStyle w:val="PLANNING"/>
              <w:rPr>
                <w:rFonts w:ascii="Calibri" w:hAnsi="Calibri"/>
                <w:szCs w:val="22"/>
              </w:rPr>
            </w:pPr>
          </w:p>
          <w:p w14:paraId="1636F1D2" w14:textId="77777777" w:rsidR="008542DE" w:rsidRPr="00C618DB" w:rsidRDefault="008542DE" w:rsidP="00792508">
            <w:pPr>
              <w:pStyle w:val="PLANNING"/>
              <w:rPr>
                <w:rFonts w:ascii="Calibri" w:hAnsi="Calibri"/>
                <w:szCs w:val="22"/>
              </w:rPr>
            </w:pPr>
            <w:r w:rsidRPr="00C618DB">
              <w:rPr>
                <w:rFonts w:ascii="Calibri" w:hAnsi="Calibri"/>
                <w:szCs w:val="22"/>
              </w:rPr>
              <w:t>Policy DMG1 – General Considerations</w:t>
            </w:r>
          </w:p>
          <w:p w14:paraId="5CF21779" w14:textId="3AAE7744" w:rsidR="008542DE" w:rsidRPr="00C618DB" w:rsidRDefault="008542DE" w:rsidP="00792508">
            <w:pPr>
              <w:pStyle w:val="PLANNING"/>
              <w:rPr>
                <w:rFonts w:ascii="Calibri" w:hAnsi="Calibri"/>
                <w:szCs w:val="22"/>
              </w:rPr>
            </w:pPr>
            <w:r w:rsidRPr="00C618DB">
              <w:rPr>
                <w:rFonts w:ascii="Calibri" w:hAnsi="Calibri"/>
                <w:szCs w:val="22"/>
              </w:rPr>
              <w:t>Policy DMG2 – Strategic Considerations</w:t>
            </w:r>
          </w:p>
          <w:p w14:paraId="0561C8CC" w14:textId="7D9966A2" w:rsidR="008542DE" w:rsidRPr="00C618DB" w:rsidRDefault="009E2DB4" w:rsidP="00792508">
            <w:pPr>
              <w:pStyle w:val="PLANNING"/>
              <w:rPr>
                <w:rFonts w:ascii="Calibri" w:hAnsi="Calibri"/>
                <w:szCs w:val="22"/>
              </w:rPr>
            </w:pPr>
            <w:r>
              <w:rPr>
                <w:rFonts w:ascii="Calibri" w:hAnsi="Calibri"/>
                <w:szCs w:val="22"/>
              </w:rPr>
              <w:t>Policy DMH5 – Residential and Curtilage Extensions</w:t>
            </w:r>
          </w:p>
          <w:p w14:paraId="5A7017F8" w14:textId="6B0A6E77" w:rsidR="009E2DB4" w:rsidRPr="00C618DB" w:rsidRDefault="009E2DB4" w:rsidP="00792508">
            <w:pPr>
              <w:pStyle w:val="PLANNING"/>
              <w:rPr>
                <w:rFonts w:ascii="Calibri" w:hAnsi="Calibri"/>
                <w:szCs w:val="22"/>
              </w:rPr>
            </w:pPr>
          </w:p>
          <w:p w14:paraId="1C00F88E" w14:textId="64DF485D" w:rsidR="008542DE" w:rsidRDefault="008542DE" w:rsidP="00792508">
            <w:pPr>
              <w:jc w:val="both"/>
              <w:rPr>
                <w:rFonts w:ascii="Calibri" w:hAnsi="Calibri"/>
                <w:szCs w:val="22"/>
              </w:rPr>
            </w:pPr>
            <w:r w:rsidRPr="00C618DB">
              <w:rPr>
                <w:rFonts w:ascii="Calibri" w:hAnsi="Calibri"/>
                <w:szCs w:val="22"/>
              </w:rPr>
              <w:t>National Planning Policy Framework (NPPF)</w:t>
            </w:r>
          </w:p>
          <w:p w14:paraId="64E8063A" w14:textId="77777777" w:rsidR="00D3247C" w:rsidRDefault="00D3247C" w:rsidP="00792508">
            <w:pPr>
              <w:jc w:val="both"/>
              <w:rPr>
                <w:rFonts w:ascii="Calibri" w:hAnsi="Calibri"/>
                <w:szCs w:val="22"/>
              </w:rPr>
            </w:pPr>
          </w:p>
          <w:p w14:paraId="597BE1DB" w14:textId="0BCA520F" w:rsidR="008542DE" w:rsidRDefault="009E2DB4" w:rsidP="00792508">
            <w:pPr>
              <w:jc w:val="both"/>
              <w:rPr>
                <w:rFonts w:ascii="Calibri" w:hAnsi="Calibri"/>
                <w:b/>
                <w:bCs/>
                <w:szCs w:val="22"/>
              </w:rPr>
            </w:pPr>
            <w:r w:rsidRPr="00D3247C">
              <w:rPr>
                <w:rFonts w:ascii="Calibri" w:hAnsi="Calibri"/>
                <w:b/>
                <w:bCs/>
                <w:szCs w:val="22"/>
              </w:rPr>
              <w:t>Longridge Neighbourhood Plan</w:t>
            </w:r>
            <w:r w:rsidR="00D3247C" w:rsidRPr="00D3247C">
              <w:rPr>
                <w:rFonts w:ascii="Calibri" w:hAnsi="Calibri"/>
                <w:b/>
                <w:bCs/>
                <w:szCs w:val="22"/>
              </w:rPr>
              <w:t>:</w:t>
            </w:r>
          </w:p>
          <w:p w14:paraId="452D7B74" w14:textId="3B4A221F" w:rsidR="00D3247C" w:rsidRDefault="00D3247C" w:rsidP="00792508">
            <w:pPr>
              <w:jc w:val="both"/>
              <w:rPr>
                <w:rFonts w:ascii="Calibri" w:hAnsi="Calibri"/>
                <w:szCs w:val="22"/>
              </w:rPr>
            </w:pPr>
          </w:p>
          <w:p w14:paraId="260BE52B" w14:textId="55BDA23D" w:rsidR="00D3247C" w:rsidRPr="00D3247C" w:rsidRDefault="00D3247C" w:rsidP="00792508">
            <w:pPr>
              <w:jc w:val="both"/>
              <w:rPr>
                <w:rFonts w:ascii="Calibri" w:hAnsi="Calibri"/>
                <w:szCs w:val="22"/>
              </w:rPr>
            </w:pPr>
            <w:r>
              <w:rPr>
                <w:rFonts w:ascii="Calibri" w:hAnsi="Calibri"/>
                <w:szCs w:val="22"/>
              </w:rPr>
              <w:t>Policy LNDP3 – Longridge Design Principles</w:t>
            </w:r>
          </w:p>
          <w:p w14:paraId="6C4C318E" w14:textId="72F5C462" w:rsidR="009E2DB4" w:rsidRPr="00D2449B" w:rsidRDefault="009E2DB4" w:rsidP="00792508">
            <w:pPr>
              <w:jc w:val="both"/>
              <w:rPr>
                <w:rFonts w:ascii="Calibri" w:hAnsi="Calibri"/>
                <w:b/>
                <w:szCs w:val="22"/>
              </w:rPr>
            </w:pPr>
          </w:p>
        </w:tc>
      </w:tr>
      <w:tr w:rsidR="00C0704D" w:rsidRPr="00D2449B" w14:paraId="08181FD6"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792508">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792508">
            <w:pPr>
              <w:pStyle w:val="PLANNING"/>
              <w:rPr>
                <w:rFonts w:ascii="Calibri" w:hAnsi="Calibri"/>
                <w:b/>
                <w:bCs/>
                <w:szCs w:val="22"/>
              </w:rPr>
            </w:pPr>
          </w:p>
          <w:p w14:paraId="21B0EA50" w14:textId="599B5B66" w:rsidR="0046548C" w:rsidRDefault="00D3247C" w:rsidP="00792508">
            <w:pPr>
              <w:pStyle w:val="PLANNING"/>
              <w:rPr>
                <w:rFonts w:ascii="Calibri" w:hAnsi="Calibri"/>
                <w:szCs w:val="22"/>
              </w:rPr>
            </w:pPr>
            <w:r>
              <w:rPr>
                <w:rFonts w:ascii="Calibri" w:hAnsi="Calibri"/>
                <w:szCs w:val="22"/>
              </w:rPr>
              <w:t xml:space="preserve">3/2014/0517 Land to the north of Dilworth Lane, Longridge – Outline </w:t>
            </w:r>
            <w:r w:rsidRPr="00D3247C">
              <w:rPr>
                <w:rFonts w:ascii="Calibri" w:hAnsi="Calibri"/>
                <w:szCs w:val="22"/>
              </w:rPr>
              <w:t>planning application for the development of up to 220 dwellings with all matters reserved, save for means of access from Dilworth Lane/Blackburn Road</w:t>
            </w:r>
            <w:r>
              <w:rPr>
                <w:rFonts w:ascii="Calibri" w:hAnsi="Calibri"/>
                <w:szCs w:val="22"/>
              </w:rPr>
              <w:t xml:space="preserve"> (Refused, appeal withdrawn)</w:t>
            </w:r>
          </w:p>
          <w:p w14:paraId="380E3843" w14:textId="149144E0" w:rsidR="00D3247C" w:rsidRDefault="00D3247C" w:rsidP="00792508">
            <w:pPr>
              <w:pStyle w:val="PLANNING"/>
              <w:rPr>
                <w:rFonts w:ascii="Calibri" w:hAnsi="Calibri"/>
                <w:szCs w:val="22"/>
              </w:rPr>
            </w:pPr>
          </w:p>
          <w:p w14:paraId="240BF362" w14:textId="09431CE4" w:rsidR="00D3247C" w:rsidRDefault="00D3247C" w:rsidP="00792508">
            <w:pPr>
              <w:pStyle w:val="PLANNING"/>
              <w:rPr>
                <w:rFonts w:ascii="Calibri" w:hAnsi="Calibri"/>
                <w:szCs w:val="22"/>
              </w:rPr>
            </w:pPr>
            <w:r>
              <w:rPr>
                <w:rFonts w:ascii="Calibri" w:hAnsi="Calibri"/>
                <w:szCs w:val="22"/>
              </w:rPr>
              <w:t xml:space="preserve">3/2015/0065 Land to the north of Dilworth Lane, Longridge – </w:t>
            </w:r>
            <w:r w:rsidRPr="00D3247C">
              <w:rPr>
                <w:rFonts w:ascii="Calibri" w:hAnsi="Calibri"/>
                <w:szCs w:val="22"/>
              </w:rPr>
              <w:t>Outline planning application for the development of up to no. 195 dwellings with all matters reserved, save for access from Dilworth Lane</w:t>
            </w:r>
            <w:r>
              <w:rPr>
                <w:rFonts w:ascii="Calibri" w:hAnsi="Calibri"/>
                <w:szCs w:val="22"/>
              </w:rPr>
              <w:t xml:space="preserve"> (Approved subject to legal agreement)</w:t>
            </w:r>
          </w:p>
          <w:p w14:paraId="6EB7FB04" w14:textId="2325BE64" w:rsidR="00D3247C" w:rsidRDefault="00D3247C" w:rsidP="00792508">
            <w:pPr>
              <w:pStyle w:val="PLANNING"/>
              <w:rPr>
                <w:rFonts w:ascii="Calibri" w:hAnsi="Calibri"/>
                <w:szCs w:val="22"/>
              </w:rPr>
            </w:pPr>
          </w:p>
          <w:p w14:paraId="7A05D891" w14:textId="231B3E38" w:rsidR="00D3247C" w:rsidRDefault="00D3247C" w:rsidP="00792508">
            <w:pPr>
              <w:pStyle w:val="PLANNING"/>
              <w:rPr>
                <w:rFonts w:ascii="Calibri" w:hAnsi="Calibri"/>
                <w:szCs w:val="22"/>
              </w:rPr>
            </w:pPr>
            <w:r>
              <w:rPr>
                <w:rFonts w:ascii="Calibri" w:hAnsi="Calibri"/>
                <w:szCs w:val="22"/>
              </w:rPr>
              <w:lastRenderedPageBreak/>
              <w:t xml:space="preserve">3/2015/0688 </w:t>
            </w:r>
            <w:r w:rsidR="00A66D37" w:rsidRPr="00A66D37">
              <w:rPr>
                <w:rFonts w:ascii="Calibri" w:hAnsi="Calibri"/>
                <w:szCs w:val="22"/>
              </w:rPr>
              <w:t>Application for detailed approval for appearance, landscape, layout and scale (Reserved matters following outline planning permission 3/2015/0065 for up to 195 dwellings with access from Dilworth Lane)</w:t>
            </w:r>
            <w:r w:rsidR="00A66D37">
              <w:rPr>
                <w:rFonts w:ascii="Calibri" w:hAnsi="Calibri"/>
                <w:szCs w:val="22"/>
              </w:rPr>
              <w:t xml:space="preserve"> (Approved with Conditions)</w:t>
            </w:r>
          </w:p>
          <w:p w14:paraId="672EA157" w14:textId="02F06CE3" w:rsidR="00A66D37" w:rsidRDefault="00A66D37" w:rsidP="00792508">
            <w:pPr>
              <w:pStyle w:val="PLANNING"/>
              <w:rPr>
                <w:rFonts w:ascii="Calibri" w:hAnsi="Calibri"/>
                <w:szCs w:val="22"/>
              </w:rPr>
            </w:pPr>
          </w:p>
          <w:p w14:paraId="0E12E4A3" w14:textId="56DCA4D0" w:rsidR="0046548C" w:rsidRDefault="00A66D37" w:rsidP="00792508">
            <w:pPr>
              <w:pStyle w:val="PLANNING"/>
              <w:rPr>
                <w:rFonts w:ascii="Calibri" w:hAnsi="Calibri"/>
                <w:b/>
                <w:bCs/>
                <w:szCs w:val="22"/>
              </w:rPr>
            </w:pPr>
            <w:r>
              <w:rPr>
                <w:rFonts w:ascii="Calibri" w:hAnsi="Calibri"/>
                <w:szCs w:val="22"/>
              </w:rPr>
              <w:t xml:space="preserve">3/2020/1026 </w:t>
            </w:r>
            <w:r w:rsidRPr="00A66D37">
              <w:rPr>
                <w:rFonts w:ascii="Calibri" w:hAnsi="Calibri"/>
                <w:szCs w:val="22"/>
              </w:rPr>
              <w:t>Non-material amendment to reserved matters approval ref 3/2015/0688 to allow amendments to several driveways to increase their overall width to 3m, the raising of plot 98 by 900mm and the addition of stairs/retaining walls to plots 47/56 to 59 and 86 to 67 to ensure alignment with the revised external works drawings</w:t>
            </w:r>
            <w:r>
              <w:rPr>
                <w:rFonts w:ascii="Calibri" w:hAnsi="Calibri"/>
                <w:szCs w:val="22"/>
              </w:rPr>
              <w:t xml:space="preserve"> (Approved with Conditions)</w:t>
            </w:r>
          </w:p>
          <w:p w14:paraId="17147D50" w14:textId="1B19B3D1" w:rsidR="0046548C" w:rsidRPr="00D2449B" w:rsidRDefault="0046548C" w:rsidP="00792508">
            <w:pPr>
              <w:pStyle w:val="PLANNING"/>
              <w:rPr>
                <w:rFonts w:ascii="Calibri" w:hAnsi="Calibri"/>
                <w:b/>
                <w:bCs/>
                <w:szCs w:val="22"/>
              </w:rPr>
            </w:pPr>
          </w:p>
        </w:tc>
      </w:tr>
      <w:tr w:rsidR="00C0704D" w:rsidRPr="00D2449B" w14:paraId="6AAC3B0A" w14:textId="77777777" w:rsidTr="002806F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792508">
            <w:pPr>
              <w:pStyle w:val="PLANNING"/>
              <w:rPr>
                <w:rFonts w:ascii="Calibri" w:hAnsi="Calibri"/>
                <w:b/>
                <w:bCs/>
                <w:szCs w:val="22"/>
              </w:rPr>
            </w:pPr>
          </w:p>
        </w:tc>
      </w:tr>
      <w:tr w:rsidR="00C0704D" w:rsidRPr="00D2449B" w14:paraId="014E595D"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792508">
            <w:pPr>
              <w:jc w:val="both"/>
              <w:rPr>
                <w:rFonts w:ascii="Calibri" w:hAnsi="Calibri"/>
                <w:b/>
                <w:szCs w:val="22"/>
              </w:rPr>
            </w:pPr>
            <w:r>
              <w:rPr>
                <w:rFonts w:ascii="Calibri" w:hAnsi="Calibri"/>
                <w:b/>
                <w:bCs/>
                <w:szCs w:val="22"/>
              </w:rPr>
              <w:t>ASSESSMENT OF PROPOSED DEVELOPMENT:</w:t>
            </w:r>
          </w:p>
        </w:tc>
      </w:tr>
      <w:tr w:rsidR="00C0704D" w:rsidRPr="00D2449B" w14:paraId="7538C7A5"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792508">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C62470D" w:rsidR="00C0704D" w:rsidRDefault="00C0704D" w:rsidP="00792508">
            <w:pPr>
              <w:pStyle w:val="Header"/>
              <w:tabs>
                <w:tab w:val="clear" w:pos="4153"/>
                <w:tab w:val="clear" w:pos="8306"/>
              </w:tabs>
              <w:contextualSpacing/>
              <w:jc w:val="both"/>
              <w:rPr>
                <w:rFonts w:ascii="Calibri" w:hAnsi="Calibri"/>
                <w:bCs/>
                <w:szCs w:val="22"/>
              </w:rPr>
            </w:pPr>
          </w:p>
          <w:p w14:paraId="714CA7BE" w14:textId="5E504B21" w:rsidR="00A66D37" w:rsidRDefault="00A66D37" w:rsidP="00792508">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a detached dwelling off Hollin Hall Drive, sited within the recently complete Taylor Wimpey development off Blackburn Road/Dilworth Lane. The dwelling sits on a prominent corner plot within the site, at the junction off Hollin Hall Drive and Tootle Drive and incorporates a small garden and pedestrian access to the front, driveway and detached garage to the side/rear and larger garden to the rear. The property is finished in render and has a mixed roof-form – predominately hipped but incorporating two smaller gables. </w:t>
            </w:r>
          </w:p>
          <w:p w14:paraId="495F280D" w14:textId="62904640" w:rsidR="00A66D37" w:rsidRDefault="00A66D37" w:rsidP="00792508">
            <w:pPr>
              <w:pStyle w:val="Header"/>
              <w:tabs>
                <w:tab w:val="clear" w:pos="4153"/>
                <w:tab w:val="clear" w:pos="8306"/>
              </w:tabs>
              <w:contextualSpacing/>
              <w:jc w:val="both"/>
              <w:rPr>
                <w:rFonts w:ascii="Calibri" w:hAnsi="Calibri"/>
                <w:bCs/>
                <w:szCs w:val="22"/>
              </w:rPr>
            </w:pPr>
          </w:p>
          <w:p w14:paraId="53E3E2AF" w14:textId="4960490F" w:rsidR="00A66D37" w:rsidRDefault="00A66D37" w:rsidP="00792508">
            <w:pPr>
              <w:pStyle w:val="Header"/>
              <w:tabs>
                <w:tab w:val="clear" w:pos="4153"/>
                <w:tab w:val="clear" w:pos="8306"/>
              </w:tabs>
              <w:contextualSpacing/>
              <w:jc w:val="both"/>
              <w:rPr>
                <w:rFonts w:ascii="Calibri" w:hAnsi="Calibri"/>
                <w:bCs/>
                <w:szCs w:val="22"/>
              </w:rPr>
            </w:pPr>
            <w:r>
              <w:rPr>
                <w:rFonts w:ascii="Calibri" w:hAnsi="Calibri"/>
                <w:bCs/>
                <w:szCs w:val="22"/>
              </w:rPr>
              <w:t xml:space="preserve">The adjacent dwelling to the east is 30 Hollin Hall Drive, and to the north sits 2 Tootle Drive. </w:t>
            </w:r>
          </w:p>
          <w:p w14:paraId="62370E9F" w14:textId="77777777" w:rsidR="00C0704D" w:rsidRPr="006C2BFA" w:rsidRDefault="00C0704D" w:rsidP="00792508">
            <w:pPr>
              <w:pStyle w:val="Header"/>
              <w:tabs>
                <w:tab w:val="clear" w:pos="4153"/>
                <w:tab w:val="clear" w:pos="8306"/>
              </w:tabs>
              <w:contextualSpacing/>
              <w:jc w:val="both"/>
              <w:rPr>
                <w:rFonts w:ascii="Calibri" w:hAnsi="Calibri"/>
                <w:bCs/>
                <w:szCs w:val="22"/>
              </w:rPr>
            </w:pPr>
          </w:p>
        </w:tc>
      </w:tr>
      <w:tr w:rsidR="00C0704D" w:rsidRPr="00D2449B" w14:paraId="408C6380"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792508">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792508">
            <w:pPr>
              <w:pStyle w:val="Header"/>
              <w:tabs>
                <w:tab w:val="clear" w:pos="4153"/>
                <w:tab w:val="clear" w:pos="8306"/>
              </w:tabs>
              <w:jc w:val="both"/>
              <w:rPr>
                <w:rFonts w:ascii="Calibri" w:hAnsi="Calibri"/>
                <w:b/>
                <w:szCs w:val="22"/>
              </w:rPr>
            </w:pPr>
          </w:p>
          <w:p w14:paraId="5808D02C" w14:textId="04CB973B" w:rsidR="00C0704D" w:rsidRDefault="00A66D37" w:rsidP="00792508">
            <w:pPr>
              <w:jc w:val="both"/>
              <w:rPr>
                <w:rFonts w:ascii="Calibri" w:hAnsi="Calibri"/>
                <w:szCs w:val="22"/>
              </w:rPr>
            </w:pPr>
            <w:r>
              <w:rPr>
                <w:rFonts w:ascii="Calibri" w:hAnsi="Calibri"/>
                <w:szCs w:val="22"/>
              </w:rPr>
              <w:t xml:space="preserve">The application seeks permission for a single storey rear extension </w:t>
            </w:r>
            <w:r w:rsidR="00BA1254">
              <w:rPr>
                <w:rFonts w:ascii="Calibri" w:hAnsi="Calibri"/>
                <w:szCs w:val="22"/>
              </w:rPr>
              <w:t xml:space="preserve">projecting 4m off the rear elevation and spanning approximately 6m in width, incorporating a flat roof with 3no. lantern windows, fenestration and door openings into the garden and is to be finished in cream render matching the existing dwelling. The extension would measure approximately 3.2m in height. </w:t>
            </w:r>
          </w:p>
          <w:p w14:paraId="1B20488F" w14:textId="0DDFA6A5" w:rsidR="00A66D37" w:rsidRPr="00D54E67" w:rsidRDefault="00A66D37" w:rsidP="00792508">
            <w:pPr>
              <w:jc w:val="both"/>
              <w:rPr>
                <w:rFonts w:ascii="Calibri" w:hAnsi="Calibri"/>
                <w:szCs w:val="22"/>
              </w:rPr>
            </w:pPr>
          </w:p>
        </w:tc>
      </w:tr>
      <w:tr w:rsidR="0046548C" w:rsidRPr="00D2449B" w14:paraId="06BBE02F"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792508">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1175555A" w:rsidR="0046548C" w:rsidRDefault="0046548C" w:rsidP="00792508">
            <w:pPr>
              <w:pStyle w:val="Header"/>
              <w:tabs>
                <w:tab w:val="clear" w:pos="4153"/>
                <w:tab w:val="clear" w:pos="8306"/>
              </w:tabs>
              <w:contextualSpacing/>
              <w:jc w:val="both"/>
              <w:rPr>
                <w:rFonts w:ascii="Calibri" w:hAnsi="Calibri"/>
                <w:b/>
                <w:szCs w:val="22"/>
              </w:rPr>
            </w:pPr>
          </w:p>
          <w:p w14:paraId="5D5829E5" w14:textId="270BBDB1" w:rsidR="00BA1254" w:rsidRPr="00BA1254" w:rsidRDefault="00BA1254" w:rsidP="00792508">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established residential dwelling and as such is acceptable in principle subject to further detailed assessment of the relevant material planning considerations. </w:t>
            </w:r>
          </w:p>
          <w:p w14:paraId="07A958AF" w14:textId="2F6670FE" w:rsidR="0046548C" w:rsidRDefault="0046548C" w:rsidP="00792508">
            <w:pPr>
              <w:pStyle w:val="Header"/>
              <w:tabs>
                <w:tab w:val="clear" w:pos="4153"/>
                <w:tab w:val="clear" w:pos="8306"/>
              </w:tabs>
              <w:contextualSpacing/>
              <w:jc w:val="both"/>
              <w:rPr>
                <w:rFonts w:ascii="Calibri" w:hAnsi="Calibri"/>
                <w:b/>
                <w:szCs w:val="22"/>
              </w:rPr>
            </w:pPr>
          </w:p>
        </w:tc>
      </w:tr>
      <w:tr w:rsidR="00C0704D" w:rsidRPr="00D2449B" w14:paraId="617768FF"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792508">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6D4A447" w14:textId="77777777" w:rsidR="00BA1254" w:rsidRDefault="00BA1254" w:rsidP="00792508">
            <w:pPr>
              <w:contextualSpacing/>
              <w:jc w:val="both"/>
              <w:rPr>
                <w:rFonts w:ascii="Calibri" w:hAnsi="Calibri"/>
                <w:szCs w:val="22"/>
              </w:rPr>
            </w:pPr>
          </w:p>
          <w:p w14:paraId="0DE534D8" w14:textId="7CDA1E98" w:rsidR="00BA1254" w:rsidRDefault="00BA1254" w:rsidP="00792508">
            <w:pPr>
              <w:contextualSpacing/>
              <w:jc w:val="both"/>
              <w:rPr>
                <w:rFonts w:ascii="Calibri" w:hAnsi="Calibri"/>
                <w:szCs w:val="22"/>
              </w:rPr>
            </w:pPr>
            <w:r>
              <w:rPr>
                <w:rFonts w:ascii="Calibri" w:hAnsi="Calibri"/>
                <w:szCs w:val="22"/>
              </w:rPr>
              <w:t>As per Core Strategy Policy DMG1, development must:</w:t>
            </w:r>
          </w:p>
          <w:p w14:paraId="2D28FA97" w14:textId="77777777" w:rsidR="00BA1254" w:rsidRPr="00135727" w:rsidRDefault="00BA1254" w:rsidP="00792508">
            <w:pPr>
              <w:pStyle w:val="ListParagraph"/>
              <w:numPr>
                <w:ilvl w:val="0"/>
                <w:numId w:val="2"/>
              </w:numPr>
              <w:jc w:val="both"/>
              <w:rPr>
                <w:rFonts w:ascii="Calibri" w:hAnsi="Calibri"/>
                <w:szCs w:val="22"/>
              </w:rPr>
            </w:pPr>
            <w:r w:rsidRPr="00135727">
              <w:rPr>
                <w:rFonts w:ascii="Calibri" w:hAnsi="Calibri"/>
                <w:szCs w:val="22"/>
              </w:rPr>
              <w:t>Not adversely affect the amenities of the surrounding area.</w:t>
            </w:r>
          </w:p>
          <w:p w14:paraId="18224E92" w14:textId="77777777" w:rsidR="00BA1254" w:rsidRPr="00135727" w:rsidRDefault="00BA1254" w:rsidP="00792508">
            <w:pPr>
              <w:pStyle w:val="ListParagraph"/>
              <w:numPr>
                <w:ilvl w:val="0"/>
                <w:numId w:val="2"/>
              </w:numPr>
              <w:jc w:val="both"/>
              <w:rPr>
                <w:rFonts w:ascii="Calibri" w:hAnsi="Calibri"/>
                <w:szCs w:val="22"/>
              </w:rPr>
            </w:pPr>
            <w:r w:rsidRPr="00135727">
              <w:rPr>
                <w:rFonts w:ascii="Calibri" w:hAnsi="Calibri"/>
                <w:szCs w:val="22"/>
              </w:rPr>
              <w:t>Provide adequate day lighting and privacy distances.</w:t>
            </w:r>
          </w:p>
          <w:p w14:paraId="772CF71A" w14:textId="77777777" w:rsidR="00BA1254" w:rsidRPr="00135727" w:rsidRDefault="00BA1254" w:rsidP="00792508">
            <w:pPr>
              <w:pStyle w:val="ListParagraph"/>
              <w:numPr>
                <w:ilvl w:val="0"/>
                <w:numId w:val="2"/>
              </w:numPr>
              <w:jc w:val="both"/>
              <w:rPr>
                <w:rFonts w:ascii="Calibri" w:hAnsi="Calibri"/>
                <w:szCs w:val="22"/>
              </w:rPr>
            </w:pPr>
            <w:r w:rsidRPr="00135727">
              <w:rPr>
                <w:rFonts w:ascii="Calibri" w:hAnsi="Calibri"/>
                <w:szCs w:val="22"/>
              </w:rPr>
              <w:t>Have regard to public safety and secured by design principles.</w:t>
            </w:r>
          </w:p>
          <w:p w14:paraId="131085E7" w14:textId="77777777" w:rsidR="00BA1254" w:rsidRDefault="00BA1254" w:rsidP="00792508">
            <w:pPr>
              <w:pStyle w:val="ListParagraph"/>
              <w:numPr>
                <w:ilvl w:val="0"/>
                <w:numId w:val="2"/>
              </w:numPr>
              <w:jc w:val="both"/>
              <w:rPr>
                <w:rFonts w:ascii="Calibri" w:hAnsi="Calibri"/>
                <w:szCs w:val="22"/>
              </w:rPr>
            </w:pPr>
            <w:r>
              <w:rPr>
                <w:rFonts w:ascii="Calibri" w:hAnsi="Calibri"/>
                <w:szCs w:val="22"/>
              </w:rPr>
              <w:t>C</w:t>
            </w:r>
            <w:r w:rsidRPr="00135727">
              <w:rPr>
                <w:rFonts w:ascii="Calibri" w:hAnsi="Calibri"/>
                <w:szCs w:val="22"/>
              </w:rPr>
              <w:t>onsider air quality and mitigate adverse impacts where possible.</w:t>
            </w:r>
            <w:r w:rsidRPr="00135727">
              <w:rPr>
                <w:rFonts w:ascii="Calibri" w:hAnsi="Calibri"/>
                <w:szCs w:val="22"/>
              </w:rPr>
              <w:cr/>
            </w:r>
          </w:p>
          <w:p w14:paraId="2BD740BE" w14:textId="77777777" w:rsidR="00BA1254" w:rsidRDefault="00BA1254" w:rsidP="00792508">
            <w:pPr>
              <w:contextualSpacing/>
              <w:jc w:val="both"/>
              <w:rPr>
                <w:rFonts w:ascii="Calibri" w:hAnsi="Calibri"/>
                <w:szCs w:val="22"/>
              </w:rPr>
            </w:pPr>
            <w:r>
              <w:rPr>
                <w:rFonts w:ascii="Calibri" w:hAnsi="Calibri"/>
                <w:szCs w:val="22"/>
              </w:rPr>
              <w:t>Officers consider that given the proposed extension is single-storey and proposes no intrusive fenestration, there is not likely to be any adverse impact on the residential amenity of any neighbours. Furthermore, whilst the extension does project off the rear elevation and along the boundary by 4m</w:t>
            </w:r>
            <w:r w:rsidR="009C1CEC">
              <w:rPr>
                <w:rFonts w:ascii="Calibri" w:hAnsi="Calibri"/>
                <w:szCs w:val="22"/>
              </w:rPr>
              <w:t xml:space="preserve">, this does not comprise a common boundary and the extension would sit approximately 6m from the common boundary of the 32 Hollin Hall Drive and 30 Hollin Hall Drive, and in any case would be largely screened by the existing detached garage. Given the above it is not considered that there would be an adverse impact on residential amenity as a result of these proposals and as such the proposal is compliant with CS Policy DMG1 (Amenity). </w:t>
            </w:r>
          </w:p>
          <w:p w14:paraId="0DB485A3" w14:textId="49FA8BF0" w:rsidR="00EA2A8B" w:rsidRPr="00C0704D" w:rsidRDefault="00EA2A8B" w:rsidP="00792508">
            <w:pPr>
              <w:contextualSpacing/>
              <w:jc w:val="both"/>
              <w:rPr>
                <w:rFonts w:ascii="Calibri" w:hAnsi="Calibri"/>
                <w:szCs w:val="22"/>
              </w:rPr>
            </w:pPr>
          </w:p>
        </w:tc>
      </w:tr>
      <w:tr w:rsidR="00C0704D" w:rsidRPr="00D2449B" w14:paraId="6754C065"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53483CEE" w:rsidR="00C0704D" w:rsidRDefault="00C0704D" w:rsidP="00792508">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1556498F" w14:textId="2A50B749" w:rsidR="009C1CEC" w:rsidRDefault="009C1CEC" w:rsidP="00792508">
            <w:pPr>
              <w:pStyle w:val="Header"/>
              <w:tabs>
                <w:tab w:val="clear" w:pos="4153"/>
                <w:tab w:val="clear" w:pos="8306"/>
              </w:tabs>
              <w:contextualSpacing/>
              <w:jc w:val="both"/>
              <w:rPr>
                <w:rFonts w:ascii="Calibri" w:hAnsi="Calibri"/>
                <w:b/>
                <w:szCs w:val="22"/>
              </w:rPr>
            </w:pPr>
          </w:p>
          <w:p w14:paraId="7594382B" w14:textId="729D7027" w:rsidR="009C1CEC" w:rsidRDefault="009C1CEC" w:rsidP="00792508">
            <w:pPr>
              <w:contextualSpacing/>
              <w:jc w:val="both"/>
              <w:rPr>
                <w:rFonts w:ascii="Calibri" w:hAnsi="Calibri"/>
                <w:bCs/>
                <w:szCs w:val="22"/>
              </w:rPr>
            </w:pPr>
            <w:r>
              <w:rPr>
                <w:rFonts w:ascii="Calibri" w:hAnsi="Calibri"/>
                <w:bCs/>
                <w:szCs w:val="22"/>
              </w:rPr>
              <w:t xml:space="preserve">As per CS Policy DMG1, all development must be sympathetic to existing and proposed land uses in terms of its size, intensity and nature as well as scale, massing, style, features and building materials. </w:t>
            </w:r>
          </w:p>
          <w:p w14:paraId="1CE470D8" w14:textId="02C9DEDF" w:rsidR="009C1CEC" w:rsidRDefault="009C1CEC" w:rsidP="00792508">
            <w:pPr>
              <w:contextualSpacing/>
              <w:jc w:val="both"/>
              <w:rPr>
                <w:rFonts w:ascii="Calibri" w:hAnsi="Calibri"/>
                <w:bCs/>
                <w:szCs w:val="22"/>
              </w:rPr>
            </w:pPr>
          </w:p>
          <w:p w14:paraId="22A6FBF3" w14:textId="739BF635" w:rsidR="00F403A7" w:rsidRDefault="009C1CEC" w:rsidP="00792508">
            <w:pPr>
              <w:contextualSpacing/>
              <w:jc w:val="both"/>
              <w:rPr>
                <w:rFonts w:ascii="Calibri" w:hAnsi="Calibri"/>
                <w:bCs/>
                <w:szCs w:val="22"/>
              </w:rPr>
            </w:pPr>
            <w:r>
              <w:rPr>
                <w:rFonts w:ascii="Calibri" w:hAnsi="Calibri"/>
                <w:bCs/>
                <w:szCs w:val="22"/>
              </w:rPr>
              <w:t xml:space="preserve">The proposed rear extension, sited on a prominent corner plot in a </w:t>
            </w:r>
            <w:r w:rsidR="00F403A7">
              <w:rPr>
                <w:rFonts w:ascii="Calibri" w:hAnsi="Calibri"/>
                <w:bCs/>
                <w:szCs w:val="22"/>
              </w:rPr>
              <w:t>well-established</w:t>
            </w:r>
            <w:r>
              <w:rPr>
                <w:rFonts w:ascii="Calibri" w:hAnsi="Calibri"/>
                <w:bCs/>
                <w:szCs w:val="22"/>
              </w:rPr>
              <w:t xml:space="preserve"> new build residential estate, </w:t>
            </w:r>
            <w:r w:rsidR="00F403A7">
              <w:rPr>
                <w:rFonts w:ascii="Calibri" w:hAnsi="Calibri"/>
                <w:bCs/>
                <w:szCs w:val="22"/>
              </w:rPr>
              <w:t>is considered to be of significant detriment to the visual amenity of the immediate</w:t>
            </w:r>
            <w:r w:rsidR="00692413">
              <w:rPr>
                <w:rFonts w:ascii="Calibri" w:hAnsi="Calibri"/>
                <w:bCs/>
                <w:szCs w:val="22"/>
              </w:rPr>
              <w:t xml:space="preserve"> streetscene</w:t>
            </w:r>
            <w:r w:rsidR="00F403A7">
              <w:rPr>
                <w:rFonts w:ascii="Calibri" w:hAnsi="Calibri"/>
                <w:bCs/>
                <w:szCs w:val="22"/>
              </w:rPr>
              <w:t>. It is noted that 32 Hollin Hall Drive, by way of its siting and position on the corner of Tootle Drive, sits in-front of the established building line as existing. However, the existing distance (approx. 13.5m) between the two properties mitigates this significantly. By introducing this rear extension this distance is reduced by 4m, or 30%</w:t>
            </w:r>
            <w:r w:rsidR="00692413">
              <w:rPr>
                <w:rFonts w:ascii="Calibri" w:hAnsi="Calibri"/>
                <w:bCs/>
                <w:szCs w:val="22"/>
              </w:rPr>
              <w:t xml:space="preserve"> and as such represents a substantially greater intrusion onto the established building line. </w:t>
            </w:r>
          </w:p>
          <w:p w14:paraId="0B682F5F" w14:textId="77777777" w:rsidR="00F403A7" w:rsidRDefault="00F403A7" w:rsidP="00792508">
            <w:pPr>
              <w:contextualSpacing/>
              <w:jc w:val="both"/>
              <w:rPr>
                <w:rFonts w:ascii="Calibri" w:hAnsi="Calibri"/>
                <w:bCs/>
                <w:szCs w:val="22"/>
              </w:rPr>
            </w:pPr>
          </w:p>
          <w:p w14:paraId="5BB38287" w14:textId="1ECB2E5E" w:rsidR="00C0704D" w:rsidRDefault="00F403A7" w:rsidP="00792508">
            <w:pPr>
              <w:contextualSpacing/>
              <w:jc w:val="both"/>
              <w:rPr>
                <w:rFonts w:ascii="Calibri" w:hAnsi="Calibri"/>
                <w:bCs/>
                <w:szCs w:val="22"/>
              </w:rPr>
            </w:pPr>
            <w:r>
              <w:rPr>
                <w:rFonts w:ascii="Calibri" w:hAnsi="Calibri"/>
                <w:bCs/>
                <w:szCs w:val="22"/>
              </w:rPr>
              <w:t xml:space="preserve">The extension also results in a fairly significant expanse of blank elevation facing directly onto the public highway, which would be of significant detriment to the visual amenity of the streetscene. Furthermore, the </w:t>
            </w:r>
            <w:r w:rsidR="00A9084F">
              <w:rPr>
                <w:rFonts w:ascii="Calibri" w:hAnsi="Calibri"/>
                <w:bCs/>
                <w:szCs w:val="22"/>
              </w:rPr>
              <w:t xml:space="preserve">provision of a </w:t>
            </w:r>
            <w:r>
              <w:rPr>
                <w:rFonts w:ascii="Calibri" w:hAnsi="Calibri"/>
                <w:bCs/>
                <w:szCs w:val="22"/>
              </w:rPr>
              <w:t xml:space="preserve">flat roof form in a visually prominent location is out-of-keeping with the </w:t>
            </w:r>
            <w:r w:rsidR="00A9084F">
              <w:rPr>
                <w:rFonts w:ascii="Calibri" w:hAnsi="Calibri"/>
                <w:bCs/>
                <w:szCs w:val="22"/>
              </w:rPr>
              <w:t xml:space="preserve">immediate local vernacular, which largely consist of either pitched, or hipped roofs (including 32 Hollin Hall Drive, and the associated detached garage. </w:t>
            </w:r>
          </w:p>
          <w:p w14:paraId="430014D5" w14:textId="752BF7C2" w:rsidR="00A9084F" w:rsidRDefault="00A9084F" w:rsidP="00792508">
            <w:pPr>
              <w:contextualSpacing/>
              <w:jc w:val="both"/>
              <w:rPr>
                <w:rFonts w:ascii="Calibri" w:hAnsi="Calibri"/>
                <w:b/>
                <w:szCs w:val="22"/>
              </w:rPr>
            </w:pPr>
          </w:p>
          <w:p w14:paraId="32CCB926" w14:textId="50B82E37" w:rsidR="00A9084F" w:rsidRPr="00A9084F" w:rsidRDefault="00A9084F" w:rsidP="00792508">
            <w:pPr>
              <w:contextualSpacing/>
              <w:jc w:val="both"/>
              <w:rPr>
                <w:rFonts w:ascii="Calibri" w:hAnsi="Calibri"/>
                <w:bCs/>
                <w:szCs w:val="22"/>
              </w:rPr>
            </w:pPr>
            <w:r>
              <w:rPr>
                <w:rFonts w:ascii="Calibri" w:hAnsi="Calibri"/>
                <w:bCs/>
                <w:szCs w:val="22"/>
              </w:rPr>
              <w:t xml:space="preserve">Given the above it is considered that the proposal, by way of its intrusion into the established building line of Tootle Drive; the provision of a significant expanse of blank elevation facing directly onto the public highway, and; the incorporation of an inappropriate </w:t>
            </w:r>
            <w:r w:rsidR="00692413">
              <w:rPr>
                <w:rFonts w:ascii="Calibri" w:hAnsi="Calibri"/>
                <w:bCs/>
                <w:szCs w:val="22"/>
              </w:rPr>
              <w:t xml:space="preserve">flat </w:t>
            </w:r>
            <w:r>
              <w:rPr>
                <w:rFonts w:ascii="Calibri" w:hAnsi="Calibri"/>
                <w:bCs/>
                <w:szCs w:val="22"/>
              </w:rPr>
              <w:t>roof form out-of-keeping with the immediate local vernacular is not compliant with CS Policies DMH5 and DMG1 (Design), Longridge Neighbourhood Plan Policy LNDP3 or the design objectives found within the NPPF.</w:t>
            </w:r>
          </w:p>
          <w:p w14:paraId="10A3648A" w14:textId="77777777" w:rsidR="00C0704D" w:rsidRDefault="00C0704D" w:rsidP="00792508">
            <w:pPr>
              <w:contextualSpacing/>
              <w:jc w:val="both"/>
              <w:rPr>
                <w:rFonts w:ascii="Calibri" w:hAnsi="Calibri"/>
                <w:b/>
                <w:szCs w:val="22"/>
              </w:rPr>
            </w:pPr>
          </w:p>
        </w:tc>
      </w:tr>
      <w:tr w:rsidR="00824DB6" w:rsidRPr="00D2449B" w14:paraId="673C0DDB"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792508">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792508">
            <w:pPr>
              <w:pStyle w:val="Header"/>
              <w:tabs>
                <w:tab w:val="clear" w:pos="4153"/>
                <w:tab w:val="clear" w:pos="8306"/>
              </w:tabs>
              <w:contextualSpacing/>
              <w:jc w:val="both"/>
              <w:rPr>
                <w:rFonts w:ascii="Calibri" w:hAnsi="Calibri"/>
                <w:b/>
                <w:szCs w:val="22"/>
              </w:rPr>
            </w:pPr>
          </w:p>
          <w:p w14:paraId="71987E73" w14:textId="795BE791" w:rsidR="00A9084F" w:rsidRDefault="00A9084F" w:rsidP="00792508">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does not seek to alter existing access arrangements, nor does it seek to alter the level of existing parking. As such no further assessment is required. </w:t>
            </w:r>
          </w:p>
          <w:p w14:paraId="337694ED" w14:textId="04BBF706" w:rsidR="00824DB6" w:rsidRDefault="00824DB6" w:rsidP="00792508">
            <w:pPr>
              <w:pStyle w:val="Header"/>
              <w:tabs>
                <w:tab w:val="clear" w:pos="4153"/>
                <w:tab w:val="clear" w:pos="8306"/>
              </w:tabs>
              <w:contextualSpacing/>
              <w:jc w:val="both"/>
              <w:rPr>
                <w:rFonts w:ascii="Calibri" w:hAnsi="Calibri"/>
                <w:b/>
                <w:szCs w:val="22"/>
              </w:rPr>
            </w:pPr>
          </w:p>
        </w:tc>
      </w:tr>
      <w:tr w:rsidR="00C0704D" w:rsidRPr="00D2449B" w14:paraId="0A9D02B4"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792508">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792508">
            <w:pPr>
              <w:contextualSpacing/>
              <w:jc w:val="both"/>
              <w:rPr>
                <w:rFonts w:ascii="Calibri" w:hAnsi="Calibri"/>
                <w:bCs/>
                <w:color w:val="548DD4" w:themeColor="text2" w:themeTint="99"/>
                <w:szCs w:val="22"/>
              </w:rPr>
            </w:pPr>
          </w:p>
          <w:p w14:paraId="5A1F5F94" w14:textId="77777777" w:rsidR="0046548C" w:rsidRPr="009F4443" w:rsidRDefault="009F4443" w:rsidP="00792508">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792508">
            <w:pPr>
              <w:pStyle w:val="Header"/>
              <w:tabs>
                <w:tab w:val="clear" w:pos="4153"/>
                <w:tab w:val="clear" w:pos="8306"/>
              </w:tabs>
              <w:contextualSpacing/>
              <w:jc w:val="both"/>
              <w:rPr>
                <w:rFonts w:ascii="Calibri" w:hAnsi="Calibri"/>
                <w:b/>
                <w:szCs w:val="22"/>
              </w:rPr>
            </w:pPr>
          </w:p>
        </w:tc>
      </w:tr>
      <w:tr w:rsidR="00C0704D" w:rsidRPr="00D2449B" w14:paraId="507FC89B" w14:textId="77777777" w:rsidTr="002806FA">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792508">
            <w:pPr>
              <w:jc w:val="both"/>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792508">
            <w:pPr>
              <w:jc w:val="both"/>
              <w:rPr>
                <w:rFonts w:ascii="Calibri" w:hAnsi="Calibri"/>
                <w:bCs/>
                <w:szCs w:val="22"/>
              </w:rPr>
            </w:pPr>
          </w:p>
        </w:tc>
      </w:tr>
      <w:tr w:rsidR="00773A66" w:rsidRPr="00D2449B" w14:paraId="755767E6" w14:textId="77777777" w:rsidTr="002806F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4F676CD" w:rsidR="00773A66" w:rsidRPr="00D2449B" w:rsidRDefault="00773A66" w:rsidP="00792508">
            <w:pPr>
              <w:jc w:val="both"/>
              <w:rPr>
                <w:rFonts w:ascii="Calibri" w:hAnsi="Calibri"/>
                <w:bCs/>
                <w:szCs w:val="22"/>
              </w:rPr>
            </w:pPr>
            <w:r w:rsidRPr="009F4443">
              <w:rPr>
                <w:rFonts w:asciiTheme="minorHAnsi" w:hAnsiTheme="minorHAnsi"/>
                <w:bCs/>
                <w:szCs w:val="22"/>
              </w:rPr>
              <w:t>That planning consent be refused for the following reason</w:t>
            </w:r>
            <w:r>
              <w:rPr>
                <w:rFonts w:asciiTheme="minorHAnsi" w:hAnsiTheme="minorHAnsi"/>
                <w:bCs/>
                <w:szCs w:val="22"/>
              </w:rPr>
              <w:t>.</w:t>
            </w:r>
          </w:p>
        </w:tc>
      </w:tr>
      <w:tr w:rsidR="009F4443" w:rsidRPr="00D2449B" w14:paraId="0E2CEC22" w14:textId="77777777" w:rsidTr="002806F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792508">
            <w:pPr>
              <w:jc w:val="both"/>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7A010226" w:rsidR="009F4443" w:rsidRPr="009F4443" w:rsidRDefault="00A9084F" w:rsidP="00792508">
            <w:pPr>
              <w:jc w:val="both"/>
              <w:rPr>
                <w:rFonts w:asciiTheme="minorHAnsi" w:hAnsiTheme="minorHAnsi"/>
                <w:bCs/>
                <w:szCs w:val="22"/>
              </w:rPr>
            </w:pPr>
            <w:r>
              <w:rPr>
                <w:rFonts w:asciiTheme="minorHAnsi" w:hAnsiTheme="minorHAnsi" w:cstheme="minorHAnsi"/>
              </w:rPr>
              <w:t xml:space="preserve">The proposal, by virtue of its design, scale and </w:t>
            </w:r>
            <w:r w:rsidR="004D3CF7">
              <w:rPr>
                <w:rFonts w:asciiTheme="minorHAnsi" w:hAnsiTheme="minorHAnsi" w:cstheme="minorHAnsi"/>
              </w:rPr>
              <w:t>siting</w:t>
            </w:r>
            <w:r>
              <w:rPr>
                <w:rFonts w:asciiTheme="minorHAnsi" w:hAnsiTheme="minorHAnsi" w:cstheme="minorHAnsi"/>
              </w:rPr>
              <w:t xml:space="preserve">, would </w:t>
            </w:r>
            <w:r>
              <w:rPr>
                <w:rFonts w:asciiTheme="minorHAnsi" w:hAnsiTheme="minorHAnsi" w:cstheme="minorHAnsi"/>
                <w:bCs/>
              </w:rPr>
              <w:t xml:space="preserve">result in </w:t>
            </w:r>
            <w:r w:rsidR="004D3CF7">
              <w:rPr>
                <w:rFonts w:asciiTheme="minorHAnsi" w:hAnsiTheme="minorHAnsi" w:cstheme="minorHAnsi"/>
                <w:bCs/>
              </w:rPr>
              <w:t xml:space="preserve">an </w:t>
            </w:r>
            <w:r>
              <w:rPr>
                <w:rFonts w:asciiTheme="minorHAnsi" w:hAnsiTheme="minorHAnsi" w:cstheme="minorHAnsi"/>
                <w:bCs/>
              </w:rPr>
              <w:t xml:space="preserve">unsympathetic and inappropriate addition </w:t>
            </w:r>
            <w:r>
              <w:rPr>
                <w:rFonts w:asciiTheme="minorHAnsi" w:hAnsiTheme="minorHAnsi" w:cstheme="minorHAnsi"/>
              </w:rPr>
              <w:t>that would be harmful to the character, setting and visual amenities of the existing residential dwelling and fails to respond positively to or enhance the immediate context. As such the proposal is considered to be in direct conflict with Policies DMG1 and DMH5 of the Ribble Valley Core Strategy, Policy LNDP3 of the Longridge Neighbourhood Plan and Paragraph 130 of the NPPF.</w:t>
            </w:r>
          </w:p>
        </w:tc>
      </w:tr>
    </w:tbl>
    <w:p w14:paraId="513FB541" w14:textId="77777777" w:rsidR="0031197A" w:rsidRPr="00D2449B" w:rsidRDefault="00BD0BE2" w:rsidP="00792508">
      <w:pPr>
        <w:jc w:val="both"/>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91844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7348B"/>
    <w:rsid w:val="002806FA"/>
    <w:rsid w:val="0029334A"/>
    <w:rsid w:val="002A01CF"/>
    <w:rsid w:val="002C6277"/>
    <w:rsid w:val="002F2580"/>
    <w:rsid w:val="00321B6E"/>
    <w:rsid w:val="00440CB6"/>
    <w:rsid w:val="0046548C"/>
    <w:rsid w:val="004947BB"/>
    <w:rsid w:val="004A5EA9"/>
    <w:rsid w:val="004C2434"/>
    <w:rsid w:val="004D3CF7"/>
    <w:rsid w:val="004F0649"/>
    <w:rsid w:val="00510FA2"/>
    <w:rsid w:val="00556ECD"/>
    <w:rsid w:val="005E1C6C"/>
    <w:rsid w:val="005E65DF"/>
    <w:rsid w:val="00692413"/>
    <w:rsid w:val="00692B60"/>
    <w:rsid w:val="006A71AD"/>
    <w:rsid w:val="006C2BFA"/>
    <w:rsid w:val="006F6849"/>
    <w:rsid w:val="0070054B"/>
    <w:rsid w:val="00773A66"/>
    <w:rsid w:val="00776AE2"/>
    <w:rsid w:val="00792508"/>
    <w:rsid w:val="007C791C"/>
    <w:rsid w:val="007D7DF4"/>
    <w:rsid w:val="007E0D23"/>
    <w:rsid w:val="007F16D6"/>
    <w:rsid w:val="00811771"/>
    <w:rsid w:val="00824DB6"/>
    <w:rsid w:val="00837F4F"/>
    <w:rsid w:val="008542DE"/>
    <w:rsid w:val="008A28C8"/>
    <w:rsid w:val="009C1CEC"/>
    <w:rsid w:val="009E2DB4"/>
    <w:rsid w:val="009F4443"/>
    <w:rsid w:val="00A42E82"/>
    <w:rsid w:val="00A579BB"/>
    <w:rsid w:val="00A63D55"/>
    <w:rsid w:val="00A66D37"/>
    <w:rsid w:val="00A86D51"/>
    <w:rsid w:val="00A9084F"/>
    <w:rsid w:val="00A95D89"/>
    <w:rsid w:val="00B93EB5"/>
    <w:rsid w:val="00BA1254"/>
    <w:rsid w:val="00BD0BE2"/>
    <w:rsid w:val="00BD3F03"/>
    <w:rsid w:val="00C0704D"/>
    <w:rsid w:val="00C25722"/>
    <w:rsid w:val="00C618DB"/>
    <w:rsid w:val="00D11007"/>
    <w:rsid w:val="00D17EB1"/>
    <w:rsid w:val="00D2449B"/>
    <w:rsid w:val="00D3247C"/>
    <w:rsid w:val="00D54E67"/>
    <w:rsid w:val="00DD62F6"/>
    <w:rsid w:val="00E46243"/>
    <w:rsid w:val="00E66534"/>
    <w:rsid w:val="00E72F6C"/>
    <w:rsid w:val="00EA09F9"/>
    <w:rsid w:val="00EA2A8B"/>
    <w:rsid w:val="00EC23C7"/>
    <w:rsid w:val="00ED00B7"/>
    <w:rsid w:val="00EF44E6"/>
    <w:rsid w:val="00F403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9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2023-03-21T13:03:00Z</cp:lastPrinted>
  <dcterms:created xsi:type="dcterms:W3CDTF">2023-03-21T13:05:00Z</dcterms:created>
  <dcterms:modified xsi:type="dcterms:W3CDTF">2023-03-21T13:05:00Z</dcterms:modified>
</cp:coreProperties>
</file>