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030"/>
        <w:gridCol w:w="1030"/>
        <w:gridCol w:w="139"/>
        <w:gridCol w:w="36"/>
        <w:gridCol w:w="658"/>
        <w:gridCol w:w="197"/>
        <w:gridCol w:w="307"/>
        <w:gridCol w:w="723"/>
        <w:gridCol w:w="553"/>
        <w:gridCol w:w="477"/>
        <w:gridCol w:w="519"/>
        <w:gridCol w:w="579"/>
        <w:gridCol w:w="1030"/>
        <w:gridCol w:w="1030"/>
        <w:gridCol w:w="1031"/>
      </w:tblGrid>
      <w:tr w:rsidR="004A5EA9" w:rsidRPr="00D2449B" w14:paraId="230E00AF" w14:textId="77777777" w:rsidTr="00824DB6">
        <w:trPr>
          <w:jc w:val="center"/>
        </w:trPr>
        <w:tc>
          <w:tcPr>
            <w:tcW w:w="9339"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4790DAA" w14:textId="77777777" w:rsidR="004A5EA9" w:rsidRPr="00D2449B" w:rsidRDefault="00D2449B" w:rsidP="00D2449B">
            <w:pPr>
              <w:jc w:val="center"/>
              <w:rPr>
                <w:rFonts w:ascii="Calibri" w:hAnsi="Calibri"/>
                <w:b/>
                <w:szCs w:val="22"/>
              </w:rPr>
            </w:pPr>
            <w:r w:rsidRPr="00D2449B">
              <w:rPr>
                <w:rFonts w:ascii="Calibri" w:hAnsi="Calibri"/>
                <w:b/>
                <w:szCs w:val="22"/>
              </w:rPr>
              <w:t>R</w:t>
            </w:r>
            <w:r w:rsidR="004A5EA9" w:rsidRPr="00D2449B">
              <w:rPr>
                <w:rFonts w:ascii="Calibri" w:hAnsi="Calibri"/>
                <w:b/>
                <w:szCs w:val="22"/>
              </w:rPr>
              <w:t>eport to be read in conjunction with the Decision Notice.</w:t>
            </w:r>
          </w:p>
        </w:tc>
      </w:tr>
      <w:tr w:rsidR="00837F4F" w:rsidRPr="00D2449B" w14:paraId="10F7DD32" w14:textId="77777777" w:rsidTr="00824DB6">
        <w:trPr>
          <w:jc w:val="center"/>
        </w:trPr>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7F6CCD5B" w14:textId="24D16389" w:rsidR="00837F4F" w:rsidRPr="00D2449B" w:rsidRDefault="00837F4F" w:rsidP="00D2449B">
            <w:pPr>
              <w:jc w:val="center"/>
              <w:rPr>
                <w:rFonts w:ascii="Calibri" w:hAnsi="Calibri"/>
                <w:b/>
                <w:szCs w:val="22"/>
              </w:rPr>
            </w:pPr>
            <w:r>
              <w:rPr>
                <w:rFonts w:ascii="Calibri" w:hAnsi="Calibri"/>
                <w:b/>
                <w:szCs w:val="22"/>
              </w:rPr>
              <w:t>Signed:</w:t>
            </w:r>
          </w:p>
        </w:tc>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C0F2BA0" w14:textId="686BD889" w:rsidR="00837F4F" w:rsidRPr="00D2449B" w:rsidRDefault="00837F4F" w:rsidP="00D2449B">
            <w:pPr>
              <w:jc w:val="center"/>
              <w:rPr>
                <w:rFonts w:ascii="Calibri" w:hAnsi="Calibri"/>
                <w:b/>
                <w:szCs w:val="22"/>
              </w:rPr>
            </w:pPr>
            <w:r>
              <w:rPr>
                <w:rFonts w:ascii="Calibri" w:hAnsi="Calibri"/>
                <w:b/>
                <w:szCs w:val="22"/>
              </w:rPr>
              <w:t>Officer:</w:t>
            </w:r>
          </w:p>
        </w:tc>
        <w:tc>
          <w:tcPr>
            <w:tcW w:w="1030"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D094D80" w14:textId="39072BA8" w:rsidR="00837F4F" w:rsidRPr="000A270E" w:rsidRDefault="000A270E" w:rsidP="00D2449B">
            <w:pPr>
              <w:jc w:val="center"/>
              <w:rPr>
                <w:rFonts w:ascii="Calibri" w:hAnsi="Calibri"/>
                <w:bCs/>
                <w:szCs w:val="22"/>
              </w:rPr>
            </w:pPr>
            <w:r w:rsidRPr="000A270E">
              <w:rPr>
                <w:rFonts w:ascii="Calibri" w:hAnsi="Calibri"/>
                <w:bCs/>
                <w:szCs w:val="22"/>
              </w:rPr>
              <w:t>SK</w:t>
            </w:r>
          </w:p>
        </w:tc>
        <w:tc>
          <w:tcPr>
            <w:tcW w:w="103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8EF0011" w14:textId="3279FCDC" w:rsidR="00837F4F" w:rsidRPr="00D2449B" w:rsidRDefault="00837F4F" w:rsidP="00D2449B">
            <w:pPr>
              <w:jc w:val="center"/>
              <w:rPr>
                <w:rFonts w:ascii="Calibri" w:hAnsi="Calibri"/>
                <w:b/>
                <w:szCs w:val="22"/>
              </w:rPr>
            </w:pPr>
            <w:r>
              <w:rPr>
                <w:rFonts w:ascii="Calibri" w:hAnsi="Calibri"/>
                <w:b/>
                <w:szCs w:val="22"/>
              </w:rPr>
              <w:t>Date:</w:t>
            </w:r>
          </w:p>
        </w:tc>
        <w:tc>
          <w:tcPr>
            <w:tcW w:w="103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3E25A79" w14:textId="1208334C" w:rsidR="00837F4F" w:rsidRPr="000A270E" w:rsidRDefault="002E01C6" w:rsidP="00D2449B">
            <w:pPr>
              <w:jc w:val="center"/>
              <w:rPr>
                <w:rFonts w:ascii="Calibri" w:hAnsi="Calibri"/>
                <w:bCs/>
                <w:szCs w:val="22"/>
              </w:rPr>
            </w:pPr>
            <w:r>
              <w:rPr>
                <w:rFonts w:ascii="Calibri" w:hAnsi="Calibri"/>
                <w:bCs/>
                <w:szCs w:val="22"/>
              </w:rPr>
              <w:t>25.4.23</w:t>
            </w:r>
          </w:p>
        </w:tc>
        <w:tc>
          <w:tcPr>
            <w:tcW w:w="1098"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DB5CD0A" w14:textId="1B25DF37" w:rsidR="00837F4F" w:rsidRPr="00D2449B" w:rsidRDefault="00837F4F" w:rsidP="00D2449B">
            <w:pPr>
              <w:jc w:val="center"/>
              <w:rPr>
                <w:rFonts w:ascii="Calibri" w:hAnsi="Calibri"/>
                <w:b/>
                <w:szCs w:val="22"/>
              </w:rPr>
            </w:pPr>
            <w:r>
              <w:rPr>
                <w:rFonts w:ascii="Calibri" w:hAnsi="Calibri"/>
                <w:b/>
                <w:szCs w:val="22"/>
              </w:rPr>
              <w:t>Manager:</w:t>
            </w:r>
          </w:p>
        </w:tc>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287E6DA" w14:textId="7DF0007E" w:rsidR="00837F4F" w:rsidRPr="00D2449B" w:rsidRDefault="00280E6F" w:rsidP="00D2449B">
            <w:pPr>
              <w:jc w:val="center"/>
              <w:rPr>
                <w:rFonts w:ascii="Calibri" w:hAnsi="Calibri"/>
                <w:b/>
                <w:szCs w:val="22"/>
              </w:rPr>
            </w:pPr>
            <w:r>
              <w:rPr>
                <w:rFonts w:ascii="Calibri" w:hAnsi="Calibri"/>
                <w:b/>
                <w:szCs w:val="22"/>
              </w:rPr>
              <w:t>LH</w:t>
            </w:r>
          </w:p>
        </w:tc>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2B01A74" w14:textId="14837D95" w:rsidR="00837F4F" w:rsidRPr="00D2449B" w:rsidRDefault="00837F4F" w:rsidP="00D2449B">
            <w:pPr>
              <w:jc w:val="center"/>
              <w:rPr>
                <w:rFonts w:ascii="Calibri" w:hAnsi="Calibri"/>
                <w:b/>
                <w:szCs w:val="22"/>
              </w:rPr>
            </w:pPr>
            <w:r>
              <w:rPr>
                <w:rFonts w:ascii="Calibri" w:hAnsi="Calibri"/>
                <w:b/>
                <w:szCs w:val="22"/>
              </w:rPr>
              <w:t>Date:</w:t>
            </w:r>
          </w:p>
        </w:tc>
        <w:tc>
          <w:tcPr>
            <w:tcW w:w="10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5C27B11" w14:textId="3CB29A2B" w:rsidR="00837F4F" w:rsidRPr="00D2449B" w:rsidRDefault="00280E6F" w:rsidP="00D2449B">
            <w:pPr>
              <w:jc w:val="center"/>
              <w:rPr>
                <w:rFonts w:ascii="Calibri" w:hAnsi="Calibri"/>
                <w:b/>
                <w:szCs w:val="22"/>
              </w:rPr>
            </w:pPr>
            <w:r>
              <w:rPr>
                <w:rFonts w:ascii="Calibri" w:hAnsi="Calibri"/>
                <w:b/>
                <w:szCs w:val="22"/>
              </w:rPr>
              <w:t>27/4/23</w:t>
            </w:r>
          </w:p>
        </w:tc>
      </w:tr>
      <w:tr w:rsidR="004A5EA9" w:rsidRPr="00D2449B" w14:paraId="2094A164" w14:textId="77777777" w:rsidTr="00824DB6">
        <w:trPr>
          <w:jc w:val="center"/>
        </w:trPr>
        <w:tc>
          <w:tcPr>
            <w:tcW w:w="9339"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6B3D0FD0" w14:textId="77777777" w:rsidR="004A5EA9" w:rsidRPr="00D2449B" w:rsidRDefault="004A5EA9" w:rsidP="004A5EA9">
            <w:pPr>
              <w:jc w:val="center"/>
              <w:rPr>
                <w:rFonts w:ascii="Calibri" w:hAnsi="Calibri"/>
                <w:b/>
                <w:szCs w:val="22"/>
              </w:rPr>
            </w:pPr>
          </w:p>
        </w:tc>
      </w:tr>
      <w:tr w:rsidR="004A5EA9" w:rsidRPr="00D2449B" w14:paraId="0EA0E6A7" w14:textId="77777777" w:rsidTr="00824DB6">
        <w:trPr>
          <w:jc w:val="center"/>
        </w:trPr>
        <w:tc>
          <w:tcPr>
            <w:tcW w:w="2235"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1003281" w14:textId="77777777" w:rsidR="004A5EA9" w:rsidRPr="00D2449B" w:rsidRDefault="004A5EA9">
            <w:pPr>
              <w:rPr>
                <w:rFonts w:ascii="Calibri" w:hAnsi="Calibri"/>
                <w:b/>
                <w:szCs w:val="22"/>
              </w:rPr>
            </w:pPr>
            <w:r w:rsidRPr="00D2449B">
              <w:rPr>
                <w:rFonts w:ascii="Calibri" w:hAnsi="Calibri"/>
                <w:b/>
                <w:szCs w:val="22"/>
              </w:rPr>
              <w:t>Application Ref:</w:t>
            </w:r>
          </w:p>
        </w:tc>
        <w:tc>
          <w:tcPr>
            <w:tcW w:w="3434" w:type="dxa"/>
            <w:gridSpan w:val="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F9E22AD" w14:textId="4B8AB127" w:rsidR="004A5EA9" w:rsidRPr="00250879" w:rsidRDefault="004A5EA9" w:rsidP="008542DE">
            <w:pPr>
              <w:rPr>
                <w:rFonts w:ascii="Calibri" w:hAnsi="Calibri"/>
                <w:color w:val="548DD4" w:themeColor="text2" w:themeTint="99"/>
                <w:szCs w:val="22"/>
              </w:rPr>
            </w:pPr>
            <w:r w:rsidRPr="000A270E">
              <w:rPr>
                <w:rFonts w:ascii="Calibri" w:hAnsi="Calibri"/>
                <w:szCs w:val="22"/>
              </w:rPr>
              <w:t>20</w:t>
            </w:r>
            <w:r w:rsidR="001D4980">
              <w:rPr>
                <w:rFonts w:ascii="Calibri" w:hAnsi="Calibri"/>
                <w:szCs w:val="22"/>
              </w:rPr>
              <w:t>23</w:t>
            </w:r>
            <w:r w:rsidR="00C0704D" w:rsidRPr="000A270E">
              <w:rPr>
                <w:rFonts w:ascii="Calibri" w:hAnsi="Calibri"/>
                <w:szCs w:val="22"/>
              </w:rPr>
              <w:t>/</w:t>
            </w:r>
            <w:r w:rsidR="000A270E" w:rsidRPr="000A270E">
              <w:rPr>
                <w:rFonts w:ascii="Calibri" w:hAnsi="Calibri"/>
                <w:szCs w:val="22"/>
              </w:rPr>
              <w:t>0</w:t>
            </w:r>
            <w:r w:rsidR="001D4980">
              <w:rPr>
                <w:rFonts w:ascii="Calibri" w:hAnsi="Calibri"/>
                <w:szCs w:val="22"/>
              </w:rPr>
              <w:t>186</w:t>
            </w:r>
          </w:p>
        </w:tc>
        <w:tc>
          <w:tcPr>
            <w:tcW w:w="3670" w:type="dxa"/>
            <w:gridSpan w:val="4"/>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70A5404E" w14:textId="77777777" w:rsidR="004A5EA9" w:rsidRPr="00D2449B" w:rsidRDefault="004A5EA9">
            <w:pPr>
              <w:rPr>
                <w:rFonts w:ascii="Calibri" w:hAnsi="Calibri"/>
                <w:szCs w:val="22"/>
              </w:rPr>
            </w:pPr>
            <w:r w:rsidRPr="00D2449B">
              <w:rPr>
                <w:rFonts w:ascii="Calibri" w:hAnsi="Calibri"/>
                <w:noProof/>
                <w:szCs w:val="22"/>
                <w:lang w:eastAsia="en-GB"/>
              </w:rPr>
              <w:drawing>
                <wp:anchor distT="0" distB="0" distL="114300" distR="114300" simplePos="0" relativeHeight="251658240" behindDoc="0" locked="0" layoutInCell="1" allowOverlap="1" wp14:anchorId="14195B61" wp14:editId="2BD346C5">
                  <wp:simplePos x="0" y="0"/>
                  <wp:positionH relativeFrom="column">
                    <wp:posOffset>17720</wp:posOffset>
                  </wp:positionH>
                  <wp:positionV relativeFrom="paragraph">
                    <wp:posOffset>10171</wp:posOffset>
                  </wp:positionV>
                  <wp:extent cx="2156604" cy="64996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_RVBC_logo.jpg"/>
                          <pic:cNvPicPr/>
                        </pic:nvPicPr>
                        <pic:blipFill rotWithShape="1">
                          <a:blip r:embed="rId6" cstate="print">
                            <a:extLst>
                              <a:ext uri="{28A0092B-C50C-407E-A947-70E740481C1C}">
                                <a14:useLocalDpi xmlns:a14="http://schemas.microsoft.com/office/drawing/2010/main" val="0"/>
                              </a:ext>
                            </a:extLst>
                          </a:blip>
                          <a:srcRect l="4936" t="23260" r="5152" b="25828"/>
                          <a:stretch/>
                        </pic:blipFill>
                        <pic:spPr bwMode="auto">
                          <a:xfrm>
                            <a:off x="0" y="0"/>
                            <a:ext cx="2156460" cy="649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824DB6" w:rsidRPr="00D2449B" w14:paraId="311D78EF" w14:textId="77777777" w:rsidTr="00824DB6">
        <w:trPr>
          <w:jc w:val="center"/>
        </w:trPr>
        <w:tc>
          <w:tcPr>
            <w:tcW w:w="2235"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DBD40F3" w14:textId="77777777" w:rsidR="00824DB6" w:rsidRPr="00C0704D" w:rsidRDefault="00824DB6">
            <w:pPr>
              <w:rPr>
                <w:rFonts w:ascii="Calibri" w:hAnsi="Calibri"/>
                <w:b/>
                <w:szCs w:val="22"/>
              </w:rPr>
            </w:pPr>
            <w:r w:rsidRPr="00C0704D">
              <w:rPr>
                <w:rFonts w:ascii="Calibri" w:hAnsi="Calibri"/>
                <w:b/>
                <w:szCs w:val="22"/>
              </w:rPr>
              <w:t>Date Inspected:</w:t>
            </w:r>
          </w:p>
        </w:tc>
        <w:tc>
          <w:tcPr>
            <w:tcW w:w="1162"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76557F4" w14:textId="0A3449DB" w:rsidR="00824DB6" w:rsidRPr="00C0704D" w:rsidRDefault="001D4980" w:rsidP="002C6277">
            <w:pPr>
              <w:rPr>
                <w:rFonts w:ascii="Calibri" w:hAnsi="Calibri"/>
                <w:szCs w:val="22"/>
              </w:rPr>
            </w:pPr>
            <w:r>
              <w:rPr>
                <w:rFonts w:ascii="Calibri" w:hAnsi="Calibri"/>
                <w:szCs w:val="22"/>
              </w:rPr>
              <w:t>Pre-sub</w:t>
            </w:r>
          </w:p>
        </w:tc>
        <w:tc>
          <w:tcPr>
            <w:tcW w:w="1276"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FEE7732" w14:textId="5155C647" w:rsidR="00824DB6" w:rsidRPr="00824DB6" w:rsidRDefault="00824DB6" w:rsidP="002C6277">
            <w:pPr>
              <w:rPr>
                <w:rFonts w:ascii="Calibri" w:hAnsi="Calibri"/>
                <w:b/>
                <w:bCs/>
                <w:szCs w:val="22"/>
              </w:rPr>
            </w:pPr>
            <w:r w:rsidRPr="00824DB6">
              <w:rPr>
                <w:rFonts w:ascii="Calibri" w:hAnsi="Calibri"/>
                <w:b/>
                <w:bCs/>
                <w:szCs w:val="22"/>
              </w:rPr>
              <w:t>Site Notice:</w:t>
            </w:r>
          </w:p>
        </w:tc>
        <w:tc>
          <w:tcPr>
            <w:tcW w:w="996"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0719187" w14:textId="49D20377" w:rsidR="00824DB6" w:rsidRPr="00C0704D" w:rsidRDefault="000A270E" w:rsidP="002C6277">
            <w:pPr>
              <w:rPr>
                <w:rFonts w:ascii="Calibri" w:hAnsi="Calibri"/>
                <w:szCs w:val="22"/>
              </w:rPr>
            </w:pPr>
            <w:r w:rsidRPr="000A270E">
              <w:rPr>
                <w:rFonts w:ascii="Calibri" w:hAnsi="Calibri"/>
                <w:szCs w:val="22"/>
              </w:rPr>
              <w:t>N/A</w:t>
            </w:r>
          </w:p>
        </w:tc>
        <w:tc>
          <w:tcPr>
            <w:tcW w:w="3670" w:type="dxa"/>
            <w:gridSpan w:val="4"/>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FE8CD6C" w14:textId="77777777" w:rsidR="00824DB6" w:rsidRPr="00D2449B" w:rsidRDefault="00824DB6">
            <w:pPr>
              <w:rPr>
                <w:rFonts w:ascii="Calibri" w:hAnsi="Calibri"/>
                <w:szCs w:val="22"/>
              </w:rPr>
            </w:pPr>
          </w:p>
        </w:tc>
      </w:tr>
      <w:tr w:rsidR="004A5EA9" w:rsidRPr="00D2449B" w14:paraId="03FA8232" w14:textId="77777777" w:rsidTr="00824DB6">
        <w:trPr>
          <w:jc w:val="center"/>
        </w:trPr>
        <w:tc>
          <w:tcPr>
            <w:tcW w:w="2235"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52B5345A" w14:textId="77777777" w:rsidR="004A5EA9" w:rsidRPr="00D2449B" w:rsidRDefault="00D2449B">
            <w:pPr>
              <w:rPr>
                <w:rFonts w:ascii="Calibri" w:hAnsi="Calibri"/>
                <w:b/>
                <w:szCs w:val="22"/>
              </w:rPr>
            </w:pPr>
            <w:r>
              <w:rPr>
                <w:rFonts w:ascii="Calibri" w:hAnsi="Calibri"/>
                <w:b/>
                <w:szCs w:val="22"/>
              </w:rPr>
              <w:t>Officer</w:t>
            </w:r>
            <w:r w:rsidR="004A5EA9" w:rsidRPr="00D2449B">
              <w:rPr>
                <w:rFonts w:ascii="Calibri" w:hAnsi="Calibri"/>
                <w:b/>
                <w:szCs w:val="22"/>
              </w:rPr>
              <w:t>:</w:t>
            </w:r>
          </w:p>
        </w:tc>
        <w:tc>
          <w:tcPr>
            <w:tcW w:w="3434" w:type="dxa"/>
            <w:gridSpan w:val="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CA63E22" w14:textId="1838B7F4" w:rsidR="004A5EA9" w:rsidRPr="00250879" w:rsidRDefault="000A270E" w:rsidP="00811771">
            <w:pPr>
              <w:rPr>
                <w:rFonts w:ascii="Calibri" w:hAnsi="Calibri"/>
                <w:color w:val="548DD4" w:themeColor="text2" w:themeTint="99"/>
                <w:szCs w:val="22"/>
              </w:rPr>
            </w:pPr>
            <w:r w:rsidRPr="000A270E">
              <w:rPr>
                <w:rFonts w:ascii="Calibri" w:hAnsi="Calibri"/>
                <w:szCs w:val="22"/>
              </w:rPr>
              <w:t>SK</w:t>
            </w:r>
          </w:p>
        </w:tc>
        <w:tc>
          <w:tcPr>
            <w:tcW w:w="3670" w:type="dxa"/>
            <w:gridSpan w:val="4"/>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0AA653B" w14:textId="77777777" w:rsidR="004A5EA9" w:rsidRPr="00D2449B" w:rsidRDefault="004A5EA9">
            <w:pPr>
              <w:rPr>
                <w:rFonts w:ascii="Calibri" w:hAnsi="Calibri"/>
                <w:szCs w:val="22"/>
              </w:rPr>
            </w:pPr>
          </w:p>
        </w:tc>
      </w:tr>
      <w:tr w:rsidR="004A5EA9" w:rsidRPr="00D2449B" w14:paraId="4B874D58" w14:textId="77777777" w:rsidTr="00824DB6">
        <w:trPr>
          <w:jc w:val="center"/>
        </w:trPr>
        <w:tc>
          <w:tcPr>
            <w:tcW w:w="5669" w:type="dxa"/>
            <w:gridSpan w:val="11"/>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C617202" w14:textId="77777777" w:rsidR="004A5EA9" w:rsidRPr="00D2449B" w:rsidRDefault="004A5EA9" w:rsidP="004A5EA9">
            <w:pPr>
              <w:rPr>
                <w:rFonts w:ascii="Calibri" w:hAnsi="Calibri"/>
                <w:b/>
                <w:szCs w:val="22"/>
              </w:rPr>
            </w:pPr>
            <w:r w:rsidRPr="00D2449B">
              <w:rPr>
                <w:rFonts w:ascii="Calibri" w:hAnsi="Calibri"/>
                <w:b/>
                <w:szCs w:val="22"/>
              </w:rPr>
              <w:t xml:space="preserve">DELEGATED ITEM FILE REPORT: </w:t>
            </w:r>
          </w:p>
        </w:tc>
        <w:tc>
          <w:tcPr>
            <w:tcW w:w="3670"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15F9943" w14:textId="652850CE" w:rsidR="004A5EA9" w:rsidRPr="00D2449B" w:rsidRDefault="001D4980" w:rsidP="002A01CF">
            <w:pPr>
              <w:jc w:val="center"/>
              <w:rPr>
                <w:rFonts w:ascii="Calibri" w:hAnsi="Calibri"/>
                <w:b/>
                <w:szCs w:val="22"/>
              </w:rPr>
            </w:pPr>
            <w:r>
              <w:rPr>
                <w:rFonts w:ascii="Calibri" w:hAnsi="Calibri"/>
                <w:b/>
                <w:szCs w:val="22"/>
              </w:rPr>
              <w:t>APPROVAL</w:t>
            </w:r>
          </w:p>
        </w:tc>
      </w:tr>
      <w:tr w:rsidR="004A5EA9" w:rsidRPr="00D2449B" w14:paraId="7813B96A" w14:textId="77777777" w:rsidTr="00824DB6">
        <w:trPr>
          <w:trHeight w:hRule="exact" w:val="170"/>
          <w:jc w:val="center"/>
        </w:trPr>
        <w:tc>
          <w:tcPr>
            <w:tcW w:w="9339"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20AF170B" w14:textId="77777777" w:rsidR="004A5EA9" w:rsidRPr="00D2449B" w:rsidRDefault="007E0D23" w:rsidP="007E0D23">
            <w:pPr>
              <w:tabs>
                <w:tab w:val="left" w:pos="4007"/>
              </w:tabs>
              <w:rPr>
                <w:rFonts w:ascii="Calibri" w:hAnsi="Calibri"/>
                <w:b/>
                <w:szCs w:val="22"/>
              </w:rPr>
            </w:pPr>
            <w:r>
              <w:rPr>
                <w:rFonts w:ascii="Calibri" w:hAnsi="Calibri"/>
                <w:b/>
                <w:szCs w:val="22"/>
              </w:rPr>
              <w:tab/>
            </w:r>
          </w:p>
        </w:tc>
      </w:tr>
      <w:tr w:rsidR="004A5EA9" w:rsidRPr="00D2449B" w14:paraId="58F5F758" w14:textId="77777777" w:rsidTr="00824DB6">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7BD0F18" w14:textId="77777777" w:rsidR="004A5EA9" w:rsidRPr="00D2449B" w:rsidRDefault="004A5EA9" w:rsidP="00A95D89">
            <w:pPr>
              <w:rPr>
                <w:rFonts w:ascii="Calibri" w:hAnsi="Calibri"/>
                <w:b/>
                <w:szCs w:val="22"/>
              </w:rPr>
            </w:pPr>
            <w:r w:rsidRPr="00D2449B">
              <w:rPr>
                <w:rFonts w:ascii="Calibri" w:hAnsi="Calibri"/>
                <w:b/>
                <w:szCs w:val="22"/>
              </w:rPr>
              <w:t xml:space="preserve">Development </w:t>
            </w:r>
            <w:r w:rsidR="00A95D89">
              <w:rPr>
                <w:rFonts w:ascii="Calibri" w:hAnsi="Calibri"/>
                <w:b/>
                <w:szCs w:val="22"/>
              </w:rPr>
              <w:t>Description</w:t>
            </w:r>
            <w:r w:rsidRPr="00D2449B">
              <w:rPr>
                <w:rFonts w:ascii="Calibri" w:hAnsi="Calibri"/>
                <w:b/>
                <w:szCs w:val="22"/>
              </w:rPr>
              <w:t>:</w:t>
            </w:r>
          </w:p>
        </w:tc>
        <w:tc>
          <w:tcPr>
            <w:tcW w:w="6446"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AF8E1AA" w14:textId="6CF35301" w:rsidR="004A5EA9" w:rsidRPr="002C6277" w:rsidRDefault="001D4980" w:rsidP="000A270E">
            <w:pPr>
              <w:jc w:val="both"/>
              <w:rPr>
                <w:rFonts w:ascii="Calibri" w:hAnsi="Calibri"/>
                <w:szCs w:val="22"/>
              </w:rPr>
            </w:pPr>
            <w:r w:rsidRPr="001D4980">
              <w:rPr>
                <w:rFonts w:ascii="Calibri" w:hAnsi="Calibri"/>
                <w:szCs w:val="22"/>
              </w:rPr>
              <w:t>Demolition of equine building and construction of a detached annexe to provide additional accommodation for extended family. Resubmission of 3/2022/0446.</w:t>
            </w:r>
          </w:p>
        </w:tc>
      </w:tr>
      <w:tr w:rsidR="002A01CF" w:rsidRPr="00D2449B" w14:paraId="52988241" w14:textId="77777777" w:rsidTr="00824DB6">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F1EDAD6" w14:textId="77777777" w:rsidR="002A01CF" w:rsidRPr="00D2449B" w:rsidRDefault="002A01CF">
            <w:pPr>
              <w:rPr>
                <w:rFonts w:ascii="Calibri" w:hAnsi="Calibri"/>
                <w:b/>
                <w:szCs w:val="22"/>
              </w:rPr>
            </w:pPr>
            <w:r w:rsidRPr="00D2449B">
              <w:rPr>
                <w:rFonts w:ascii="Calibri" w:hAnsi="Calibri"/>
                <w:b/>
                <w:szCs w:val="22"/>
              </w:rPr>
              <w:t>Site Address</w:t>
            </w:r>
            <w:r w:rsidR="00A95D89">
              <w:rPr>
                <w:rFonts w:ascii="Calibri" w:hAnsi="Calibri"/>
                <w:b/>
                <w:szCs w:val="22"/>
              </w:rPr>
              <w:t>/Location</w:t>
            </w:r>
            <w:r w:rsidRPr="00D2449B">
              <w:rPr>
                <w:rFonts w:ascii="Calibri" w:hAnsi="Calibri"/>
                <w:b/>
                <w:szCs w:val="22"/>
              </w:rPr>
              <w:t>:</w:t>
            </w:r>
          </w:p>
        </w:tc>
        <w:tc>
          <w:tcPr>
            <w:tcW w:w="6446"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DBE24DA" w14:textId="52BDEC1C" w:rsidR="002A01CF" w:rsidRPr="002C6277" w:rsidRDefault="000A270E" w:rsidP="00A42E82">
            <w:pPr>
              <w:rPr>
                <w:rFonts w:ascii="Calibri" w:hAnsi="Calibri"/>
                <w:szCs w:val="22"/>
              </w:rPr>
            </w:pPr>
            <w:r w:rsidRPr="000A270E">
              <w:rPr>
                <w:rFonts w:ascii="Calibri" w:hAnsi="Calibri"/>
                <w:szCs w:val="22"/>
              </w:rPr>
              <w:t>Marylebone Farm Bowland Gate Lane West Bradford BB7 4TL</w:t>
            </w:r>
          </w:p>
        </w:tc>
      </w:tr>
      <w:tr w:rsidR="00A95D89" w:rsidRPr="00D2449B" w14:paraId="3FB99B2E" w14:textId="77777777" w:rsidTr="00824DB6">
        <w:trPr>
          <w:trHeight w:hRule="exact" w:val="170"/>
          <w:jc w:val="center"/>
        </w:trPr>
        <w:tc>
          <w:tcPr>
            <w:tcW w:w="9339"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3FC9E742" w14:textId="77777777" w:rsidR="00A95D89" w:rsidRPr="00D2449B" w:rsidRDefault="007E0D23" w:rsidP="007E0D23">
            <w:pPr>
              <w:tabs>
                <w:tab w:val="left" w:pos="2667"/>
              </w:tabs>
              <w:rPr>
                <w:rFonts w:ascii="Calibri" w:hAnsi="Calibri"/>
                <w:b/>
                <w:szCs w:val="22"/>
              </w:rPr>
            </w:pPr>
            <w:r>
              <w:rPr>
                <w:rFonts w:ascii="Calibri" w:hAnsi="Calibri"/>
                <w:b/>
                <w:szCs w:val="22"/>
              </w:rPr>
              <w:tab/>
            </w:r>
          </w:p>
        </w:tc>
      </w:tr>
      <w:tr w:rsidR="00C618DB" w:rsidRPr="00D2449B" w14:paraId="38B2CAC8" w14:textId="77777777" w:rsidTr="00824DB6">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E830322" w14:textId="77777777" w:rsidR="00C618DB" w:rsidRPr="00D2449B" w:rsidRDefault="00C618DB">
            <w:pPr>
              <w:rPr>
                <w:rFonts w:ascii="Calibri" w:hAnsi="Calibri"/>
                <w:b/>
                <w:szCs w:val="22"/>
              </w:rPr>
            </w:pPr>
            <w:r w:rsidRPr="00D2449B">
              <w:rPr>
                <w:rFonts w:ascii="Calibri" w:hAnsi="Calibri"/>
                <w:b/>
                <w:szCs w:val="22"/>
              </w:rPr>
              <w:t xml:space="preserve">CONSULTATIONS: </w:t>
            </w:r>
          </w:p>
        </w:tc>
        <w:tc>
          <w:tcPr>
            <w:tcW w:w="6446"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31C1DE0" w14:textId="77777777" w:rsidR="00C618DB" w:rsidRPr="00D2449B" w:rsidRDefault="00C618DB">
            <w:pPr>
              <w:rPr>
                <w:rFonts w:ascii="Calibri" w:hAnsi="Calibri"/>
                <w:b/>
                <w:szCs w:val="22"/>
              </w:rPr>
            </w:pPr>
            <w:r w:rsidRPr="00D2449B">
              <w:rPr>
                <w:rFonts w:ascii="Calibri" w:hAnsi="Calibri"/>
                <w:b/>
                <w:szCs w:val="22"/>
              </w:rPr>
              <w:t>Parish/Town Council</w:t>
            </w:r>
          </w:p>
        </w:tc>
      </w:tr>
      <w:tr w:rsidR="000A270E" w:rsidRPr="00D2449B" w14:paraId="0A912986" w14:textId="77777777" w:rsidTr="00824DB6">
        <w:trPr>
          <w:jc w:val="center"/>
        </w:trPr>
        <w:tc>
          <w:tcPr>
            <w:tcW w:w="9339"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FDAE0E5" w14:textId="77777777" w:rsidR="008B6BCC" w:rsidRPr="00A50218" w:rsidRDefault="008B6BCC" w:rsidP="008B6BCC">
            <w:pPr>
              <w:rPr>
                <w:rFonts w:ascii="Calibri" w:hAnsi="Calibri"/>
                <w:szCs w:val="22"/>
              </w:rPr>
            </w:pPr>
            <w:r w:rsidRPr="00A50218">
              <w:rPr>
                <w:rFonts w:ascii="Calibri" w:hAnsi="Calibri"/>
                <w:szCs w:val="22"/>
              </w:rPr>
              <w:t>West Bradford Parish Council Have offered the following observations:</w:t>
            </w:r>
          </w:p>
          <w:p w14:paraId="7AF278F8" w14:textId="77777777" w:rsidR="008B6BCC" w:rsidRDefault="008B6BCC" w:rsidP="008B6BCC">
            <w:pPr>
              <w:rPr>
                <w:rFonts w:ascii="Calibri" w:hAnsi="Calibri"/>
                <w:color w:val="FF0000"/>
                <w:szCs w:val="22"/>
              </w:rPr>
            </w:pPr>
          </w:p>
          <w:p w14:paraId="4317C2BF" w14:textId="77777777" w:rsidR="008B6BCC" w:rsidRPr="00A50218" w:rsidRDefault="008B6BCC" w:rsidP="008B6BCC">
            <w:pPr>
              <w:jc w:val="both"/>
              <w:rPr>
                <w:rFonts w:ascii="Calibri" w:hAnsi="Calibri"/>
                <w:i/>
                <w:iCs/>
                <w:szCs w:val="22"/>
              </w:rPr>
            </w:pPr>
            <w:r w:rsidRPr="00A50218">
              <w:rPr>
                <w:rFonts w:ascii="Calibri" w:hAnsi="Calibri"/>
                <w:i/>
                <w:iCs/>
                <w:szCs w:val="22"/>
              </w:rPr>
              <w:t>I write in my capacity as Clerk to West Bradford Parish Council.  As a statutory consultee, the Parish Council always seeks to balance the need for any development (whether in a residential, agricultural or employment context) against the wider residential amenity of the village.  The above application has been considered in detail at the meeting of the Parish Council held on 29 March 2023, and as a result I have been asked to submit the following observations on members’ behalf.</w:t>
            </w:r>
          </w:p>
          <w:p w14:paraId="0196EE96" w14:textId="77777777" w:rsidR="008B6BCC" w:rsidRPr="00A50218" w:rsidRDefault="008B6BCC" w:rsidP="008B6BCC">
            <w:pPr>
              <w:jc w:val="both"/>
              <w:rPr>
                <w:rFonts w:ascii="Calibri" w:hAnsi="Calibri"/>
                <w:i/>
                <w:iCs/>
                <w:szCs w:val="22"/>
              </w:rPr>
            </w:pPr>
          </w:p>
          <w:p w14:paraId="164B91C3" w14:textId="77777777" w:rsidR="008B6BCC" w:rsidRPr="00A50218" w:rsidRDefault="008B6BCC" w:rsidP="008B6BCC">
            <w:pPr>
              <w:jc w:val="both"/>
              <w:rPr>
                <w:rFonts w:ascii="Calibri" w:hAnsi="Calibri"/>
                <w:i/>
                <w:iCs/>
                <w:szCs w:val="22"/>
              </w:rPr>
            </w:pPr>
            <w:r w:rsidRPr="00A50218">
              <w:rPr>
                <w:rFonts w:ascii="Calibri" w:hAnsi="Calibri"/>
                <w:i/>
                <w:iCs/>
                <w:szCs w:val="22"/>
              </w:rPr>
              <w:t>Members of the Parish Council were reminded that application 3/2023/0186 was a resubmission of application 3/2022/0446, which was rejected by the Local Planning Authority (LPA) on 1 February 2023.  This application had been rejected by the LPA on the following grounds:</w:t>
            </w:r>
          </w:p>
          <w:p w14:paraId="6C23B231" w14:textId="77777777" w:rsidR="008B6BCC" w:rsidRPr="00A50218" w:rsidRDefault="008B6BCC" w:rsidP="008B6BCC">
            <w:pPr>
              <w:jc w:val="both"/>
              <w:rPr>
                <w:rFonts w:ascii="Calibri" w:hAnsi="Calibri"/>
                <w:i/>
                <w:iCs/>
                <w:szCs w:val="22"/>
              </w:rPr>
            </w:pPr>
          </w:p>
          <w:p w14:paraId="3077EAAA" w14:textId="77777777" w:rsidR="008B6BCC" w:rsidRPr="00A50218" w:rsidRDefault="008B6BCC" w:rsidP="008B6BCC">
            <w:pPr>
              <w:jc w:val="both"/>
              <w:rPr>
                <w:rFonts w:ascii="Calibri" w:hAnsi="Calibri"/>
                <w:i/>
                <w:iCs/>
                <w:szCs w:val="22"/>
              </w:rPr>
            </w:pPr>
            <w:r w:rsidRPr="00A50218">
              <w:rPr>
                <w:rFonts w:ascii="Calibri" w:hAnsi="Calibri"/>
                <w:i/>
                <w:iCs/>
                <w:szCs w:val="22"/>
              </w:rPr>
              <w:t>“…approval would result in the creation of a residential annexe that would provide a level and provision of accommodation which exceeds that which could reasonably be considered as being 'modest'.”</w:t>
            </w:r>
          </w:p>
          <w:p w14:paraId="03724A5D" w14:textId="77777777" w:rsidR="008B6BCC" w:rsidRPr="00A50218" w:rsidRDefault="008B6BCC" w:rsidP="008B6BCC">
            <w:pPr>
              <w:jc w:val="both"/>
              <w:rPr>
                <w:rFonts w:ascii="Calibri" w:hAnsi="Calibri"/>
                <w:i/>
                <w:iCs/>
                <w:szCs w:val="22"/>
              </w:rPr>
            </w:pPr>
          </w:p>
          <w:p w14:paraId="529B73A7" w14:textId="77777777" w:rsidR="008B6BCC" w:rsidRPr="00A50218" w:rsidRDefault="008B6BCC" w:rsidP="008B6BCC">
            <w:pPr>
              <w:jc w:val="both"/>
              <w:rPr>
                <w:rFonts w:ascii="Calibri" w:hAnsi="Calibri"/>
                <w:i/>
                <w:iCs/>
                <w:szCs w:val="22"/>
              </w:rPr>
            </w:pPr>
            <w:r w:rsidRPr="00A50218">
              <w:rPr>
                <w:rFonts w:ascii="Calibri" w:hAnsi="Calibri"/>
                <w:i/>
                <w:iCs/>
                <w:szCs w:val="22"/>
              </w:rPr>
              <w:t>The planning statement in the revised application states that:</w:t>
            </w:r>
          </w:p>
          <w:p w14:paraId="30B0AB68" w14:textId="77777777" w:rsidR="008B6BCC" w:rsidRPr="00A50218" w:rsidRDefault="008B6BCC" w:rsidP="008B6BCC">
            <w:pPr>
              <w:jc w:val="both"/>
              <w:rPr>
                <w:rFonts w:ascii="Calibri" w:hAnsi="Calibri"/>
                <w:i/>
                <w:iCs/>
                <w:szCs w:val="22"/>
              </w:rPr>
            </w:pPr>
            <w:r w:rsidRPr="00A50218">
              <w:rPr>
                <w:rFonts w:ascii="Calibri" w:hAnsi="Calibri"/>
                <w:i/>
                <w:iCs/>
                <w:szCs w:val="22"/>
              </w:rPr>
              <w:t xml:space="preserve">“The overall volume and scale of the new building would be significantly smaller than the existing building currently occupying the site and subservient to the main house.”  </w:t>
            </w:r>
          </w:p>
          <w:p w14:paraId="04AC712D" w14:textId="77777777" w:rsidR="008B6BCC" w:rsidRPr="00A50218" w:rsidRDefault="008B6BCC" w:rsidP="008B6BCC">
            <w:pPr>
              <w:jc w:val="both"/>
              <w:rPr>
                <w:rFonts w:ascii="Calibri" w:hAnsi="Calibri"/>
                <w:i/>
                <w:iCs/>
                <w:szCs w:val="22"/>
              </w:rPr>
            </w:pPr>
          </w:p>
          <w:p w14:paraId="667E8E42" w14:textId="77777777" w:rsidR="008B6BCC" w:rsidRPr="00A50218" w:rsidRDefault="008B6BCC" w:rsidP="008B6BCC">
            <w:pPr>
              <w:jc w:val="both"/>
              <w:rPr>
                <w:rFonts w:ascii="Calibri" w:hAnsi="Calibri"/>
                <w:i/>
                <w:iCs/>
                <w:szCs w:val="22"/>
              </w:rPr>
            </w:pPr>
            <w:r w:rsidRPr="00A50218">
              <w:rPr>
                <w:rFonts w:ascii="Calibri" w:hAnsi="Calibri"/>
                <w:i/>
                <w:iCs/>
                <w:szCs w:val="22"/>
              </w:rPr>
              <w:t>However, in members’ opinion, the impact of the proposed new design would not be dissimilar to that put forward in the 2022 application.  This is demonstrated by the extracts below, taken from the applicant’s plans, which appear to suggest that changes to the original design are in fact minimal.</w:t>
            </w:r>
          </w:p>
          <w:p w14:paraId="20245BAF" w14:textId="77777777" w:rsidR="008B6BCC" w:rsidRPr="00A50218" w:rsidRDefault="008B6BCC" w:rsidP="008B6BCC">
            <w:pPr>
              <w:jc w:val="both"/>
              <w:rPr>
                <w:rFonts w:ascii="Calibri" w:hAnsi="Calibri"/>
                <w:i/>
                <w:iCs/>
                <w:szCs w:val="22"/>
              </w:rPr>
            </w:pPr>
          </w:p>
          <w:p w14:paraId="13EE0BFA" w14:textId="46602BD4" w:rsidR="008B6BCC" w:rsidRPr="00A50218" w:rsidRDefault="008B6BCC" w:rsidP="008B6BCC">
            <w:pPr>
              <w:jc w:val="both"/>
              <w:rPr>
                <w:rFonts w:ascii="Calibri" w:hAnsi="Calibri"/>
                <w:i/>
                <w:iCs/>
                <w:szCs w:val="22"/>
              </w:rPr>
            </w:pPr>
            <w:r w:rsidRPr="00A50218">
              <w:rPr>
                <w:rFonts w:ascii="Calibri" w:hAnsi="Calibri"/>
                <w:i/>
                <w:iCs/>
                <w:szCs w:val="22"/>
              </w:rPr>
              <w:t>If the relevant test is one of “modesty”, members remain unconvinced that the new design will meet this any more than the previous submission.</w:t>
            </w:r>
            <w:r>
              <w:rPr>
                <w:rFonts w:ascii="Calibri" w:hAnsi="Calibri"/>
                <w:i/>
                <w:iCs/>
                <w:szCs w:val="22"/>
              </w:rPr>
              <w:t xml:space="preserve">  </w:t>
            </w:r>
            <w:r w:rsidRPr="00A50218">
              <w:rPr>
                <w:rFonts w:ascii="Calibri" w:hAnsi="Calibri"/>
                <w:i/>
                <w:iCs/>
                <w:szCs w:val="22"/>
              </w:rPr>
              <w:t>In addition, members wished to restate their concerns previously expressed with regard to the appearance of the proposed design.  Members note that the LPA, when considering the Parish Council’s objections to application 3/2022/0446, did not find that there would be:</w:t>
            </w:r>
          </w:p>
          <w:p w14:paraId="2E4E2913" w14:textId="77777777" w:rsidR="008B6BCC" w:rsidRPr="00A50218" w:rsidRDefault="008B6BCC" w:rsidP="008B6BCC">
            <w:pPr>
              <w:jc w:val="both"/>
              <w:rPr>
                <w:rFonts w:ascii="Calibri" w:hAnsi="Calibri"/>
                <w:i/>
                <w:iCs/>
                <w:szCs w:val="22"/>
              </w:rPr>
            </w:pPr>
          </w:p>
          <w:p w14:paraId="078A7AAC" w14:textId="77777777" w:rsidR="008B6BCC" w:rsidRPr="00A50218" w:rsidRDefault="008B6BCC" w:rsidP="008B6BCC">
            <w:pPr>
              <w:jc w:val="both"/>
              <w:rPr>
                <w:rFonts w:ascii="Calibri" w:hAnsi="Calibri"/>
                <w:i/>
                <w:iCs/>
                <w:szCs w:val="22"/>
              </w:rPr>
            </w:pPr>
            <w:r w:rsidRPr="00A50218">
              <w:rPr>
                <w:rFonts w:ascii="Calibri" w:hAnsi="Calibri"/>
                <w:i/>
                <w:iCs/>
                <w:szCs w:val="22"/>
              </w:rPr>
              <w:t xml:space="preserve">“…any significant measurable harm upon the character or visual amenities of the area or that of the character or visual amenities of the Forest of Bowland AONB.”  </w:t>
            </w:r>
          </w:p>
          <w:p w14:paraId="6690D7DF" w14:textId="77777777" w:rsidR="008B6BCC" w:rsidRPr="00A50218" w:rsidRDefault="008B6BCC" w:rsidP="008B6BCC">
            <w:pPr>
              <w:jc w:val="both"/>
              <w:rPr>
                <w:rFonts w:ascii="Calibri" w:hAnsi="Calibri"/>
                <w:i/>
                <w:iCs/>
                <w:szCs w:val="22"/>
              </w:rPr>
            </w:pPr>
          </w:p>
          <w:p w14:paraId="5DB6797A" w14:textId="77777777" w:rsidR="008B6BCC" w:rsidRPr="00A50218" w:rsidRDefault="008B6BCC" w:rsidP="008B6BCC">
            <w:pPr>
              <w:jc w:val="both"/>
              <w:rPr>
                <w:rFonts w:ascii="Calibri" w:hAnsi="Calibri"/>
                <w:i/>
                <w:iCs/>
                <w:szCs w:val="22"/>
              </w:rPr>
            </w:pPr>
            <w:r w:rsidRPr="00A50218">
              <w:rPr>
                <w:rFonts w:ascii="Calibri" w:hAnsi="Calibri"/>
                <w:i/>
                <w:iCs/>
                <w:szCs w:val="22"/>
              </w:rPr>
              <w:t xml:space="preserve">In contrast, however, members would strongly continue to assert that the presence of a zinc roof and cladding is not in keeping with the traditional design of buildings in the vicinity, nor with the wider appearance of the Forest of Bowland AONB.  In line with its previous comments, the design would be </w:t>
            </w:r>
            <w:r w:rsidRPr="00A50218">
              <w:rPr>
                <w:rFonts w:ascii="Calibri" w:hAnsi="Calibri"/>
                <w:i/>
                <w:iCs/>
                <w:szCs w:val="22"/>
              </w:rPr>
              <w:lastRenderedPageBreak/>
              <w:t>viewed more favourably by the Parish Council if the property were to be constructed of random stone and with a slate roof.</w:t>
            </w:r>
          </w:p>
          <w:p w14:paraId="3E1A1B2C" w14:textId="77777777" w:rsidR="000A270E" w:rsidRPr="00D2449B" w:rsidRDefault="000A270E" w:rsidP="009274B8">
            <w:pPr>
              <w:jc w:val="both"/>
              <w:rPr>
                <w:rFonts w:ascii="Calibri" w:hAnsi="Calibri"/>
                <w:b/>
                <w:szCs w:val="22"/>
              </w:rPr>
            </w:pPr>
          </w:p>
        </w:tc>
      </w:tr>
      <w:tr w:rsidR="000A270E" w:rsidRPr="00D2449B" w14:paraId="639E958B" w14:textId="77777777" w:rsidTr="00824DB6">
        <w:trPr>
          <w:trHeight w:hRule="exact" w:val="170"/>
          <w:jc w:val="center"/>
        </w:trPr>
        <w:tc>
          <w:tcPr>
            <w:tcW w:w="9339"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7DF2B88B" w14:textId="77777777" w:rsidR="000A270E" w:rsidRPr="00D2449B" w:rsidRDefault="000A270E" w:rsidP="000A270E">
            <w:pPr>
              <w:rPr>
                <w:rFonts w:ascii="Calibri" w:hAnsi="Calibri"/>
                <w:bCs/>
                <w:szCs w:val="22"/>
              </w:rPr>
            </w:pPr>
          </w:p>
        </w:tc>
      </w:tr>
      <w:tr w:rsidR="000A270E" w:rsidRPr="00D2449B" w14:paraId="5C2B7839" w14:textId="77777777" w:rsidTr="00824DB6">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55DBE8CF" w14:textId="77777777" w:rsidR="000A270E" w:rsidRPr="00D2449B" w:rsidRDefault="000A270E" w:rsidP="000A270E">
            <w:pPr>
              <w:rPr>
                <w:rFonts w:ascii="Calibri" w:hAnsi="Calibri"/>
                <w:b/>
                <w:szCs w:val="22"/>
              </w:rPr>
            </w:pPr>
            <w:r w:rsidRPr="00D2449B">
              <w:rPr>
                <w:rFonts w:ascii="Calibri" w:hAnsi="Calibri"/>
                <w:b/>
                <w:szCs w:val="22"/>
              </w:rPr>
              <w:t xml:space="preserve">CONSULTATIONS: </w:t>
            </w:r>
          </w:p>
        </w:tc>
        <w:tc>
          <w:tcPr>
            <w:tcW w:w="6446"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07F3BF1" w14:textId="77777777" w:rsidR="000A270E" w:rsidRPr="00D2449B" w:rsidRDefault="000A270E" w:rsidP="000A270E">
            <w:pPr>
              <w:rPr>
                <w:rFonts w:ascii="Calibri" w:hAnsi="Calibri"/>
                <w:b/>
                <w:szCs w:val="22"/>
              </w:rPr>
            </w:pPr>
            <w:r w:rsidRPr="00D2449B">
              <w:rPr>
                <w:rFonts w:ascii="Calibri" w:hAnsi="Calibri"/>
                <w:b/>
                <w:szCs w:val="22"/>
              </w:rPr>
              <w:t>Highway</w:t>
            </w:r>
            <w:r>
              <w:rPr>
                <w:rFonts w:ascii="Calibri" w:hAnsi="Calibri"/>
                <w:b/>
                <w:szCs w:val="22"/>
              </w:rPr>
              <w:t>s</w:t>
            </w:r>
            <w:r w:rsidRPr="00D2449B">
              <w:rPr>
                <w:rFonts w:ascii="Calibri" w:hAnsi="Calibri"/>
                <w:b/>
                <w:szCs w:val="22"/>
              </w:rPr>
              <w:t>/Water Authority/Other Bodies</w:t>
            </w:r>
          </w:p>
        </w:tc>
      </w:tr>
      <w:tr w:rsidR="000A270E" w:rsidRPr="00D2449B" w14:paraId="1EA955B4" w14:textId="77777777" w:rsidTr="00824DB6">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AAFFD4D" w14:textId="77777777" w:rsidR="000A270E" w:rsidRPr="00D2449B" w:rsidRDefault="000A270E" w:rsidP="000A270E">
            <w:pPr>
              <w:rPr>
                <w:rFonts w:ascii="Calibri" w:hAnsi="Calibri"/>
                <w:b/>
                <w:szCs w:val="22"/>
              </w:rPr>
            </w:pPr>
            <w:r w:rsidRPr="00D2449B">
              <w:rPr>
                <w:rFonts w:ascii="Calibri" w:hAnsi="Calibri"/>
                <w:b/>
                <w:szCs w:val="22"/>
              </w:rPr>
              <w:t>LCC Highways:</w:t>
            </w:r>
          </w:p>
        </w:tc>
        <w:tc>
          <w:tcPr>
            <w:tcW w:w="6446"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C95173E" w14:textId="77777777" w:rsidR="000A270E" w:rsidRPr="00D2449B" w:rsidRDefault="000A270E" w:rsidP="000A270E">
            <w:pPr>
              <w:rPr>
                <w:rFonts w:ascii="Calibri" w:hAnsi="Calibri"/>
                <w:b/>
                <w:szCs w:val="22"/>
              </w:rPr>
            </w:pPr>
          </w:p>
        </w:tc>
      </w:tr>
      <w:tr w:rsidR="000A270E" w:rsidRPr="00D2449B" w14:paraId="62663AAF" w14:textId="77777777" w:rsidTr="00824DB6">
        <w:trPr>
          <w:jc w:val="center"/>
        </w:trPr>
        <w:tc>
          <w:tcPr>
            <w:tcW w:w="9339"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149AC5C" w14:textId="7D79DFB2" w:rsidR="000A270E" w:rsidRPr="001D4980" w:rsidRDefault="000A270E" w:rsidP="000A270E">
            <w:pPr>
              <w:rPr>
                <w:rFonts w:ascii="Calibri" w:hAnsi="Calibri"/>
                <w:color w:val="FF0000"/>
                <w:szCs w:val="22"/>
              </w:rPr>
            </w:pPr>
            <w:r w:rsidRPr="00A91474">
              <w:rPr>
                <w:rFonts w:ascii="Calibri" w:hAnsi="Calibri"/>
                <w:szCs w:val="22"/>
              </w:rPr>
              <w:t>No objections subject to the imposition of condition limiting occupation of the annexe.</w:t>
            </w:r>
          </w:p>
        </w:tc>
      </w:tr>
      <w:tr w:rsidR="000A270E" w:rsidRPr="00D2449B" w14:paraId="29EBDA1F" w14:textId="77777777" w:rsidTr="00824DB6">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6E62FAF" w14:textId="77777777" w:rsidR="000A270E" w:rsidRPr="00C0704D" w:rsidRDefault="000A270E" w:rsidP="000A270E">
            <w:pPr>
              <w:rPr>
                <w:rFonts w:ascii="Calibri" w:hAnsi="Calibri"/>
                <w:b/>
                <w:szCs w:val="22"/>
              </w:rPr>
            </w:pPr>
            <w:r w:rsidRPr="00C0704D">
              <w:rPr>
                <w:rFonts w:ascii="Calibri" w:hAnsi="Calibri"/>
                <w:b/>
                <w:szCs w:val="22"/>
              </w:rPr>
              <w:t xml:space="preserve">CONSULTATIONS: </w:t>
            </w:r>
          </w:p>
        </w:tc>
        <w:tc>
          <w:tcPr>
            <w:tcW w:w="6446"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7BFF376" w14:textId="77777777" w:rsidR="000A270E" w:rsidRPr="00C0704D" w:rsidRDefault="000A270E" w:rsidP="000A270E">
            <w:pPr>
              <w:rPr>
                <w:rFonts w:ascii="Calibri" w:hAnsi="Calibri"/>
                <w:b/>
                <w:szCs w:val="22"/>
              </w:rPr>
            </w:pPr>
            <w:r w:rsidRPr="00C0704D">
              <w:rPr>
                <w:rFonts w:ascii="Calibri" w:hAnsi="Calibri"/>
                <w:b/>
                <w:szCs w:val="22"/>
              </w:rPr>
              <w:t>Additional Representations.</w:t>
            </w:r>
          </w:p>
        </w:tc>
      </w:tr>
      <w:tr w:rsidR="000A270E" w:rsidRPr="00D2449B" w14:paraId="3999C1CA" w14:textId="77777777" w:rsidTr="00824DB6">
        <w:trPr>
          <w:jc w:val="center"/>
        </w:trPr>
        <w:tc>
          <w:tcPr>
            <w:tcW w:w="9339"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581BB273" w14:textId="7341B8A4" w:rsidR="000A270E" w:rsidRPr="00C0704D" w:rsidRDefault="00A91474" w:rsidP="008B6BCC">
            <w:pPr>
              <w:jc w:val="both"/>
              <w:rPr>
                <w:rFonts w:ascii="Calibri" w:hAnsi="Calibri"/>
                <w:szCs w:val="22"/>
              </w:rPr>
            </w:pPr>
            <w:r>
              <w:rPr>
                <w:rFonts w:ascii="Calibri" w:hAnsi="Calibri"/>
                <w:szCs w:val="22"/>
              </w:rPr>
              <w:t>One</w:t>
            </w:r>
            <w:r w:rsidR="009274B8">
              <w:rPr>
                <w:rFonts w:ascii="Calibri" w:hAnsi="Calibri"/>
                <w:szCs w:val="22"/>
              </w:rPr>
              <w:t xml:space="preserve"> </w:t>
            </w:r>
            <w:r>
              <w:rPr>
                <w:rFonts w:ascii="Calibri" w:hAnsi="Calibri"/>
                <w:szCs w:val="22"/>
              </w:rPr>
              <w:t xml:space="preserve">letter of support has been received in </w:t>
            </w:r>
            <w:r w:rsidR="009274B8">
              <w:rPr>
                <w:rFonts w:ascii="Calibri" w:hAnsi="Calibri"/>
                <w:szCs w:val="22"/>
              </w:rPr>
              <w:t>respect</w:t>
            </w:r>
            <w:r>
              <w:rPr>
                <w:rFonts w:ascii="Calibri" w:hAnsi="Calibri"/>
                <w:szCs w:val="22"/>
              </w:rPr>
              <w:t xml:space="preserve"> of the application.</w:t>
            </w:r>
          </w:p>
        </w:tc>
      </w:tr>
      <w:tr w:rsidR="000A270E" w:rsidRPr="00D2449B" w14:paraId="1CDFA4C3" w14:textId="77777777" w:rsidTr="00824DB6">
        <w:trPr>
          <w:trHeight w:hRule="exact" w:val="170"/>
          <w:jc w:val="center"/>
        </w:trPr>
        <w:tc>
          <w:tcPr>
            <w:tcW w:w="9339"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5AAC3E52" w14:textId="77777777" w:rsidR="000A270E" w:rsidRPr="00D2449B" w:rsidRDefault="000A270E" w:rsidP="000A270E">
            <w:pPr>
              <w:rPr>
                <w:rFonts w:ascii="Calibri" w:hAnsi="Calibri"/>
                <w:color w:val="FF0000"/>
                <w:szCs w:val="22"/>
              </w:rPr>
            </w:pPr>
          </w:p>
        </w:tc>
      </w:tr>
      <w:tr w:rsidR="000A270E" w:rsidRPr="00D2449B" w14:paraId="55EAB664" w14:textId="77777777" w:rsidTr="00824DB6">
        <w:trPr>
          <w:jc w:val="center"/>
        </w:trPr>
        <w:tc>
          <w:tcPr>
            <w:tcW w:w="9339"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AC07F91" w14:textId="77777777" w:rsidR="000A270E" w:rsidRPr="00D2449B" w:rsidRDefault="000A270E" w:rsidP="000A270E">
            <w:pPr>
              <w:rPr>
                <w:rFonts w:ascii="Calibri" w:hAnsi="Calibri"/>
                <w:b/>
                <w:szCs w:val="22"/>
              </w:rPr>
            </w:pPr>
            <w:r w:rsidRPr="00D2449B">
              <w:rPr>
                <w:rFonts w:ascii="Calibri" w:hAnsi="Calibri"/>
                <w:b/>
                <w:szCs w:val="22"/>
              </w:rPr>
              <w:t>RELEVANT POLICIES</w:t>
            </w:r>
            <w:r>
              <w:rPr>
                <w:rFonts w:ascii="Calibri" w:hAnsi="Calibri"/>
                <w:b/>
                <w:szCs w:val="22"/>
              </w:rPr>
              <w:t xml:space="preserve"> AND SITE PLANNING HISTORY</w:t>
            </w:r>
            <w:r w:rsidRPr="00D2449B">
              <w:rPr>
                <w:rFonts w:ascii="Calibri" w:hAnsi="Calibri"/>
                <w:b/>
                <w:szCs w:val="22"/>
              </w:rPr>
              <w:t>:</w:t>
            </w:r>
          </w:p>
        </w:tc>
      </w:tr>
      <w:tr w:rsidR="000A270E" w:rsidRPr="00D2449B" w14:paraId="421609D9" w14:textId="77777777" w:rsidTr="00824DB6">
        <w:trPr>
          <w:jc w:val="center"/>
        </w:trPr>
        <w:tc>
          <w:tcPr>
            <w:tcW w:w="9339"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863F691" w14:textId="77777777" w:rsidR="000A270E" w:rsidRPr="00D2449B" w:rsidRDefault="000A270E" w:rsidP="000A270E">
            <w:pPr>
              <w:pStyle w:val="PLANNING"/>
              <w:rPr>
                <w:rFonts w:ascii="Calibri" w:hAnsi="Calibri"/>
                <w:b/>
                <w:bCs/>
                <w:szCs w:val="22"/>
              </w:rPr>
            </w:pPr>
            <w:r w:rsidRPr="00D2449B">
              <w:rPr>
                <w:rFonts w:ascii="Calibri" w:hAnsi="Calibri"/>
                <w:b/>
                <w:bCs/>
                <w:szCs w:val="22"/>
              </w:rPr>
              <w:t>Ribble</w:t>
            </w:r>
            <w:r>
              <w:rPr>
                <w:rFonts w:ascii="Calibri" w:hAnsi="Calibri"/>
                <w:b/>
                <w:bCs/>
                <w:szCs w:val="22"/>
              </w:rPr>
              <w:t xml:space="preserve"> Valley Core Strategy:</w:t>
            </w:r>
          </w:p>
          <w:p w14:paraId="1DF6E328" w14:textId="77777777" w:rsidR="000A270E" w:rsidRDefault="000A270E" w:rsidP="000A270E">
            <w:pPr>
              <w:rPr>
                <w:rFonts w:ascii="Calibri" w:hAnsi="Calibri"/>
                <w:b/>
                <w:szCs w:val="22"/>
              </w:rPr>
            </w:pPr>
          </w:p>
          <w:p w14:paraId="0D89F521" w14:textId="77777777" w:rsidR="000A270E" w:rsidRPr="000A270E" w:rsidRDefault="000A270E" w:rsidP="000A270E">
            <w:pPr>
              <w:pStyle w:val="PLANNING"/>
              <w:rPr>
                <w:rFonts w:ascii="Calibri" w:hAnsi="Calibri"/>
                <w:szCs w:val="22"/>
              </w:rPr>
            </w:pPr>
            <w:r w:rsidRPr="000A270E">
              <w:rPr>
                <w:rFonts w:ascii="Calibri" w:hAnsi="Calibri"/>
                <w:szCs w:val="22"/>
              </w:rPr>
              <w:t>Key Statement DS1 – Development Strategy</w:t>
            </w:r>
          </w:p>
          <w:p w14:paraId="008DAFC2" w14:textId="77777777" w:rsidR="000A270E" w:rsidRPr="000A270E" w:rsidRDefault="000A270E" w:rsidP="000A270E">
            <w:pPr>
              <w:pStyle w:val="PLANNING"/>
              <w:rPr>
                <w:rFonts w:ascii="Calibri" w:hAnsi="Calibri"/>
                <w:szCs w:val="22"/>
              </w:rPr>
            </w:pPr>
            <w:r w:rsidRPr="000A270E">
              <w:rPr>
                <w:rFonts w:ascii="Calibri" w:hAnsi="Calibri"/>
                <w:szCs w:val="22"/>
              </w:rPr>
              <w:t>Key Statement DS2 – Sustainable Development</w:t>
            </w:r>
          </w:p>
          <w:p w14:paraId="569C64DD" w14:textId="77777777" w:rsidR="000A270E" w:rsidRPr="000A270E" w:rsidRDefault="000A270E" w:rsidP="000A270E">
            <w:pPr>
              <w:pStyle w:val="PLANNING"/>
              <w:rPr>
                <w:rFonts w:ascii="Calibri" w:hAnsi="Calibri"/>
                <w:szCs w:val="22"/>
              </w:rPr>
            </w:pPr>
            <w:r w:rsidRPr="000A270E">
              <w:rPr>
                <w:rFonts w:ascii="Calibri" w:hAnsi="Calibri"/>
                <w:szCs w:val="22"/>
              </w:rPr>
              <w:t>Key Statement EN2 - Landscape</w:t>
            </w:r>
          </w:p>
          <w:p w14:paraId="48D665C0" w14:textId="77777777" w:rsidR="000A270E" w:rsidRPr="000A270E" w:rsidRDefault="000A270E" w:rsidP="000A270E">
            <w:pPr>
              <w:pStyle w:val="PLANNING"/>
              <w:rPr>
                <w:rFonts w:ascii="Calibri" w:hAnsi="Calibri"/>
                <w:szCs w:val="22"/>
              </w:rPr>
            </w:pPr>
          </w:p>
          <w:p w14:paraId="640A5888" w14:textId="77777777" w:rsidR="000A270E" w:rsidRPr="000A270E" w:rsidRDefault="000A270E" w:rsidP="000A270E">
            <w:pPr>
              <w:pStyle w:val="PLANNING"/>
              <w:rPr>
                <w:rFonts w:ascii="Calibri" w:hAnsi="Calibri"/>
                <w:szCs w:val="22"/>
              </w:rPr>
            </w:pPr>
            <w:r w:rsidRPr="000A270E">
              <w:rPr>
                <w:rFonts w:ascii="Calibri" w:hAnsi="Calibri"/>
                <w:szCs w:val="22"/>
              </w:rPr>
              <w:t>Policy DMG1 – General Considerations</w:t>
            </w:r>
          </w:p>
          <w:p w14:paraId="7BF334D1" w14:textId="77777777" w:rsidR="000A270E" w:rsidRPr="000A270E" w:rsidRDefault="000A270E" w:rsidP="000A270E">
            <w:pPr>
              <w:pStyle w:val="PLANNING"/>
              <w:rPr>
                <w:rFonts w:ascii="Calibri" w:hAnsi="Calibri"/>
                <w:szCs w:val="22"/>
              </w:rPr>
            </w:pPr>
            <w:r w:rsidRPr="000A270E">
              <w:rPr>
                <w:rFonts w:ascii="Calibri" w:hAnsi="Calibri"/>
                <w:szCs w:val="22"/>
              </w:rPr>
              <w:t>Policy DMG2 – Strategic Considerations</w:t>
            </w:r>
          </w:p>
          <w:p w14:paraId="3C3E26D8" w14:textId="77777777" w:rsidR="000A270E" w:rsidRPr="000A270E" w:rsidRDefault="000A270E" w:rsidP="000A270E">
            <w:pPr>
              <w:pStyle w:val="PLANNING"/>
              <w:rPr>
                <w:rFonts w:ascii="Calibri" w:hAnsi="Calibri"/>
                <w:szCs w:val="22"/>
              </w:rPr>
            </w:pPr>
            <w:r w:rsidRPr="000A270E">
              <w:rPr>
                <w:rFonts w:ascii="Calibri" w:hAnsi="Calibri"/>
                <w:szCs w:val="22"/>
              </w:rPr>
              <w:t>Policy DMH5 – Residential and Curtilage Extensions</w:t>
            </w:r>
          </w:p>
          <w:p w14:paraId="3764FC1E" w14:textId="77777777" w:rsidR="000A270E" w:rsidRPr="000A270E" w:rsidRDefault="000A270E" w:rsidP="000A270E">
            <w:pPr>
              <w:pStyle w:val="PLANNING"/>
              <w:rPr>
                <w:rFonts w:ascii="Calibri" w:hAnsi="Calibri"/>
                <w:szCs w:val="22"/>
              </w:rPr>
            </w:pPr>
            <w:r w:rsidRPr="000A270E">
              <w:rPr>
                <w:rFonts w:ascii="Calibri" w:hAnsi="Calibri"/>
                <w:szCs w:val="22"/>
              </w:rPr>
              <w:t>Policy DME1 – Protecting Trees &amp; Woodland</w:t>
            </w:r>
          </w:p>
          <w:p w14:paraId="3828E7F6" w14:textId="77777777" w:rsidR="000A270E" w:rsidRPr="000A270E" w:rsidRDefault="000A270E" w:rsidP="000A270E">
            <w:pPr>
              <w:pStyle w:val="PLANNING"/>
              <w:rPr>
                <w:rFonts w:ascii="Calibri" w:hAnsi="Calibri"/>
                <w:szCs w:val="22"/>
              </w:rPr>
            </w:pPr>
            <w:r w:rsidRPr="000A270E">
              <w:rPr>
                <w:rFonts w:ascii="Calibri" w:hAnsi="Calibri"/>
                <w:szCs w:val="22"/>
              </w:rPr>
              <w:t>Policy DME2 – Landscape &amp; Townscape Protection</w:t>
            </w:r>
          </w:p>
          <w:p w14:paraId="145792C6" w14:textId="77777777" w:rsidR="000A270E" w:rsidRPr="000A270E" w:rsidRDefault="000A270E" w:rsidP="000A270E">
            <w:pPr>
              <w:pStyle w:val="PLANNING"/>
              <w:rPr>
                <w:rFonts w:ascii="Calibri" w:hAnsi="Calibri"/>
                <w:szCs w:val="22"/>
              </w:rPr>
            </w:pPr>
          </w:p>
          <w:p w14:paraId="38E344F1" w14:textId="77777777" w:rsidR="000A270E" w:rsidRDefault="000A270E" w:rsidP="000A270E">
            <w:pPr>
              <w:rPr>
                <w:rFonts w:ascii="Calibri" w:hAnsi="Calibri"/>
                <w:szCs w:val="22"/>
              </w:rPr>
            </w:pPr>
            <w:r w:rsidRPr="000A270E">
              <w:rPr>
                <w:rFonts w:ascii="Calibri" w:hAnsi="Calibri"/>
                <w:szCs w:val="22"/>
              </w:rPr>
              <w:t>National Planning Policy Framework (NPPF)</w:t>
            </w:r>
          </w:p>
          <w:p w14:paraId="6C4C318E" w14:textId="5345D402" w:rsidR="000A270E" w:rsidRPr="00D2449B" w:rsidRDefault="000A270E" w:rsidP="000A270E">
            <w:pPr>
              <w:rPr>
                <w:rFonts w:ascii="Calibri" w:hAnsi="Calibri"/>
                <w:b/>
                <w:szCs w:val="22"/>
              </w:rPr>
            </w:pPr>
          </w:p>
        </w:tc>
      </w:tr>
      <w:tr w:rsidR="000A270E" w:rsidRPr="00D2449B" w14:paraId="08181FD6" w14:textId="77777777" w:rsidTr="00824DB6">
        <w:trPr>
          <w:jc w:val="center"/>
        </w:trPr>
        <w:tc>
          <w:tcPr>
            <w:tcW w:w="9339"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284AE02" w14:textId="77777777" w:rsidR="000A270E" w:rsidRPr="006A71AD" w:rsidRDefault="000A270E" w:rsidP="000A270E">
            <w:pPr>
              <w:pStyle w:val="PLANNING"/>
              <w:rPr>
                <w:rFonts w:ascii="Calibri" w:hAnsi="Calibri"/>
                <w:b/>
                <w:bCs/>
                <w:szCs w:val="22"/>
              </w:rPr>
            </w:pPr>
            <w:r w:rsidRPr="006A71AD">
              <w:rPr>
                <w:rFonts w:ascii="Calibri" w:hAnsi="Calibri"/>
                <w:b/>
                <w:bCs/>
                <w:szCs w:val="22"/>
              </w:rPr>
              <w:t>Relevant Planning History:</w:t>
            </w:r>
          </w:p>
          <w:p w14:paraId="1D356246" w14:textId="26CD33F6" w:rsidR="000A270E" w:rsidRDefault="000A270E" w:rsidP="000A270E">
            <w:pPr>
              <w:pStyle w:val="PLANNING"/>
              <w:rPr>
                <w:rFonts w:ascii="Calibri" w:hAnsi="Calibri"/>
                <w:b/>
                <w:bCs/>
                <w:szCs w:val="22"/>
              </w:rPr>
            </w:pPr>
          </w:p>
          <w:p w14:paraId="294F227C" w14:textId="271C23DF" w:rsidR="001D4980" w:rsidRDefault="001D4980" w:rsidP="000A270E">
            <w:pPr>
              <w:pStyle w:val="PLANNING"/>
              <w:rPr>
                <w:rFonts w:ascii="Calibri" w:hAnsi="Calibri"/>
                <w:b/>
                <w:bCs/>
                <w:szCs w:val="22"/>
              </w:rPr>
            </w:pPr>
            <w:r>
              <w:rPr>
                <w:rFonts w:ascii="Calibri" w:hAnsi="Calibri"/>
                <w:b/>
                <w:bCs/>
                <w:szCs w:val="22"/>
              </w:rPr>
              <w:t>2022/0446:</w:t>
            </w:r>
          </w:p>
          <w:p w14:paraId="58A902AF" w14:textId="52E5CF10" w:rsidR="001D4980" w:rsidRPr="001D4980" w:rsidRDefault="001D4980" w:rsidP="000A270E">
            <w:pPr>
              <w:pStyle w:val="PLANNING"/>
              <w:rPr>
                <w:rFonts w:ascii="Calibri" w:hAnsi="Calibri"/>
                <w:szCs w:val="22"/>
              </w:rPr>
            </w:pPr>
            <w:r w:rsidRPr="001D4980">
              <w:rPr>
                <w:rFonts w:ascii="Calibri" w:hAnsi="Calibri"/>
                <w:szCs w:val="22"/>
              </w:rPr>
              <w:t>Demolition of equine building and construction of a detached annex/garage/home office.  (Refused)</w:t>
            </w:r>
          </w:p>
          <w:p w14:paraId="56BF79F1" w14:textId="77777777" w:rsidR="001D4980" w:rsidRDefault="001D4980" w:rsidP="000A270E">
            <w:pPr>
              <w:pStyle w:val="PLANNING"/>
              <w:rPr>
                <w:rFonts w:ascii="Calibri" w:hAnsi="Calibri"/>
                <w:b/>
                <w:bCs/>
                <w:szCs w:val="22"/>
              </w:rPr>
            </w:pPr>
          </w:p>
          <w:p w14:paraId="498CDC01" w14:textId="77777777" w:rsidR="000A270E" w:rsidRPr="00FB7C86" w:rsidRDefault="000A270E" w:rsidP="000A270E">
            <w:pPr>
              <w:pStyle w:val="PLANNING"/>
              <w:rPr>
                <w:rFonts w:ascii="Calibri" w:hAnsi="Calibri"/>
                <w:b/>
                <w:bCs/>
                <w:szCs w:val="22"/>
              </w:rPr>
            </w:pPr>
            <w:r w:rsidRPr="00FB7C86">
              <w:rPr>
                <w:rFonts w:ascii="Calibri" w:hAnsi="Calibri"/>
                <w:b/>
                <w:bCs/>
                <w:szCs w:val="22"/>
              </w:rPr>
              <w:t>2022/0011:</w:t>
            </w:r>
          </w:p>
          <w:p w14:paraId="3BE0F50B" w14:textId="77777777" w:rsidR="000A270E" w:rsidRPr="00FB7C86" w:rsidRDefault="000A270E" w:rsidP="000A270E">
            <w:pPr>
              <w:pStyle w:val="PLANNING"/>
              <w:rPr>
                <w:rFonts w:ascii="Calibri" w:hAnsi="Calibri"/>
                <w:szCs w:val="22"/>
              </w:rPr>
            </w:pPr>
            <w:r w:rsidRPr="00FB7C86">
              <w:rPr>
                <w:rFonts w:ascii="Calibri" w:hAnsi="Calibri"/>
                <w:szCs w:val="22"/>
              </w:rPr>
              <w:t>Extension of existing building and change to equine use together with a hard standing area for sorting bales of hay.  (Approved)</w:t>
            </w:r>
          </w:p>
          <w:p w14:paraId="4025894D" w14:textId="77777777" w:rsidR="000A270E" w:rsidRDefault="000A270E" w:rsidP="000A270E">
            <w:pPr>
              <w:pStyle w:val="PLANNING"/>
              <w:rPr>
                <w:rFonts w:ascii="Calibri" w:hAnsi="Calibri"/>
                <w:b/>
                <w:bCs/>
                <w:szCs w:val="22"/>
              </w:rPr>
            </w:pPr>
          </w:p>
          <w:p w14:paraId="7B1134CC" w14:textId="77777777" w:rsidR="000A270E" w:rsidRDefault="000A270E" w:rsidP="000A270E">
            <w:pPr>
              <w:pStyle w:val="PLANNING"/>
              <w:rPr>
                <w:rFonts w:ascii="Calibri" w:hAnsi="Calibri"/>
                <w:b/>
                <w:bCs/>
                <w:szCs w:val="22"/>
              </w:rPr>
            </w:pPr>
            <w:r>
              <w:rPr>
                <w:rFonts w:ascii="Calibri" w:hAnsi="Calibri"/>
                <w:b/>
                <w:bCs/>
                <w:szCs w:val="22"/>
              </w:rPr>
              <w:t>2021/0646:</w:t>
            </w:r>
          </w:p>
          <w:p w14:paraId="5E23708A" w14:textId="77777777" w:rsidR="000A270E" w:rsidRDefault="000A270E" w:rsidP="000A270E">
            <w:pPr>
              <w:pStyle w:val="PLANNING"/>
              <w:rPr>
                <w:rFonts w:ascii="Calibri" w:hAnsi="Calibri"/>
                <w:szCs w:val="22"/>
              </w:rPr>
            </w:pPr>
            <w:r w:rsidRPr="00FB7C86">
              <w:rPr>
                <w:rFonts w:ascii="Calibri" w:hAnsi="Calibri"/>
                <w:szCs w:val="22"/>
              </w:rPr>
              <w:t>Addition of four arena mirrors to an existing fence line. To consist of two vertical mirrors 1.2m x 1.8m and two horizontal mirrors 3.6m x 1.2m.  (Approved)</w:t>
            </w:r>
          </w:p>
          <w:p w14:paraId="10A156D8" w14:textId="77777777" w:rsidR="000A270E" w:rsidRDefault="000A270E" w:rsidP="000A270E">
            <w:pPr>
              <w:pStyle w:val="PLANNING"/>
              <w:rPr>
                <w:rFonts w:ascii="Calibri" w:hAnsi="Calibri"/>
                <w:szCs w:val="22"/>
              </w:rPr>
            </w:pPr>
          </w:p>
          <w:p w14:paraId="188D67D9" w14:textId="77777777" w:rsidR="000A270E" w:rsidRPr="00FB7C86" w:rsidRDefault="000A270E" w:rsidP="000A270E">
            <w:pPr>
              <w:pStyle w:val="PLANNING"/>
              <w:rPr>
                <w:rFonts w:ascii="Calibri" w:hAnsi="Calibri"/>
                <w:b/>
                <w:bCs/>
                <w:szCs w:val="22"/>
              </w:rPr>
            </w:pPr>
            <w:r w:rsidRPr="00FB7C86">
              <w:rPr>
                <w:rFonts w:ascii="Calibri" w:hAnsi="Calibri"/>
                <w:b/>
                <w:bCs/>
                <w:szCs w:val="22"/>
              </w:rPr>
              <w:t>2021/0246:</w:t>
            </w:r>
          </w:p>
          <w:p w14:paraId="03D5BF56" w14:textId="77777777" w:rsidR="000A270E" w:rsidRPr="009274B8" w:rsidRDefault="000A270E" w:rsidP="000A270E">
            <w:pPr>
              <w:pStyle w:val="PLANNING"/>
              <w:rPr>
                <w:rFonts w:ascii="Calibri" w:hAnsi="Calibri"/>
                <w:szCs w:val="22"/>
              </w:rPr>
            </w:pPr>
            <w:r w:rsidRPr="009274B8">
              <w:rPr>
                <w:rFonts w:ascii="Verdana" w:hAnsi="Verdana"/>
                <w:sz w:val="18"/>
                <w:szCs w:val="18"/>
                <w:shd w:val="clear" w:color="auto" w:fill="FFFFFF"/>
              </w:rPr>
              <w:t>Four proposed arena mirrors along a pre-existing fence line.  (Approved)</w:t>
            </w:r>
          </w:p>
          <w:p w14:paraId="17147D50" w14:textId="1B19B3D1" w:rsidR="000A270E" w:rsidRPr="00D2449B" w:rsidRDefault="000A270E" w:rsidP="000A270E">
            <w:pPr>
              <w:pStyle w:val="PLANNING"/>
              <w:rPr>
                <w:rFonts w:ascii="Calibri" w:hAnsi="Calibri"/>
                <w:b/>
                <w:bCs/>
                <w:szCs w:val="22"/>
              </w:rPr>
            </w:pPr>
          </w:p>
        </w:tc>
      </w:tr>
      <w:tr w:rsidR="000A270E" w:rsidRPr="00D2449B" w14:paraId="6AAC3B0A" w14:textId="77777777" w:rsidTr="00824DB6">
        <w:trPr>
          <w:trHeight w:hRule="exact" w:val="170"/>
          <w:jc w:val="center"/>
        </w:trPr>
        <w:tc>
          <w:tcPr>
            <w:tcW w:w="9339"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208A09F2" w14:textId="77777777" w:rsidR="000A270E" w:rsidRPr="006A71AD" w:rsidRDefault="000A270E" w:rsidP="000A270E">
            <w:pPr>
              <w:pStyle w:val="PLANNING"/>
              <w:rPr>
                <w:rFonts w:ascii="Calibri" w:hAnsi="Calibri"/>
                <w:b/>
                <w:bCs/>
                <w:szCs w:val="22"/>
              </w:rPr>
            </w:pPr>
          </w:p>
        </w:tc>
      </w:tr>
      <w:tr w:rsidR="000A270E" w:rsidRPr="00D2449B" w14:paraId="014E595D" w14:textId="77777777" w:rsidTr="00824DB6">
        <w:trPr>
          <w:jc w:val="center"/>
        </w:trPr>
        <w:tc>
          <w:tcPr>
            <w:tcW w:w="9339"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C61DC53" w14:textId="77777777" w:rsidR="000A270E" w:rsidRPr="00D2449B" w:rsidRDefault="000A270E" w:rsidP="000A270E">
            <w:pPr>
              <w:rPr>
                <w:rFonts w:ascii="Calibri" w:hAnsi="Calibri"/>
                <w:b/>
                <w:szCs w:val="22"/>
              </w:rPr>
            </w:pPr>
            <w:r>
              <w:rPr>
                <w:rFonts w:ascii="Calibri" w:hAnsi="Calibri"/>
                <w:b/>
                <w:bCs/>
                <w:szCs w:val="22"/>
              </w:rPr>
              <w:t>ASSESSMENT OF PROPOSED DEVELOPMENT:</w:t>
            </w:r>
          </w:p>
        </w:tc>
      </w:tr>
      <w:tr w:rsidR="000A270E" w:rsidRPr="00D2449B" w14:paraId="7538C7A5" w14:textId="77777777" w:rsidTr="00824DB6">
        <w:trPr>
          <w:jc w:val="center"/>
        </w:trPr>
        <w:tc>
          <w:tcPr>
            <w:tcW w:w="9339"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5C6E5FB" w14:textId="77777777" w:rsidR="000A270E" w:rsidRDefault="000A270E" w:rsidP="000A270E">
            <w:pPr>
              <w:pStyle w:val="Header"/>
              <w:tabs>
                <w:tab w:val="clear" w:pos="4153"/>
                <w:tab w:val="clear" w:pos="8306"/>
              </w:tabs>
              <w:contextualSpacing/>
              <w:jc w:val="both"/>
              <w:rPr>
                <w:rFonts w:ascii="Calibri" w:hAnsi="Calibri"/>
                <w:b/>
                <w:szCs w:val="22"/>
              </w:rPr>
            </w:pPr>
            <w:r w:rsidRPr="00D2449B">
              <w:rPr>
                <w:rFonts w:ascii="Calibri" w:hAnsi="Calibri"/>
                <w:b/>
                <w:szCs w:val="22"/>
              </w:rPr>
              <w:t xml:space="preserve">Site </w:t>
            </w:r>
            <w:r>
              <w:rPr>
                <w:rFonts w:ascii="Calibri" w:hAnsi="Calibri"/>
                <w:b/>
                <w:szCs w:val="22"/>
              </w:rPr>
              <w:t>Description and Surrounding Area</w:t>
            </w:r>
            <w:r w:rsidRPr="00D2449B">
              <w:rPr>
                <w:rFonts w:ascii="Calibri" w:hAnsi="Calibri"/>
                <w:b/>
                <w:szCs w:val="22"/>
              </w:rPr>
              <w:t>:</w:t>
            </w:r>
          </w:p>
          <w:p w14:paraId="2A719392" w14:textId="77777777" w:rsidR="000A270E" w:rsidRDefault="000A270E" w:rsidP="000A270E">
            <w:pPr>
              <w:pStyle w:val="Header"/>
              <w:tabs>
                <w:tab w:val="clear" w:pos="4153"/>
                <w:tab w:val="clear" w:pos="8306"/>
              </w:tabs>
              <w:contextualSpacing/>
              <w:jc w:val="both"/>
              <w:rPr>
                <w:rFonts w:ascii="Calibri" w:hAnsi="Calibri"/>
                <w:bCs/>
                <w:szCs w:val="22"/>
              </w:rPr>
            </w:pPr>
          </w:p>
          <w:p w14:paraId="63C6375D" w14:textId="1FC0D570" w:rsidR="000A270E" w:rsidRDefault="00850A48" w:rsidP="000A270E">
            <w:pPr>
              <w:pStyle w:val="Header"/>
              <w:tabs>
                <w:tab w:val="clear" w:pos="4153"/>
                <w:tab w:val="clear" w:pos="8306"/>
              </w:tabs>
              <w:contextualSpacing/>
              <w:jc w:val="both"/>
              <w:rPr>
                <w:rFonts w:ascii="Calibri" w:hAnsi="Calibri"/>
                <w:bCs/>
                <w:szCs w:val="22"/>
              </w:rPr>
            </w:pPr>
            <w:r w:rsidRPr="00850A48">
              <w:rPr>
                <w:rFonts w:ascii="Calibri" w:hAnsi="Calibri"/>
                <w:bCs/>
                <w:szCs w:val="22"/>
              </w:rPr>
              <w:t xml:space="preserve">The application relates to an existing equine outbuilding associated with and directly </w:t>
            </w:r>
            <w:r>
              <w:rPr>
                <w:rFonts w:ascii="Calibri" w:hAnsi="Calibri"/>
                <w:bCs/>
                <w:szCs w:val="22"/>
              </w:rPr>
              <w:t>connected</w:t>
            </w:r>
            <w:r w:rsidRPr="00850A48">
              <w:rPr>
                <w:rFonts w:ascii="Calibri" w:hAnsi="Calibri"/>
                <w:bCs/>
                <w:szCs w:val="22"/>
              </w:rPr>
              <w:t xml:space="preserve"> to the residential dwelling known as Marylebone Farm.  The building is located in a predominantly rural context, also being sited within the designated Forest of Bowland Area of Outstanding Natural Beauty</w:t>
            </w:r>
          </w:p>
          <w:p w14:paraId="62370E9F" w14:textId="19837903" w:rsidR="00850A48" w:rsidRPr="006C2BFA" w:rsidRDefault="00850A48" w:rsidP="000A270E">
            <w:pPr>
              <w:pStyle w:val="Header"/>
              <w:tabs>
                <w:tab w:val="clear" w:pos="4153"/>
                <w:tab w:val="clear" w:pos="8306"/>
              </w:tabs>
              <w:contextualSpacing/>
              <w:jc w:val="both"/>
              <w:rPr>
                <w:rFonts w:ascii="Calibri" w:hAnsi="Calibri"/>
                <w:bCs/>
                <w:szCs w:val="22"/>
              </w:rPr>
            </w:pPr>
          </w:p>
        </w:tc>
      </w:tr>
      <w:tr w:rsidR="000A270E" w:rsidRPr="00D2449B" w14:paraId="408C6380" w14:textId="77777777" w:rsidTr="00824DB6">
        <w:trPr>
          <w:jc w:val="center"/>
        </w:trPr>
        <w:tc>
          <w:tcPr>
            <w:tcW w:w="9339"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1E4FF5A3" w14:textId="77777777" w:rsidR="000A270E" w:rsidRDefault="000A270E" w:rsidP="000A270E">
            <w:pPr>
              <w:pStyle w:val="Header"/>
              <w:tabs>
                <w:tab w:val="clear" w:pos="4153"/>
                <w:tab w:val="clear" w:pos="8306"/>
              </w:tabs>
              <w:jc w:val="both"/>
              <w:rPr>
                <w:rFonts w:ascii="Calibri" w:hAnsi="Calibri"/>
                <w:b/>
                <w:szCs w:val="22"/>
              </w:rPr>
            </w:pPr>
            <w:r>
              <w:rPr>
                <w:rFonts w:ascii="Calibri" w:hAnsi="Calibri"/>
                <w:b/>
                <w:szCs w:val="22"/>
              </w:rPr>
              <w:t>Proposed Development for which consent is sought</w:t>
            </w:r>
            <w:r w:rsidRPr="00D2449B">
              <w:rPr>
                <w:rFonts w:ascii="Calibri" w:hAnsi="Calibri"/>
                <w:b/>
                <w:szCs w:val="22"/>
              </w:rPr>
              <w:t>:</w:t>
            </w:r>
          </w:p>
          <w:p w14:paraId="7C8F28E1" w14:textId="77777777" w:rsidR="000A270E" w:rsidRDefault="000A270E" w:rsidP="000A270E">
            <w:pPr>
              <w:pStyle w:val="Header"/>
              <w:tabs>
                <w:tab w:val="clear" w:pos="4153"/>
                <w:tab w:val="clear" w:pos="8306"/>
              </w:tabs>
              <w:jc w:val="both"/>
              <w:rPr>
                <w:rFonts w:ascii="Calibri" w:hAnsi="Calibri"/>
                <w:b/>
                <w:szCs w:val="22"/>
              </w:rPr>
            </w:pPr>
          </w:p>
          <w:p w14:paraId="0DF4B9EE" w14:textId="77467D83" w:rsidR="008C31EA" w:rsidRPr="002E01C6" w:rsidRDefault="00850A48" w:rsidP="00850A48">
            <w:pPr>
              <w:pStyle w:val="Header"/>
              <w:tabs>
                <w:tab w:val="clear" w:pos="4153"/>
                <w:tab w:val="clear" w:pos="8306"/>
              </w:tabs>
              <w:jc w:val="both"/>
              <w:rPr>
                <w:rFonts w:ascii="Calibri" w:hAnsi="Calibri"/>
                <w:bCs/>
                <w:szCs w:val="22"/>
              </w:rPr>
            </w:pPr>
            <w:r w:rsidRPr="002E01C6">
              <w:rPr>
                <w:rFonts w:ascii="Calibri" w:hAnsi="Calibri"/>
                <w:bCs/>
                <w:szCs w:val="22"/>
              </w:rPr>
              <w:t xml:space="preserve">The submitted details propose the demolition of an existing </w:t>
            </w:r>
            <w:r w:rsidR="0062062E" w:rsidRPr="002E01C6">
              <w:rPr>
                <w:rFonts w:ascii="Calibri" w:hAnsi="Calibri"/>
                <w:bCs/>
                <w:szCs w:val="22"/>
              </w:rPr>
              <w:t>e</w:t>
            </w:r>
            <w:r w:rsidRPr="002E01C6">
              <w:rPr>
                <w:rFonts w:ascii="Calibri" w:hAnsi="Calibri"/>
                <w:bCs/>
                <w:szCs w:val="22"/>
              </w:rPr>
              <w:t>quine building and the erection of a single replacement building accommodating a residential annexe</w:t>
            </w:r>
            <w:r w:rsidR="008C31EA" w:rsidRPr="002E01C6">
              <w:rPr>
                <w:rFonts w:ascii="Calibri" w:hAnsi="Calibri"/>
                <w:bCs/>
                <w:szCs w:val="22"/>
              </w:rPr>
              <w:t xml:space="preserve"> with the retention of an existing stone-built ‘store’ building</w:t>
            </w:r>
            <w:r w:rsidRPr="002E01C6">
              <w:rPr>
                <w:rFonts w:ascii="Calibri" w:hAnsi="Calibri"/>
                <w:bCs/>
                <w:szCs w:val="22"/>
              </w:rPr>
              <w:t xml:space="preserve">.  </w:t>
            </w:r>
          </w:p>
          <w:p w14:paraId="54365CBE" w14:textId="77777777" w:rsidR="008C31EA" w:rsidRPr="001D4980" w:rsidRDefault="008C31EA" w:rsidP="00850A48">
            <w:pPr>
              <w:pStyle w:val="Header"/>
              <w:tabs>
                <w:tab w:val="clear" w:pos="4153"/>
                <w:tab w:val="clear" w:pos="8306"/>
              </w:tabs>
              <w:jc w:val="both"/>
              <w:rPr>
                <w:rFonts w:ascii="Calibri" w:hAnsi="Calibri"/>
                <w:bCs/>
                <w:color w:val="FF0000"/>
                <w:szCs w:val="22"/>
              </w:rPr>
            </w:pPr>
          </w:p>
          <w:p w14:paraId="7E8C761C" w14:textId="571E4CB6" w:rsidR="008C31EA" w:rsidRPr="002E01C6" w:rsidRDefault="00850A48" w:rsidP="00850A48">
            <w:pPr>
              <w:pStyle w:val="Header"/>
              <w:tabs>
                <w:tab w:val="clear" w:pos="4153"/>
                <w:tab w:val="clear" w:pos="8306"/>
              </w:tabs>
              <w:jc w:val="both"/>
              <w:rPr>
                <w:rFonts w:ascii="Calibri" w:hAnsi="Calibri"/>
                <w:bCs/>
                <w:szCs w:val="22"/>
              </w:rPr>
            </w:pPr>
            <w:r w:rsidRPr="002E01C6">
              <w:rPr>
                <w:rFonts w:ascii="Calibri" w:hAnsi="Calibri"/>
                <w:bCs/>
                <w:szCs w:val="22"/>
              </w:rPr>
              <w:t xml:space="preserve">It is proposed that the annexe will </w:t>
            </w:r>
            <w:r w:rsidR="008C31EA" w:rsidRPr="002E01C6">
              <w:rPr>
                <w:rFonts w:ascii="Calibri" w:hAnsi="Calibri"/>
                <w:bCs/>
                <w:szCs w:val="22"/>
              </w:rPr>
              <w:t>directly interface with the existing store building to be retained, with the store being converted to that of a</w:t>
            </w:r>
            <w:r w:rsidR="002E01C6" w:rsidRPr="002E01C6">
              <w:rPr>
                <w:rFonts w:ascii="Calibri" w:hAnsi="Calibri"/>
                <w:bCs/>
                <w:szCs w:val="22"/>
              </w:rPr>
              <w:t xml:space="preserve"> bedroom with integral en-suite</w:t>
            </w:r>
            <w:r w:rsidR="008C31EA" w:rsidRPr="002E01C6">
              <w:rPr>
                <w:rFonts w:ascii="Calibri" w:hAnsi="Calibri"/>
                <w:bCs/>
                <w:szCs w:val="22"/>
              </w:rPr>
              <w:t>.  The annexe will accommodate two bedrooms, utility room and open-plan kitchen, living and dining area.</w:t>
            </w:r>
            <w:r w:rsidR="0016742C" w:rsidRPr="002E01C6">
              <w:rPr>
                <w:rFonts w:ascii="Calibri" w:hAnsi="Calibri"/>
                <w:bCs/>
                <w:szCs w:val="22"/>
              </w:rPr>
              <w:t xml:space="preserve">  The annexe will also benefit from a direct physical interface with the primary dwelling to the west by way of an existing ‘piggery store’ however there will be no internal connectivity with the primary dwelling.</w:t>
            </w:r>
          </w:p>
          <w:p w14:paraId="175262DE" w14:textId="77777777" w:rsidR="008C31EA" w:rsidRPr="002E01C6" w:rsidRDefault="008C31EA" w:rsidP="00850A48">
            <w:pPr>
              <w:pStyle w:val="Header"/>
              <w:tabs>
                <w:tab w:val="clear" w:pos="4153"/>
                <w:tab w:val="clear" w:pos="8306"/>
              </w:tabs>
              <w:jc w:val="both"/>
              <w:rPr>
                <w:rFonts w:ascii="Calibri" w:hAnsi="Calibri"/>
                <w:bCs/>
                <w:szCs w:val="22"/>
              </w:rPr>
            </w:pPr>
          </w:p>
          <w:p w14:paraId="1DF82B7D" w14:textId="4F4C6096" w:rsidR="00850A48" w:rsidRPr="002E01C6" w:rsidRDefault="008C31EA" w:rsidP="00850A48">
            <w:pPr>
              <w:pStyle w:val="Header"/>
              <w:tabs>
                <w:tab w:val="clear" w:pos="4153"/>
                <w:tab w:val="clear" w:pos="8306"/>
              </w:tabs>
              <w:jc w:val="both"/>
              <w:rPr>
                <w:rFonts w:ascii="Calibri" w:hAnsi="Calibri"/>
                <w:bCs/>
                <w:szCs w:val="22"/>
              </w:rPr>
            </w:pPr>
            <w:r w:rsidRPr="002E01C6">
              <w:rPr>
                <w:rFonts w:ascii="Calibri" w:hAnsi="Calibri"/>
                <w:bCs/>
                <w:szCs w:val="22"/>
              </w:rPr>
              <w:t xml:space="preserve">It is proposed that the annexe will be of a lesser footprint than that of the existing equine building (which incorporates the existing store-building) with the apex of the proposed building being lower than that of the existing.  It is proposed that the annexe will be faced in natural-stone with intermediate timber panel detailing, with the roof being faced in metal ‘standing-seam’ with hidden gutter detailing, also incorporating PV panelling on the </w:t>
            </w:r>
            <w:r w:rsidR="001B0EEC" w:rsidRPr="002E01C6">
              <w:rPr>
                <w:rFonts w:ascii="Calibri" w:hAnsi="Calibri"/>
                <w:bCs/>
                <w:szCs w:val="22"/>
              </w:rPr>
              <w:t>west-facing roof-plane.</w:t>
            </w:r>
          </w:p>
          <w:p w14:paraId="40223ADA" w14:textId="7C38874C" w:rsidR="001B0EEC" w:rsidRPr="002E01C6" w:rsidRDefault="001B0EEC" w:rsidP="00850A48">
            <w:pPr>
              <w:pStyle w:val="Header"/>
              <w:tabs>
                <w:tab w:val="clear" w:pos="4153"/>
                <w:tab w:val="clear" w:pos="8306"/>
              </w:tabs>
              <w:jc w:val="both"/>
              <w:rPr>
                <w:rFonts w:ascii="Calibri" w:hAnsi="Calibri"/>
                <w:bCs/>
                <w:szCs w:val="22"/>
              </w:rPr>
            </w:pPr>
          </w:p>
          <w:p w14:paraId="1A2F58A7" w14:textId="78D7DEE7" w:rsidR="0016742C" w:rsidRPr="002E01C6" w:rsidRDefault="001B0EEC" w:rsidP="00850A48">
            <w:pPr>
              <w:pStyle w:val="Header"/>
              <w:tabs>
                <w:tab w:val="clear" w:pos="4153"/>
                <w:tab w:val="clear" w:pos="8306"/>
              </w:tabs>
              <w:jc w:val="both"/>
              <w:rPr>
                <w:rFonts w:ascii="Calibri" w:hAnsi="Calibri"/>
                <w:bCs/>
                <w:szCs w:val="22"/>
              </w:rPr>
            </w:pPr>
            <w:r w:rsidRPr="002E01C6">
              <w:rPr>
                <w:rFonts w:ascii="Calibri" w:hAnsi="Calibri"/>
                <w:bCs/>
                <w:szCs w:val="22"/>
              </w:rPr>
              <w:t>The annexe is of a contemporary architectural language, largely consisting of a simple ‘utilitarian’ building envelope with feature recessed gable on the south facing elevation</w:t>
            </w:r>
            <w:r w:rsidR="0016742C" w:rsidRPr="002E01C6">
              <w:rPr>
                <w:rFonts w:ascii="Calibri" w:hAnsi="Calibri"/>
                <w:bCs/>
                <w:szCs w:val="22"/>
              </w:rPr>
              <w:t xml:space="preserve">.  The proposed south facing elevation </w:t>
            </w:r>
            <w:r w:rsidRPr="002E01C6">
              <w:rPr>
                <w:rFonts w:ascii="Calibri" w:hAnsi="Calibri"/>
                <w:bCs/>
                <w:szCs w:val="22"/>
              </w:rPr>
              <w:t>incorporate</w:t>
            </w:r>
            <w:r w:rsidR="0016742C" w:rsidRPr="002E01C6">
              <w:rPr>
                <w:rFonts w:ascii="Calibri" w:hAnsi="Calibri"/>
                <w:bCs/>
                <w:szCs w:val="22"/>
              </w:rPr>
              <w:t xml:space="preserve">s </w:t>
            </w:r>
            <w:r w:rsidRPr="002E01C6">
              <w:rPr>
                <w:rFonts w:ascii="Calibri" w:hAnsi="Calibri"/>
                <w:bCs/>
                <w:szCs w:val="22"/>
              </w:rPr>
              <w:t>full height glazing and vertical intermediate stone ‘planar-wall’ which terminates above the roof apex forming a ‘feature chimney’</w:t>
            </w:r>
            <w:r w:rsidR="0016742C" w:rsidRPr="002E01C6">
              <w:rPr>
                <w:rFonts w:ascii="Calibri" w:hAnsi="Calibri"/>
                <w:bCs/>
                <w:szCs w:val="22"/>
              </w:rPr>
              <w:t>, with glazed corner on the south-east elevation of the building.</w:t>
            </w:r>
          </w:p>
          <w:p w14:paraId="44035A7D" w14:textId="77777777" w:rsidR="0016742C" w:rsidRPr="002E01C6" w:rsidRDefault="0016742C" w:rsidP="00850A48">
            <w:pPr>
              <w:pStyle w:val="Header"/>
              <w:tabs>
                <w:tab w:val="clear" w:pos="4153"/>
                <w:tab w:val="clear" w:pos="8306"/>
              </w:tabs>
              <w:jc w:val="both"/>
              <w:rPr>
                <w:rFonts w:ascii="Calibri" w:hAnsi="Calibri"/>
                <w:bCs/>
                <w:szCs w:val="22"/>
              </w:rPr>
            </w:pPr>
          </w:p>
          <w:p w14:paraId="1FAB611A" w14:textId="71C9E1F8" w:rsidR="001B0EEC" w:rsidRPr="002E01C6" w:rsidRDefault="0016742C" w:rsidP="00850A48">
            <w:pPr>
              <w:pStyle w:val="Header"/>
              <w:tabs>
                <w:tab w:val="clear" w:pos="4153"/>
                <w:tab w:val="clear" w:pos="8306"/>
              </w:tabs>
              <w:jc w:val="both"/>
              <w:rPr>
                <w:rFonts w:ascii="Calibri" w:hAnsi="Calibri"/>
                <w:bCs/>
                <w:szCs w:val="22"/>
              </w:rPr>
            </w:pPr>
            <w:r w:rsidRPr="002E01C6">
              <w:rPr>
                <w:rFonts w:ascii="Calibri" w:hAnsi="Calibri"/>
                <w:bCs/>
                <w:szCs w:val="22"/>
              </w:rPr>
              <w:t>The remainder of the elevations are relatively austere with a fenestrational arrangement of a vertical emphasis which visually counters and balances the overall horizontal emphasis of the proposed built form.</w:t>
            </w:r>
          </w:p>
          <w:p w14:paraId="1B20488F" w14:textId="77777777" w:rsidR="000A270E" w:rsidRPr="00D54E67" w:rsidRDefault="000A270E" w:rsidP="000A270E">
            <w:pPr>
              <w:rPr>
                <w:rFonts w:ascii="Calibri" w:hAnsi="Calibri"/>
                <w:szCs w:val="22"/>
              </w:rPr>
            </w:pPr>
          </w:p>
        </w:tc>
      </w:tr>
      <w:tr w:rsidR="000A270E" w:rsidRPr="00D2449B" w14:paraId="06BBE02F" w14:textId="77777777" w:rsidTr="00824DB6">
        <w:trPr>
          <w:jc w:val="center"/>
        </w:trPr>
        <w:tc>
          <w:tcPr>
            <w:tcW w:w="9339"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7D481A2F" w14:textId="77777777" w:rsidR="000A270E" w:rsidRPr="00A91474" w:rsidRDefault="000A270E" w:rsidP="000A270E">
            <w:pPr>
              <w:pStyle w:val="Header"/>
              <w:tabs>
                <w:tab w:val="clear" w:pos="4153"/>
                <w:tab w:val="clear" w:pos="8306"/>
              </w:tabs>
              <w:contextualSpacing/>
              <w:jc w:val="both"/>
              <w:rPr>
                <w:rFonts w:ascii="Calibri" w:hAnsi="Calibri"/>
                <w:b/>
                <w:szCs w:val="22"/>
              </w:rPr>
            </w:pPr>
            <w:r w:rsidRPr="00A91474">
              <w:rPr>
                <w:rFonts w:ascii="Calibri" w:hAnsi="Calibri"/>
                <w:b/>
                <w:szCs w:val="22"/>
              </w:rPr>
              <w:lastRenderedPageBreak/>
              <w:t>Principle of Development:</w:t>
            </w:r>
          </w:p>
          <w:p w14:paraId="0809965F" w14:textId="77777777" w:rsidR="000A270E" w:rsidRPr="00A91474" w:rsidRDefault="000A270E" w:rsidP="000A270E">
            <w:pPr>
              <w:pStyle w:val="Header"/>
              <w:tabs>
                <w:tab w:val="clear" w:pos="4153"/>
                <w:tab w:val="clear" w:pos="8306"/>
              </w:tabs>
              <w:contextualSpacing/>
              <w:jc w:val="both"/>
              <w:rPr>
                <w:rFonts w:ascii="Calibri" w:hAnsi="Calibri"/>
                <w:b/>
                <w:szCs w:val="22"/>
              </w:rPr>
            </w:pPr>
          </w:p>
          <w:p w14:paraId="50B4AEF6" w14:textId="77777777" w:rsidR="00850A48" w:rsidRPr="00A91474" w:rsidRDefault="00850A48" w:rsidP="00850A48">
            <w:pPr>
              <w:pStyle w:val="Header"/>
              <w:tabs>
                <w:tab w:val="clear" w:pos="4153"/>
                <w:tab w:val="clear" w:pos="8306"/>
              </w:tabs>
              <w:jc w:val="both"/>
              <w:rPr>
                <w:rFonts w:ascii="Calibri" w:hAnsi="Calibri"/>
                <w:b/>
                <w:szCs w:val="22"/>
              </w:rPr>
            </w:pPr>
            <w:r w:rsidRPr="00A91474">
              <w:rPr>
                <w:rFonts w:ascii="Calibri" w:hAnsi="Calibri"/>
                <w:bCs/>
                <w:szCs w:val="22"/>
              </w:rPr>
              <w:t>Given the proposal seeks consent for that of the erection of a residential annexe, Policy DMH5 is primarily engaged for the purposes of assessing the acceptability of the principle of the development</w:t>
            </w:r>
            <w:r w:rsidRPr="00A91474">
              <w:rPr>
                <w:rFonts w:ascii="Calibri" w:hAnsi="Calibri"/>
                <w:b/>
                <w:szCs w:val="22"/>
              </w:rPr>
              <w:t>.</w:t>
            </w:r>
          </w:p>
          <w:p w14:paraId="3EA8EE8E" w14:textId="77777777" w:rsidR="00850A48" w:rsidRPr="00A91474" w:rsidRDefault="00850A48" w:rsidP="00850A48">
            <w:pPr>
              <w:pStyle w:val="Header"/>
              <w:tabs>
                <w:tab w:val="clear" w:pos="4153"/>
                <w:tab w:val="clear" w:pos="8306"/>
              </w:tabs>
              <w:jc w:val="both"/>
              <w:rPr>
                <w:rFonts w:ascii="Calibri" w:hAnsi="Calibri"/>
                <w:bCs/>
                <w:szCs w:val="22"/>
              </w:rPr>
            </w:pPr>
          </w:p>
          <w:p w14:paraId="71D49998" w14:textId="77777777" w:rsidR="00850A48" w:rsidRPr="00A91474" w:rsidRDefault="00850A48" w:rsidP="00850A48">
            <w:pPr>
              <w:pStyle w:val="Header"/>
              <w:tabs>
                <w:tab w:val="clear" w:pos="4153"/>
                <w:tab w:val="clear" w:pos="8306"/>
              </w:tabs>
              <w:jc w:val="both"/>
              <w:rPr>
                <w:rFonts w:ascii="Calibri" w:hAnsi="Calibri"/>
                <w:bCs/>
                <w:szCs w:val="22"/>
              </w:rPr>
            </w:pPr>
            <w:r w:rsidRPr="00A91474">
              <w:rPr>
                <w:rFonts w:ascii="Calibri" w:hAnsi="Calibri"/>
                <w:bCs/>
                <w:szCs w:val="22"/>
              </w:rPr>
              <w:t>In this respect Policy DMH5 reads as follows:</w:t>
            </w:r>
          </w:p>
          <w:p w14:paraId="04155E86" w14:textId="77777777" w:rsidR="00850A48" w:rsidRPr="00A91474" w:rsidRDefault="00850A48" w:rsidP="00850A48">
            <w:pPr>
              <w:pStyle w:val="Header"/>
              <w:tabs>
                <w:tab w:val="clear" w:pos="4153"/>
                <w:tab w:val="clear" w:pos="8306"/>
              </w:tabs>
              <w:jc w:val="both"/>
              <w:rPr>
                <w:rFonts w:ascii="Calibri" w:hAnsi="Calibri"/>
                <w:bCs/>
                <w:szCs w:val="22"/>
              </w:rPr>
            </w:pPr>
          </w:p>
          <w:p w14:paraId="42D7E95C" w14:textId="77777777" w:rsidR="00850A48" w:rsidRPr="00A91474" w:rsidRDefault="00850A48" w:rsidP="00850A48">
            <w:pPr>
              <w:pStyle w:val="Header"/>
              <w:jc w:val="both"/>
              <w:rPr>
                <w:rFonts w:ascii="Calibri" w:hAnsi="Calibri"/>
                <w:bCs/>
                <w:i/>
                <w:iCs/>
                <w:szCs w:val="22"/>
              </w:rPr>
            </w:pPr>
            <w:r w:rsidRPr="00A91474">
              <w:rPr>
                <w:rFonts w:ascii="Calibri" w:hAnsi="Calibri"/>
                <w:bCs/>
                <w:i/>
                <w:iCs/>
                <w:szCs w:val="22"/>
              </w:rPr>
              <w:t>Proposals to extend or alter existing residential properties must accord with Policy DMG1 and any relevant designations within which the site is located.  Proposals that are for the extension of properties to provide accommodation for elderly or dependant relatives will also be subject to the following criteria:</w:t>
            </w:r>
          </w:p>
          <w:p w14:paraId="70204E7A" w14:textId="77777777" w:rsidR="00850A48" w:rsidRPr="00A91474" w:rsidRDefault="00850A48" w:rsidP="00850A48">
            <w:pPr>
              <w:pStyle w:val="Header"/>
              <w:jc w:val="both"/>
              <w:rPr>
                <w:rFonts w:ascii="Calibri" w:hAnsi="Calibri"/>
                <w:bCs/>
                <w:i/>
                <w:iCs/>
                <w:szCs w:val="22"/>
              </w:rPr>
            </w:pPr>
          </w:p>
          <w:p w14:paraId="226F9948" w14:textId="77777777" w:rsidR="00850A48" w:rsidRPr="00A91474" w:rsidRDefault="00850A48" w:rsidP="00850A48">
            <w:pPr>
              <w:pStyle w:val="Header"/>
              <w:numPr>
                <w:ilvl w:val="0"/>
                <w:numId w:val="3"/>
              </w:numPr>
              <w:jc w:val="both"/>
              <w:rPr>
                <w:rFonts w:ascii="Calibri" w:hAnsi="Calibri"/>
                <w:bCs/>
                <w:i/>
                <w:iCs/>
                <w:szCs w:val="22"/>
              </w:rPr>
            </w:pPr>
            <w:r w:rsidRPr="00A91474">
              <w:rPr>
                <w:rFonts w:ascii="Calibri" w:hAnsi="Calibri"/>
                <w:bCs/>
                <w:i/>
                <w:iCs/>
                <w:szCs w:val="22"/>
              </w:rPr>
              <w:t>The development must be capable of integration into the main dwelling or a use that is ancillary to the use of the main dwelling housing when circumstances change.</w:t>
            </w:r>
          </w:p>
          <w:p w14:paraId="2E58157B" w14:textId="77777777" w:rsidR="00850A48" w:rsidRPr="00A91474" w:rsidRDefault="00850A48" w:rsidP="00850A48">
            <w:pPr>
              <w:pStyle w:val="Header"/>
              <w:numPr>
                <w:ilvl w:val="0"/>
                <w:numId w:val="3"/>
              </w:numPr>
              <w:jc w:val="both"/>
              <w:rPr>
                <w:rFonts w:ascii="Calibri" w:hAnsi="Calibri"/>
                <w:bCs/>
                <w:i/>
                <w:iCs/>
                <w:szCs w:val="22"/>
              </w:rPr>
            </w:pPr>
            <w:r w:rsidRPr="00A91474">
              <w:rPr>
                <w:rFonts w:ascii="Calibri" w:hAnsi="Calibri"/>
                <w:bCs/>
                <w:i/>
                <w:iCs/>
                <w:szCs w:val="22"/>
              </w:rPr>
              <w:t xml:space="preserve">The extension should generally speaking provide only a modest level of accommodation. </w:t>
            </w:r>
          </w:p>
          <w:p w14:paraId="043CDD9D" w14:textId="77777777" w:rsidR="00850A48" w:rsidRPr="001D4980" w:rsidRDefault="00850A48" w:rsidP="00850A48">
            <w:pPr>
              <w:pStyle w:val="Header"/>
              <w:jc w:val="both"/>
              <w:rPr>
                <w:rFonts w:ascii="Calibri" w:hAnsi="Calibri"/>
                <w:bCs/>
                <w:i/>
                <w:iCs/>
                <w:color w:val="FF0000"/>
                <w:szCs w:val="22"/>
              </w:rPr>
            </w:pPr>
          </w:p>
          <w:p w14:paraId="2E0E7FEA" w14:textId="77777777" w:rsidR="00850A48" w:rsidRPr="00A91474" w:rsidRDefault="00850A48" w:rsidP="00850A48">
            <w:pPr>
              <w:pStyle w:val="Header"/>
              <w:tabs>
                <w:tab w:val="clear" w:pos="4153"/>
                <w:tab w:val="clear" w:pos="8306"/>
              </w:tabs>
              <w:jc w:val="both"/>
              <w:rPr>
                <w:rFonts w:ascii="Calibri" w:hAnsi="Calibri"/>
                <w:bCs/>
                <w:i/>
                <w:iCs/>
                <w:szCs w:val="22"/>
              </w:rPr>
            </w:pPr>
            <w:r w:rsidRPr="00A91474">
              <w:rPr>
                <w:rFonts w:ascii="Calibri" w:hAnsi="Calibri"/>
                <w:bCs/>
                <w:i/>
                <w:iCs/>
                <w:szCs w:val="22"/>
              </w:rPr>
              <w:t>Any existing nature conservation aspects of the existing structure should be properly surveyed and where judged to be significant preserved or, if this is not possible, then any loss adequately mitigated.  Proposals to extend a curtilage in other circumstances will not be approved other than where it will support the health of the local economy or for highway safety reasons.</w:t>
            </w:r>
          </w:p>
          <w:p w14:paraId="7D4E1077" w14:textId="77777777" w:rsidR="00850A48" w:rsidRPr="001D4980" w:rsidRDefault="00850A48" w:rsidP="00850A48">
            <w:pPr>
              <w:pStyle w:val="Header"/>
              <w:tabs>
                <w:tab w:val="clear" w:pos="4153"/>
                <w:tab w:val="clear" w:pos="8306"/>
              </w:tabs>
              <w:jc w:val="both"/>
              <w:rPr>
                <w:rFonts w:ascii="Calibri" w:hAnsi="Calibri"/>
                <w:bCs/>
                <w:i/>
                <w:iCs/>
                <w:color w:val="FF0000"/>
                <w:szCs w:val="22"/>
              </w:rPr>
            </w:pPr>
          </w:p>
          <w:p w14:paraId="478E70C8" w14:textId="381CE3C1" w:rsidR="00A91474" w:rsidRDefault="00850A48" w:rsidP="00850A48">
            <w:pPr>
              <w:pStyle w:val="Header"/>
              <w:tabs>
                <w:tab w:val="clear" w:pos="4153"/>
                <w:tab w:val="clear" w:pos="8306"/>
              </w:tabs>
              <w:jc w:val="both"/>
              <w:rPr>
                <w:rFonts w:ascii="Calibri" w:hAnsi="Calibri"/>
                <w:bCs/>
                <w:szCs w:val="22"/>
              </w:rPr>
            </w:pPr>
            <w:r w:rsidRPr="00A91474">
              <w:rPr>
                <w:rFonts w:ascii="Calibri" w:hAnsi="Calibri"/>
                <w:bCs/>
                <w:szCs w:val="22"/>
              </w:rPr>
              <w:t>The submitted details propose that the annexe accommodation will be self-contained, providing two bedrooms</w:t>
            </w:r>
            <w:r w:rsidR="00426C18" w:rsidRPr="00A91474">
              <w:rPr>
                <w:rFonts w:ascii="Calibri" w:hAnsi="Calibri"/>
                <w:bCs/>
                <w:szCs w:val="22"/>
              </w:rPr>
              <w:t>, utility room and open-plan kitchen/dining and living room area at ground floor level.  W</w:t>
            </w:r>
            <w:r w:rsidRPr="00A91474">
              <w:rPr>
                <w:rFonts w:ascii="Calibri" w:hAnsi="Calibri"/>
                <w:bCs/>
                <w:szCs w:val="22"/>
              </w:rPr>
              <w:t xml:space="preserve">hilst there is no direct internal interconnectivity between the annexe accommodation and that of the primary dwelling, the buildings are physically linked by an existing </w:t>
            </w:r>
            <w:r w:rsidR="00426C18" w:rsidRPr="00A91474">
              <w:rPr>
                <w:rFonts w:ascii="Calibri" w:hAnsi="Calibri"/>
                <w:bCs/>
                <w:szCs w:val="22"/>
              </w:rPr>
              <w:t>‘</w:t>
            </w:r>
            <w:r w:rsidRPr="00A91474">
              <w:rPr>
                <w:rFonts w:ascii="Calibri" w:hAnsi="Calibri"/>
                <w:bCs/>
                <w:szCs w:val="22"/>
              </w:rPr>
              <w:t>store</w:t>
            </w:r>
            <w:r w:rsidR="00426C18" w:rsidRPr="00A91474">
              <w:rPr>
                <w:rFonts w:ascii="Calibri" w:hAnsi="Calibri"/>
                <w:bCs/>
                <w:szCs w:val="22"/>
              </w:rPr>
              <w:t xml:space="preserve">’ building, which at a future date, could facilitate the integration of the annexe into the main dwelling as required by criterion 1 of Policy DMH5.  </w:t>
            </w:r>
          </w:p>
          <w:p w14:paraId="3F2EB37A" w14:textId="77777777" w:rsidR="00A91474" w:rsidRDefault="00A91474" w:rsidP="00850A48">
            <w:pPr>
              <w:pStyle w:val="Header"/>
              <w:tabs>
                <w:tab w:val="clear" w:pos="4153"/>
                <w:tab w:val="clear" w:pos="8306"/>
              </w:tabs>
              <w:jc w:val="both"/>
              <w:rPr>
                <w:rFonts w:ascii="Calibri" w:hAnsi="Calibri"/>
                <w:bCs/>
                <w:szCs w:val="22"/>
              </w:rPr>
            </w:pPr>
          </w:p>
          <w:p w14:paraId="67A5AF77" w14:textId="537BF5AE" w:rsidR="00426C18" w:rsidRPr="00DB5273" w:rsidRDefault="00A91474" w:rsidP="00850A48">
            <w:pPr>
              <w:pStyle w:val="Header"/>
              <w:tabs>
                <w:tab w:val="clear" w:pos="4153"/>
                <w:tab w:val="clear" w:pos="8306"/>
              </w:tabs>
              <w:jc w:val="both"/>
              <w:rPr>
                <w:rFonts w:ascii="Calibri" w:hAnsi="Calibri"/>
                <w:bCs/>
                <w:szCs w:val="22"/>
              </w:rPr>
            </w:pPr>
            <w:r w:rsidRPr="00DB5273">
              <w:rPr>
                <w:rFonts w:ascii="Calibri" w:hAnsi="Calibri"/>
                <w:bCs/>
                <w:szCs w:val="22"/>
              </w:rPr>
              <w:t>G</w:t>
            </w:r>
            <w:r w:rsidR="00426C18" w:rsidRPr="00DB5273">
              <w:rPr>
                <w:rFonts w:ascii="Calibri" w:hAnsi="Calibri"/>
                <w:bCs/>
                <w:szCs w:val="22"/>
              </w:rPr>
              <w:t xml:space="preserve">iven the proposal </w:t>
            </w:r>
            <w:r w:rsidRPr="00DB5273">
              <w:rPr>
                <w:rFonts w:ascii="Calibri" w:hAnsi="Calibri"/>
                <w:bCs/>
                <w:szCs w:val="22"/>
              </w:rPr>
              <w:t xml:space="preserve">possesses </w:t>
            </w:r>
            <w:r w:rsidR="00426C18" w:rsidRPr="00DB5273">
              <w:rPr>
                <w:rFonts w:ascii="Calibri" w:hAnsi="Calibri"/>
                <w:bCs/>
                <w:szCs w:val="22"/>
              </w:rPr>
              <w:t>the potential to satisfy criterion 1 of the Policy, consideration must also be given in respect of the proposals compatibility with criterion 2 of Policy DMH5.</w:t>
            </w:r>
            <w:r w:rsidRPr="00DB5273">
              <w:rPr>
                <w:rFonts w:ascii="Calibri" w:hAnsi="Calibri"/>
                <w:bCs/>
                <w:szCs w:val="22"/>
              </w:rPr>
              <w:t xml:space="preserve">  </w:t>
            </w:r>
            <w:r w:rsidR="00426C18" w:rsidRPr="00DB5273">
              <w:rPr>
                <w:rFonts w:ascii="Calibri" w:hAnsi="Calibri"/>
                <w:bCs/>
                <w:szCs w:val="22"/>
              </w:rPr>
              <w:t xml:space="preserve">In this respect criterion 2 of Policy DMH5 is explicit in that it requires annexe accommodation </w:t>
            </w:r>
            <w:r w:rsidR="00426C18" w:rsidRPr="00DB5273">
              <w:rPr>
                <w:rFonts w:ascii="Calibri" w:hAnsi="Calibri"/>
                <w:bCs/>
                <w:i/>
                <w:iCs/>
                <w:szCs w:val="22"/>
              </w:rPr>
              <w:t>‘provide only a modest level of accommodation’.</w:t>
            </w:r>
            <w:r w:rsidRPr="00DB5273">
              <w:rPr>
                <w:rFonts w:ascii="Calibri" w:hAnsi="Calibri"/>
                <w:bCs/>
                <w:i/>
                <w:iCs/>
                <w:szCs w:val="22"/>
              </w:rPr>
              <w:t xml:space="preserve">  </w:t>
            </w:r>
          </w:p>
          <w:p w14:paraId="4DF6E9F3" w14:textId="77777777" w:rsidR="000A270E" w:rsidRDefault="000A270E" w:rsidP="000A270E">
            <w:pPr>
              <w:pStyle w:val="Header"/>
              <w:tabs>
                <w:tab w:val="clear" w:pos="4153"/>
                <w:tab w:val="clear" w:pos="8306"/>
              </w:tabs>
              <w:contextualSpacing/>
              <w:jc w:val="both"/>
              <w:rPr>
                <w:rFonts w:ascii="Calibri" w:hAnsi="Calibri"/>
                <w:b/>
                <w:color w:val="FF0000"/>
                <w:szCs w:val="22"/>
              </w:rPr>
            </w:pPr>
          </w:p>
          <w:p w14:paraId="5DBFF649" w14:textId="5240F09D" w:rsidR="00A91474" w:rsidRPr="002E01C6" w:rsidRDefault="00DB5273" w:rsidP="000A270E">
            <w:pPr>
              <w:pStyle w:val="Header"/>
              <w:tabs>
                <w:tab w:val="clear" w:pos="4153"/>
                <w:tab w:val="clear" w:pos="8306"/>
              </w:tabs>
              <w:contextualSpacing/>
              <w:jc w:val="both"/>
              <w:rPr>
                <w:rFonts w:ascii="Calibri" w:hAnsi="Calibri"/>
                <w:bCs/>
                <w:szCs w:val="22"/>
              </w:rPr>
            </w:pPr>
            <w:r w:rsidRPr="002E01C6">
              <w:rPr>
                <w:rFonts w:ascii="Calibri" w:hAnsi="Calibri"/>
                <w:bCs/>
                <w:szCs w:val="22"/>
              </w:rPr>
              <w:t xml:space="preserve">The provision accommodation proposed is approximately commensurate with that of the previous refusal, however it is noted that the revised details </w:t>
            </w:r>
            <w:r w:rsidR="005F2CA2" w:rsidRPr="002E01C6">
              <w:rPr>
                <w:rFonts w:ascii="Calibri" w:hAnsi="Calibri"/>
                <w:bCs/>
                <w:szCs w:val="22"/>
              </w:rPr>
              <w:t>now omit a large ‘office‘ with associated en-suite which was part of the previous submission.  In this respect the level of provision of accommodation, on-balance, could now be considered modest particularly insofar that the proposed annexe also now benefits from a reduced footprint (2</w:t>
            </w:r>
            <w:r w:rsidR="002E01C6" w:rsidRPr="002E01C6">
              <w:rPr>
                <w:rFonts w:ascii="Calibri" w:hAnsi="Calibri"/>
                <w:bCs/>
                <w:szCs w:val="22"/>
              </w:rPr>
              <w:t>m</w:t>
            </w:r>
            <w:r w:rsidR="005F2CA2" w:rsidRPr="002E01C6">
              <w:rPr>
                <w:rFonts w:ascii="Calibri" w:hAnsi="Calibri"/>
                <w:bCs/>
                <w:szCs w:val="22"/>
              </w:rPr>
              <w:t xml:space="preserve"> shorter in length) compared to that </w:t>
            </w:r>
            <w:r w:rsidR="002E01C6" w:rsidRPr="002E01C6">
              <w:rPr>
                <w:rFonts w:ascii="Calibri" w:hAnsi="Calibri"/>
                <w:bCs/>
                <w:szCs w:val="22"/>
              </w:rPr>
              <w:t>of the previously refused proposal.</w:t>
            </w:r>
          </w:p>
          <w:p w14:paraId="07A958AF" w14:textId="1479E1B4" w:rsidR="007E2090" w:rsidRPr="001D4980" w:rsidRDefault="007E2090" w:rsidP="00D91D54">
            <w:pPr>
              <w:pStyle w:val="Header"/>
              <w:tabs>
                <w:tab w:val="clear" w:pos="4153"/>
                <w:tab w:val="clear" w:pos="8306"/>
              </w:tabs>
              <w:contextualSpacing/>
              <w:jc w:val="both"/>
              <w:rPr>
                <w:rFonts w:ascii="Calibri" w:hAnsi="Calibri"/>
                <w:b/>
                <w:color w:val="FF0000"/>
                <w:szCs w:val="22"/>
              </w:rPr>
            </w:pPr>
          </w:p>
        </w:tc>
      </w:tr>
      <w:tr w:rsidR="000A270E" w:rsidRPr="00D2449B" w14:paraId="617768FF" w14:textId="77777777" w:rsidTr="00824DB6">
        <w:trPr>
          <w:jc w:val="center"/>
        </w:trPr>
        <w:tc>
          <w:tcPr>
            <w:tcW w:w="9339"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B0DF8B5" w14:textId="77777777" w:rsidR="000A270E" w:rsidRDefault="000A270E" w:rsidP="000A270E">
            <w:pPr>
              <w:pStyle w:val="Header"/>
              <w:tabs>
                <w:tab w:val="clear" w:pos="4153"/>
                <w:tab w:val="clear" w:pos="8306"/>
              </w:tabs>
              <w:contextualSpacing/>
              <w:jc w:val="both"/>
              <w:rPr>
                <w:rFonts w:ascii="Calibri" w:hAnsi="Calibri"/>
                <w:b/>
                <w:szCs w:val="22"/>
              </w:rPr>
            </w:pPr>
            <w:r>
              <w:rPr>
                <w:rFonts w:ascii="Calibri" w:hAnsi="Calibri"/>
                <w:b/>
                <w:szCs w:val="22"/>
              </w:rPr>
              <w:lastRenderedPageBreak/>
              <w:t>Impact Upon Residential Amenity:</w:t>
            </w:r>
          </w:p>
          <w:p w14:paraId="520B11BE" w14:textId="10771BB4" w:rsidR="000A270E" w:rsidRPr="00C20A71" w:rsidRDefault="000A270E" w:rsidP="000A270E">
            <w:pPr>
              <w:pStyle w:val="Header"/>
              <w:tabs>
                <w:tab w:val="clear" w:pos="4153"/>
                <w:tab w:val="clear" w:pos="8306"/>
              </w:tabs>
              <w:contextualSpacing/>
              <w:jc w:val="both"/>
              <w:rPr>
                <w:rFonts w:ascii="Calibri" w:hAnsi="Calibri"/>
                <w:bCs/>
                <w:szCs w:val="22"/>
              </w:rPr>
            </w:pPr>
          </w:p>
          <w:p w14:paraId="50558B6F" w14:textId="77777777" w:rsidR="00C20A71" w:rsidRPr="00C20A71" w:rsidRDefault="00C20A71" w:rsidP="00C20A71">
            <w:pPr>
              <w:pStyle w:val="Header"/>
              <w:contextualSpacing/>
              <w:jc w:val="both"/>
              <w:rPr>
                <w:rFonts w:ascii="Calibri" w:hAnsi="Calibri"/>
                <w:bCs/>
                <w:szCs w:val="22"/>
              </w:rPr>
            </w:pPr>
            <w:r w:rsidRPr="00C20A71">
              <w:rPr>
                <w:rFonts w:ascii="Calibri" w:hAnsi="Calibri"/>
                <w:bCs/>
                <w:szCs w:val="22"/>
              </w:rPr>
              <w:t>The building to which the application relates is relatively remote from other nearby residential receptor save that for ‘West Heys Farm’ which is located approximately 64 metres to the east and ‘Hollycroft’ which is located approximately 65 metres to the south-west.</w:t>
            </w:r>
          </w:p>
          <w:p w14:paraId="7CD30E6B" w14:textId="77777777" w:rsidR="00C20A71" w:rsidRPr="00C20A71" w:rsidRDefault="00C20A71" w:rsidP="00C20A71">
            <w:pPr>
              <w:pStyle w:val="Header"/>
              <w:contextualSpacing/>
              <w:jc w:val="both"/>
              <w:rPr>
                <w:rFonts w:ascii="Calibri" w:hAnsi="Calibri"/>
                <w:bCs/>
                <w:szCs w:val="22"/>
              </w:rPr>
            </w:pPr>
          </w:p>
          <w:p w14:paraId="65C25766" w14:textId="664A076B" w:rsidR="00C20A71" w:rsidRPr="00C20A71" w:rsidRDefault="00C20A71" w:rsidP="00C20A71">
            <w:pPr>
              <w:contextualSpacing/>
              <w:jc w:val="both"/>
              <w:rPr>
                <w:rFonts w:ascii="Calibri" w:hAnsi="Calibri"/>
                <w:bCs/>
                <w:szCs w:val="22"/>
              </w:rPr>
            </w:pPr>
            <w:r w:rsidRPr="00C20A71">
              <w:rPr>
                <w:rFonts w:ascii="Calibri" w:hAnsi="Calibri"/>
                <w:bCs/>
                <w:szCs w:val="22"/>
              </w:rPr>
              <w:t>As such, taking account of the proposal</w:t>
            </w:r>
            <w:r w:rsidR="0062062E">
              <w:rPr>
                <w:rFonts w:ascii="Calibri" w:hAnsi="Calibri"/>
                <w:bCs/>
                <w:szCs w:val="22"/>
              </w:rPr>
              <w:t>s</w:t>
            </w:r>
            <w:r w:rsidRPr="00C20A71">
              <w:rPr>
                <w:rFonts w:ascii="Calibri" w:hAnsi="Calibri"/>
                <w:bCs/>
                <w:szCs w:val="22"/>
              </w:rPr>
              <w:t xml:space="preserve"> relative remoteness from nearby residential dwellings and taking account of the separation distance outlined above, which are in excess of 60 metres, it is not considered that the proposal will result in any measurable harm upon the residential amenities of occupiers within the immediate vicinity.</w:t>
            </w:r>
          </w:p>
          <w:p w14:paraId="0DB485A3" w14:textId="05F010D4" w:rsidR="000A270E" w:rsidRPr="00C0704D" w:rsidRDefault="000A270E" w:rsidP="00C20A71">
            <w:pPr>
              <w:contextualSpacing/>
              <w:rPr>
                <w:rFonts w:ascii="Calibri" w:hAnsi="Calibri"/>
                <w:szCs w:val="22"/>
              </w:rPr>
            </w:pPr>
            <w:r>
              <w:rPr>
                <w:rFonts w:ascii="Calibri" w:hAnsi="Calibri"/>
                <w:szCs w:val="22"/>
              </w:rPr>
              <w:t xml:space="preserve"> </w:t>
            </w:r>
          </w:p>
        </w:tc>
      </w:tr>
      <w:tr w:rsidR="000A270E" w:rsidRPr="00D2449B" w14:paraId="6754C065" w14:textId="77777777" w:rsidTr="00824DB6">
        <w:trPr>
          <w:jc w:val="center"/>
        </w:trPr>
        <w:tc>
          <w:tcPr>
            <w:tcW w:w="9339"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D03F3FA" w14:textId="77777777" w:rsidR="000A270E" w:rsidRDefault="000A270E" w:rsidP="000A270E">
            <w:pPr>
              <w:pStyle w:val="Header"/>
              <w:tabs>
                <w:tab w:val="clear" w:pos="4153"/>
                <w:tab w:val="clear" w:pos="8306"/>
              </w:tabs>
              <w:contextualSpacing/>
              <w:jc w:val="both"/>
              <w:rPr>
                <w:rFonts w:ascii="Calibri" w:hAnsi="Calibri"/>
                <w:b/>
                <w:szCs w:val="22"/>
              </w:rPr>
            </w:pPr>
            <w:r>
              <w:rPr>
                <w:rFonts w:ascii="Calibri" w:hAnsi="Calibri"/>
                <w:b/>
                <w:szCs w:val="22"/>
              </w:rPr>
              <w:t>Visual Amenity/External Appearance:</w:t>
            </w:r>
          </w:p>
          <w:p w14:paraId="5BB38287" w14:textId="452CAA7D" w:rsidR="000A270E" w:rsidRDefault="000A270E" w:rsidP="000A270E">
            <w:pPr>
              <w:pStyle w:val="Header"/>
              <w:tabs>
                <w:tab w:val="clear" w:pos="4153"/>
                <w:tab w:val="clear" w:pos="8306"/>
              </w:tabs>
              <w:contextualSpacing/>
              <w:jc w:val="both"/>
              <w:rPr>
                <w:rFonts w:ascii="Calibri" w:hAnsi="Calibri"/>
                <w:b/>
                <w:szCs w:val="22"/>
              </w:rPr>
            </w:pPr>
          </w:p>
          <w:p w14:paraId="5D954976" w14:textId="6F75101C" w:rsidR="0016742C" w:rsidRPr="008B6BCC" w:rsidRDefault="0016742C" w:rsidP="00C2562B">
            <w:pPr>
              <w:pStyle w:val="Header"/>
              <w:tabs>
                <w:tab w:val="clear" w:pos="4153"/>
                <w:tab w:val="clear" w:pos="8306"/>
              </w:tabs>
              <w:contextualSpacing/>
              <w:jc w:val="both"/>
              <w:rPr>
                <w:rFonts w:ascii="Calibri" w:hAnsi="Calibri"/>
                <w:bCs/>
                <w:szCs w:val="22"/>
              </w:rPr>
            </w:pPr>
            <w:r w:rsidRPr="008B6BCC">
              <w:rPr>
                <w:rFonts w:ascii="Calibri" w:hAnsi="Calibri"/>
                <w:bCs/>
                <w:szCs w:val="22"/>
              </w:rPr>
              <w:t xml:space="preserve">The proposed annexe </w:t>
            </w:r>
            <w:r w:rsidR="0062062E" w:rsidRPr="008B6BCC">
              <w:rPr>
                <w:rFonts w:ascii="Calibri" w:hAnsi="Calibri"/>
                <w:bCs/>
                <w:szCs w:val="22"/>
              </w:rPr>
              <w:t xml:space="preserve">is </w:t>
            </w:r>
            <w:r w:rsidRPr="008B6BCC">
              <w:rPr>
                <w:rFonts w:ascii="Calibri" w:hAnsi="Calibri"/>
                <w:bCs/>
                <w:szCs w:val="22"/>
              </w:rPr>
              <w:t xml:space="preserve">of </w:t>
            </w:r>
            <w:r w:rsidR="00C20A71" w:rsidRPr="008B6BCC">
              <w:rPr>
                <w:rFonts w:ascii="Calibri" w:hAnsi="Calibri"/>
                <w:bCs/>
                <w:szCs w:val="22"/>
              </w:rPr>
              <w:t>a lesser footprint and scale than that of the existing equine building which i</w:t>
            </w:r>
            <w:r w:rsidR="008B6BCC">
              <w:rPr>
                <w:rFonts w:ascii="Calibri" w:hAnsi="Calibri"/>
                <w:bCs/>
                <w:szCs w:val="22"/>
              </w:rPr>
              <w:t>t</w:t>
            </w:r>
            <w:r w:rsidR="00C20A71" w:rsidRPr="008B6BCC">
              <w:rPr>
                <w:rFonts w:ascii="Calibri" w:hAnsi="Calibri"/>
                <w:bCs/>
                <w:szCs w:val="22"/>
              </w:rPr>
              <w:t xml:space="preserve"> seeks to replace</w:t>
            </w:r>
            <w:r w:rsidR="008B6BCC">
              <w:rPr>
                <w:rFonts w:ascii="Calibri" w:hAnsi="Calibri"/>
                <w:bCs/>
                <w:szCs w:val="22"/>
              </w:rPr>
              <w:t>, also being of a lesser footprint of that of the previously refused proposal</w:t>
            </w:r>
            <w:r w:rsidR="00C20A71" w:rsidRPr="008B6BCC">
              <w:rPr>
                <w:rFonts w:ascii="Calibri" w:hAnsi="Calibri"/>
                <w:bCs/>
                <w:szCs w:val="22"/>
              </w:rPr>
              <w:t>.  In this respect it cannot be considered or argued that the annexe</w:t>
            </w:r>
            <w:r w:rsidR="008B6BCC">
              <w:rPr>
                <w:rFonts w:ascii="Calibri" w:hAnsi="Calibri"/>
                <w:bCs/>
                <w:szCs w:val="22"/>
              </w:rPr>
              <w:t xml:space="preserve"> building</w:t>
            </w:r>
            <w:r w:rsidR="00C20A71" w:rsidRPr="008B6BCC">
              <w:rPr>
                <w:rFonts w:ascii="Calibri" w:hAnsi="Calibri"/>
                <w:bCs/>
                <w:szCs w:val="22"/>
              </w:rPr>
              <w:t xml:space="preserve">, by virtue of </w:t>
            </w:r>
            <w:r w:rsidR="008B6BCC">
              <w:rPr>
                <w:rFonts w:ascii="Calibri" w:hAnsi="Calibri"/>
                <w:bCs/>
                <w:szCs w:val="22"/>
              </w:rPr>
              <w:t xml:space="preserve">overall </w:t>
            </w:r>
            <w:r w:rsidR="00C20A71" w:rsidRPr="008B6BCC">
              <w:rPr>
                <w:rFonts w:ascii="Calibri" w:hAnsi="Calibri"/>
                <w:bCs/>
                <w:szCs w:val="22"/>
              </w:rPr>
              <w:t>scale</w:t>
            </w:r>
            <w:r w:rsidR="008B6BCC">
              <w:rPr>
                <w:rFonts w:ascii="Calibri" w:hAnsi="Calibri"/>
                <w:bCs/>
                <w:szCs w:val="22"/>
              </w:rPr>
              <w:t xml:space="preserve"> or quantum of built-form</w:t>
            </w:r>
            <w:r w:rsidR="00C20A71" w:rsidRPr="008B6BCC">
              <w:rPr>
                <w:rFonts w:ascii="Calibri" w:hAnsi="Calibri"/>
                <w:bCs/>
                <w:szCs w:val="22"/>
              </w:rPr>
              <w:t xml:space="preserve">, will result in additional </w:t>
            </w:r>
            <w:r w:rsidR="008B6BCC" w:rsidRPr="008B6BCC">
              <w:rPr>
                <w:rFonts w:ascii="Calibri" w:hAnsi="Calibri"/>
                <w:bCs/>
                <w:szCs w:val="22"/>
              </w:rPr>
              <w:t xml:space="preserve">spatial </w:t>
            </w:r>
            <w:r w:rsidR="00C20A71" w:rsidRPr="008B6BCC">
              <w:rPr>
                <w:rFonts w:ascii="Calibri" w:hAnsi="Calibri"/>
                <w:bCs/>
                <w:szCs w:val="22"/>
              </w:rPr>
              <w:t>impacts, over and above that of the existing building</w:t>
            </w:r>
            <w:r w:rsidR="00A91474">
              <w:rPr>
                <w:rFonts w:ascii="Calibri" w:hAnsi="Calibri"/>
                <w:bCs/>
                <w:szCs w:val="22"/>
              </w:rPr>
              <w:t xml:space="preserve"> </w:t>
            </w:r>
            <w:r w:rsidR="00C20A71" w:rsidRPr="008B6BCC">
              <w:rPr>
                <w:rFonts w:ascii="Calibri" w:hAnsi="Calibri"/>
                <w:bCs/>
                <w:szCs w:val="22"/>
              </w:rPr>
              <w:t xml:space="preserve">which would </w:t>
            </w:r>
            <w:r w:rsidR="008B6BCC">
              <w:rPr>
                <w:rFonts w:ascii="Calibri" w:hAnsi="Calibri"/>
                <w:bCs/>
                <w:szCs w:val="22"/>
              </w:rPr>
              <w:t xml:space="preserve">further </w:t>
            </w:r>
            <w:r w:rsidR="00C20A71" w:rsidRPr="008B6BCC">
              <w:rPr>
                <w:rFonts w:ascii="Calibri" w:hAnsi="Calibri"/>
                <w:bCs/>
                <w:szCs w:val="22"/>
              </w:rPr>
              <w:t>compromise the visual openness of the immediate area or that of the Forest of Bowland AONB.</w:t>
            </w:r>
          </w:p>
          <w:p w14:paraId="254D7BD7" w14:textId="77777777" w:rsidR="000A270E" w:rsidRPr="001D4980" w:rsidRDefault="000A270E" w:rsidP="00C2562B">
            <w:pPr>
              <w:contextualSpacing/>
              <w:jc w:val="both"/>
              <w:rPr>
                <w:rFonts w:ascii="Calibri" w:hAnsi="Calibri"/>
                <w:bCs/>
                <w:color w:val="FF0000"/>
                <w:szCs w:val="22"/>
              </w:rPr>
            </w:pPr>
          </w:p>
          <w:p w14:paraId="725C03DB" w14:textId="60867A42" w:rsidR="002E01C6" w:rsidRDefault="00C20A71" w:rsidP="00C2562B">
            <w:pPr>
              <w:contextualSpacing/>
              <w:jc w:val="both"/>
              <w:rPr>
                <w:rFonts w:ascii="Calibri" w:hAnsi="Calibri"/>
                <w:bCs/>
                <w:szCs w:val="22"/>
              </w:rPr>
            </w:pPr>
            <w:r w:rsidRPr="002E01C6">
              <w:rPr>
                <w:rFonts w:ascii="Calibri" w:hAnsi="Calibri"/>
                <w:bCs/>
                <w:szCs w:val="22"/>
              </w:rPr>
              <w:t>The proposed building employs a contemporary elevational language which is largely reminiscent of a utilitarian agricultural building save that for the domestic fenestrational arrangement and south-facing ‘feature-gable’</w:t>
            </w:r>
            <w:r w:rsidR="002E01C6">
              <w:rPr>
                <w:rFonts w:ascii="Calibri" w:hAnsi="Calibri"/>
                <w:bCs/>
                <w:szCs w:val="22"/>
              </w:rPr>
              <w:t xml:space="preserve"> with the language of the proposed annexe maintaining the general appearance of the previous submission.</w:t>
            </w:r>
          </w:p>
          <w:p w14:paraId="3D0555B1" w14:textId="77777777" w:rsidR="002E01C6" w:rsidRDefault="002E01C6" w:rsidP="00C2562B">
            <w:pPr>
              <w:contextualSpacing/>
              <w:jc w:val="both"/>
              <w:rPr>
                <w:rFonts w:ascii="Calibri" w:hAnsi="Calibri"/>
                <w:bCs/>
                <w:szCs w:val="22"/>
              </w:rPr>
            </w:pPr>
          </w:p>
          <w:p w14:paraId="66E69325" w14:textId="1E8A3203" w:rsidR="00C20A71" w:rsidRPr="002E01C6" w:rsidRDefault="00C2562B" w:rsidP="00C2562B">
            <w:pPr>
              <w:contextualSpacing/>
              <w:jc w:val="both"/>
              <w:rPr>
                <w:rFonts w:ascii="Calibri" w:hAnsi="Calibri"/>
                <w:bCs/>
                <w:szCs w:val="22"/>
              </w:rPr>
            </w:pPr>
            <w:r w:rsidRPr="002E01C6">
              <w:rPr>
                <w:rFonts w:ascii="Calibri" w:hAnsi="Calibri"/>
                <w:bCs/>
                <w:szCs w:val="22"/>
              </w:rPr>
              <w:t xml:space="preserve">In this respect, taking account </w:t>
            </w:r>
            <w:r w:rsidR="002E01C6">
              <w:rPr>
                <w:rFonts w:ascii="Calibri" w:hAnsi="Calibri"/>
                <w:bCs/>
                <w:szCs w:val="22"/>
              </w:rPr>
              <w:t xml:space="preserve">that it was determined that the previous proposal would not result in adverse visual impacts upon the area, whilst taking account </w:t>
            </w:r>
            <w:r w:rsidRPr="002E01C6">
              <w:rPr>
                <w:rFonts w:ascii="Calibri" w:hAnsi="Calibri"/>
                <w:bCs/>
                <w:szCs w:val="22"/>
              </w:rPr>
              <w:t>of the proposed materials and overall general appearance of the building, it is considered that the proposal accords with the requirements of Key Statement EN2 in that it would be ‘in keeping with the character of the landscape’, ‘reflect local distinctiveness and vernacular style’ (albeit utilitarian), also being in keeping with the landscape designation in terms of scale, style, features and building materials.</w:t>
            </w:r>
          </w:p>
          <w:p w14:paraId="4B14178B" w14:textId="77777777" w:rsidR="00C2562B" w:rsidRPr="001D4980" w:rsidRDefault="00C2562B" w:rsidP="00C2562B">
            <w:pPr>
              <w:contextualSpacing/>
              <w:jc w:val="both"/>
              <w:rPr>
                <w:rFonts w:ascii="Calibri" w:hAnsi="Calibri"/>
                <w:b/>
                <w:color w:val="FF0000"/>
                <w:szCs w:val="22"/>
              </w:rPr>
            </w:pPr>
          </w:p>
          <w:p w14:paraId="4A0F8DA5" w14:textId="1B082ABD" w:rsidR="00C2562B" w:rsidRPr="008B6BCC" w:rsidRDefault="00C2562B" w:rsidP="00C2562B">
            <w:pPr>
              <w:contextualSpacing/>
              <w:jc w:val="both"/>
              <w:rPr>
                <w:rFonts w:ascii="Calibri" w:hAnsi="Calibri"/>
                <w:bCs/>
                <w:szCs w:val="22"/>
              </w:rPr>
            </w:pPr>
            <w:r w:rsidRPr="008B6BCC">
              <w:rPr>
                <w:rFonts w:ascii="Calibri" w:hAnsi="Calibri"/>
                <w:bCs/>
                <w:szCs w:val="22"/>
              </w:rPr>
              <w:t>As such, and taking account of the above</w:t>
            </w:r>
            <w:r w:rsidR="008B6BCC">
              <w:rPr>
                <w:rFonts w:ascii="Calibri" w:hAnsi="Calibri"/>
                <w:bCs/>
                <w:szCs w:val="22"/>
              </w:rPr>
              <w:t xml:space="preserve"> matters</w:t>
            </w:r>
            <w:r w:rsidRPr="008B6BCC">
              <w:rPr>
                <w:rFonts w:ascii="Calibri" w:hAnsi="Calibri"/>
                <w:bCs/>
                <w:szCs w:val="22"/>
              </w:rPr>
              <w:t xml:space="preserve">, it is not considered that the proposal will result in any significant measurable harm upon the character or visual amenities of the area or that of the </w:t>
            </w:r>
            <w:r w:rsidR="008B6BCC">
              <w:rPr>
                <w:rFonts w:ascii="Calibri" w:hAnsi="Calibri"/>
                <w:bCs/>
                <w:szCs w:val="22"/>
              </w:rPr>
              <w:t xml:space="preserve">inherent </w:t>
            </w:r>
            <w:r w:rsidRPr="008B6BCC">
              <w:rPr>
                <w:rFonts w:ascii="Calibri" w:hAnsi="Calibri"/>
                <w:bCs/>
                <w:szCs w:val="22"/>
              </w:rPr>
              <w:t>character or visual amenities of the Forest of Bowland AONB.</w:t>
            </w:r>
          </w:p>
          <w:p w14:paraId="10A3648A" w14:textId="6D4ABAA1" w:rsidR="00C20A71" w:rsidRDefault="00C20A71" w:rsidP="000A270E">
            <w:pPr>
              <w:contextualSpacing/>
              <w:rPr>
                <w:rFonts w:ascii="Calibri" w:hAnsi="Calibri"/>
                <w:b/>
                <w:szCs w:val="22"/>
              </w:rPr>
            </w:pPr>
          </w:p>
        </w:tc>
      </w:tr>
      <w:tr w:rsidR="000A270E" w:rsidRPr="00D2449B" w14:paraId="673C0DDB" w14:textId="77777777" w:rsidTr="00824DB6">
        <w:trPr>
          <w:jc w:val="center"/>
        </w:trPr>
        <w:tc>
          <w:tcPr>
            <w:tcW w:w="9339"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BF58354" w14:textId="77777777" w:rsidR="000A270E" w:rsidRDefault="000A270E" w:rsidP="000A270E">
            <w:pPr>
              <w:pStyle w:val="Header"/>
              <w:tabs>
                <w:tab w:val="clear" w:pos="4153"/>
                <w:tab w:val="clear" w:pos="8306"/>
              </w:tabs>
              <w:contextualSpacing/>
              <w:jc w:val="both"/>
              <w:rPr>
                <w:rFonts w:ascii="Calibri" w:hAnsi="Calibri"/>
                <w:b/>
                <w:szCs w:val="22"/>
              </w:rPr>
            </w:pPr>
            <w:r>
              <w:rPr>
                <w:rFonts w:ascii="Calibri" w:hAnsi="Calibri"/>
                <w:b/>
                <w:szCs w:val="22"/>
              </w:rPr>
              <w:t>Highways and Parking:</w:t>
            </w:r>
          </w:p>
          <w:p w14:paraId="3A005BED" w14:textId="21346F27" w:rsidR="000A270E" w:rsidRDefault="000A270E" w:rsidP="000A270E">
            <w:pPr>
              <w:pStyle w:val="Header"/>
              <w:tabs>
                <w:tab w:val="clear" w:pos="4153"/>
                <w:tab w:val="clear" w:pos="8306"/>
              </w:tabs>
              <w:contextualSpacing/>
              <w:jc w:val="both"/>
              <w:rPr>
                <w:rFonts w:ascii="Calibri" w:hAnsi="Calibri"/>
                <w:b/>
                <w:szCs w:val="22"/>
              </w:rPr>
            </w:pPr>
          </w:p>
          <w:p w14:paraId="7398DD5E" w14:textId="05464491" w:rsidR="00850A48" w:rsidRPr="00850A48" w:rsidRDefault="00850A48" w:rsidP="000A270E">
            <w:pPr>
              <w:pStyle w:val="Header"/>
              <w:tabs>
                <w:tab w:val="clear" w:pos="4153"/>
                <w:tab w:val="clear" w:pos="8306"/>
              </w:tabs>
              <w:contextualSpacing/>
              <w:jc w:val="both"/>
              <w:rPr>
                <w:rFonts w:ascii="Calibri" w:hAnsi="Calibri"/>
                <w:bCs/>
                <w:szCs w:val="22"/>
              </w:rPr>
            </w:pPr>
            <w:r w:rsidRPr="00850A48">
              <w:rPr>
                <w:rFonts w:ascii="Calibri" w:hAnsi="Calibri"/>
                <w:bCs/>
                <w:szCs w:val="22"/>
              </w:rPr>
              <w:t xml:space="preserve">Given the proposal seeks consent for that of annexe accommodation and taking account that the dwelling to which the application relates benefits from adequate provision to accommodate additional </w:t>
            </w:r>
            <w:r w:rsidRPr="00850A48">
              <w:rPr>
                <w:rFonts w:ascii="Calibri" w:hAnsi="Calibri"/>
                <w:bCs/>
                <w:szCs w:val="22"/>
              </w:rPr>
              <w:lastRenderedPageBreak/>
              <w:t>vehicular parking generated by the proposal, it is not considered that the proposal will result in any adverse highways impacts.</w:t>
            </w:r>
          </w:p>
          <w:p w14:paraId="337694ED" w14:textId="04BBF706" w:rsidR="000A270E" w:rsidRDefault="000A270E" w:rsidP="000A270E">
            <w:pPr>
              <w:pStyle w:val="Header"/>
              <w:tabs>
                <w:tab w:val="clear" w:pos="4153"/>
                <w:tab w:val="clear" w:pos="8306"/>
              </w:tabs>
              <w:contextualSpacing/>
              <w:jc w:val="both"/>
              <w:rPr>
                <w:rFonts w:ascii="Calibri" w:hAnsi="Calibri"/>
                <w:b/>
                <w:szCs w:val="22"/>
              </w:rPr>
            </w:pPr>
          </w:p>
        </w:tc>
      </w:tr>
      <w:tr w:rsidR="000A270E" w:rsidRPr="00D2449B" w14:paraId="6D877C31" w14:textId="77777777" w:rsidTr="00824DB6">
        <w:trPr>
          <w:jc w:val="center"/>
        </w:trPr>
        <w:tc>
          <w:tcPr>
            <w:tcW w:w="9339"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965E0B9" w14:textId="77777777" w:rsidR="000A270E" w:rsidRDefault="000A270E" w:rsidP="000A270E">
            <w:pPr>
              <w:pStyle w:val="Header"/>
              <w:tabs>
                <w:tab w:val="clear" w:pos="4153"/>
                <w:tab w:val="clear" w:pos="8306"/>
              </w:tabs>
              <w:contextualSpacing/>
              <w:jc w:val="both"/>
              <w:rPr>
                <w:rFonts w:ascii="Calibri" w:hAnsi="Calibri"/>
                <w:b/>
                <w:szCs w:val="22"/>
              </w:rPr>
            </w:pPr>
            <w:r>
              <w:rPr>
                <w:rFonts w:ascii="Calibri" w:hAnsi="Calibri"/>
                <w:b/>
                <w:szCs w:val="22"/>
              </w:rPr>
              <w:lastRenderedPageBreak/>
              <w:t>Landscape/Ecology:</w:t>
            </w:r>
          </w:p>
          <w:p w14:paraId="6CD45A0A" w14:textId="77777777" w:rsidR="000A270E" w:rsidRDefault="000A270E" w:rsidP="000A270E">
            <w:pPr>
              <w:pStyle w:val="Header"/>
              <w:tabs>
                <w:tab w:val="clear" w:pos="4153"/>
                <w:tab w:val="clear" w:pos="8306"/>
              </w:tabs>
              <w:contextualSpacing/>
              <w:jc w:val="both"/>
              <w:rPr>
                <w:rFonts w:ascii="Calibri" w:hAnsi="Calibri"/>
                <w:b/>
                <w:szCs w:val="22"/>
              </w:rPr>
            </w:pPr>
          </w:p>
          <w:p w14:paraId="298F2579" w14:textId="77777777" w:rsidR="000A270E" w:rsidRPr="00A91474" w:rsidRDefault="000A270E" w:rsidP="000A270E">
            <w:pPr>
              <w:contextualSpacing/>
              <w:jc w:val="both"/>
              <w:rPr>
                <w:rFonts w:ascii="Calibri" w:hAnsi="Calibri"/>
                <w:bCs/>
                <w:szCs w:val="22"/>
              </w:rPr>
            </w:pPr>
            <w:r w:rsidRPr="00A91474">
              <w:rPr>
                <w:rFonts w:ascii="Calibri" w:hAnsi="Calibri"/>
                <w:bCs/>
                <w:szCs w:val="22"/>
              </w:rPr>
              <w:t>The application has been accompanied by the submission of a Preliminary Bat Roost Assessment.  The report concludes that there was no evidence found at the time of inspection that would suggest the building is being utilised by roosting bats and further considers that the building is of negligible potential for roosting bats.</w:t>
            </w:r>
          </w:p>
          <w:p w14:paraId="739D65E6" w14:textId="77777777" w:rsidR="000A270E" w:rsidRPr="00A91474" w:rsidRDefault="000A270E" w:rsidP="000A270E">
            <w:pPr>
              <w:contextualSpacing/>
              <w:jc w:val="both"/>
              <w:rPr>
                <w:rFonts w:ascii="Calibri" w:hAnsi="Calibri"/>
                <w:bCs/>
                <w:szCs w:val="22"/>
              </w:rPr>
            </w:pPr>
          </w:p>
          <w:p w14:paraId="785B2BAD" w14:textId="77777777" w:rsidR="000A270E" w:rsidRPr="00A91474" w:rsidRDefault="000A270E" w:rsidP="000A270E">
            <w:pPr>
              <w:contextualSpacing/>
              <w:rPr>
                <w:rFonts w:ascii="Calibri" w:hAnsi="Calibri"/>
                <w:bCs/>
                <w:szCs w:val="22"/>
              </w:rPr>
            </w:pPr>
            <w:r w:rsidRPr="00A91474">
              <w:rPr>
                <w:rFonts w:ascii="Calibri" w:hAnsi="Calibri"/>
                <w:bCs/>
                <w:szCs w:val="22"/>
              </w:rPr>
              <w:t>As such no compensatory mitigation is required to offset the potential impact of the development upon protected species.</w:t>
            </w:r>
          </w:p>
          <w:p w14:paraId="6337C4D8" w14:textId="77777777" w:rsidR="000A270E" w:rsidRDefault="000A270E" w:rsidP="000A270E">
            <w:pPr>
              <w:contextualSpacing/>
              <w:rPr>
                <w:rFonts w:ascii="Calibri" w:hAnsi="Calibri"/>
                <w:b/>
                <w:szCs w:val="22"/>
              </w:rPr>
            </w:pPr>
          </w:p>
        </w:tc>
      </w:tr>
      <w:tr w:rsidR="000A270E" w:rsidRPr="00D2449B" w14:paraId="0A9D02B4" w14:textId="77777777" w:rsidTr="00824DB6">
        <w:trPr>
          <w:jc w:val="center"/>
        </w:trPr>
        <w:tc>
          <w:tcPr>
            <w:tcW w:w="9339"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2B49EF4" w14:textId="77777777" w:rsidR="000A270E" w:rsidRDefault="000A270E" w:rsidP="000A270E">
            <w:pPr>
              <w:contextualSpacing/>
              <w:jc w:val="both"/>
              <w:rPr>
                <w:rFonts w:ascii="Calibri" w:hAnsi="Calibri"/>
                <w:b/>
                <w:bCs/>
                <w:szCs w:val="22"/>
              </w:rPr>
            </w:pPr>
            <w:r w:rsidRPr="00D2449B">
              <w:rPr>
                <w:rFonts w:ascii="Calibri" w:hAnsi="Calibri"/>
                <w:b/>
                <w:bCs/>
                <w:szCs w:val="22"/>
              </w:rPr>
              <w:t>Observations/</w:t>
            </w:r>
            <w:r>
              <w:rPr>
                <w:rFonts w:ascii="Calibri" w:hAnsi="Calibri"/>
                <w:b/>
                <w:bCs/>
                <w:szCs w:val="22"/>
              </w:rPr>
              <w:t>Consideration of Matters Raised/Conclusion</w:t>
            </w:r>
            <w:r w:rsidRPr="00D2449B">
              <w:rPr>
                <w:rFonts w:ascii="Calibri" w:hAnsi="Calibri"/>
                <w:b/>
                <w:bCs/>
                <w:szCs w:val="22"/>
              </w:rPr>
              <w:t>:</w:t>
            </w:r>
          </w:p>
          <w:p w14:paraId="28237EFD" w14:textId="77777777" w:rsidR="000A270E" w:rsidRPr="00DD62F6" w:rsidRDefault="000A270E" w:rsidP="000A270E">
            <w:pPr>
              <w:contextualSpacing/>
              <w:rPr>
                <w:rFonts w:ascii="Calibri" w:hAnsi="Calibri"/>
                <w:bCs/>
                <w:color w:val="548DD4" w:themeColor="text2" w:themeTint="99"/>
                <w:szCs w:val="22"/>
              </w:rPr>
            </w:pPr>
          </w:p>
          <w:p w14:paraId="5A1F5F94" w14:textId="4C6C2189" w:rsidR="000A270E" w:rsidRPr="009F4443" w:rsidRDefault="000A270E" w:rsidP="000A270E">
            <w:pPr>
              <w:pStyle w:val="Header"/>
              <w:tabs>
                <w:tab w:val="clear" w:pos="4153"/>
                <w:tab w:val="clear" w:pos="8306"/>
              </w:tabs>
              <w:contextualSpacing/>
              <w:jc w:val="both"/>
              <w:rPr>
                <w:rFonts w:ascii="Calibri" w:hAnsi="Calibri"/>
                <w:bCs/>
                <w:szCs w:val="22"/>
              </w:rPr>
            </w:pPr>
            <w:r w:rsidRPr="009F4443">
              <w:rPr>
                <w:rFonts w:ascii="Calibri" w:hAnsi="Calibri"/>
                <w:bCs/>
                <w:szCs w:val="22"/>
              </w:rPr>
              <w:t xml:space="preserve">As such, for the above reasons and having regard to all material considerations and matters raised that the application is recommended for </w:t>
            </w:r>
            <w:r w:rsidR="001D4980">
              <w:rPr>
                <w:rFonts w:ascii="Calibri" w:hAnsi="Calibri"/>
                <w:bCs/>
                <w:szCs w:val="22"/>
              </w:rPr>
              <w:t>approval.</w:t>
            </w:r>
          </w:p>
          <w:p w14:paraId="3A4BD7A7" w14:textId="073A1409" w:rsidR="000A270E" w:rsidRDefault="000A270E" w:rsidP="000A270E">
            <w:pPr>
              <w:pStyle w:val="Header"/>
              <w:tabs>
                <w:tab w:val="clear" w:pos="4153"/>
                <w:tab w:val="clear" w:pos="8306"/>
              </w:tabs>
              <w:contextualSpacing/>
              <w:jc w:val="both"/>
              <w:rPr>
                <w:rFonts w:ascii="Calibri" w:hAnsi="Calibri"/>
                <w:b/>
                <w:szCs w:val="22"/>
              </w:rPr>
            </w:pPr>
          </w:p>
        </w:tc>
      </w:tr>
      <w:tr w:rsidR="000A270E" w:rsidRPr="00D2449B" w14:paraId="507FC89B" w14:textId="77777777" w:rsidTr="00824DB6">
        <w:trPr>
          <w:jc w:val="center"/>
        </w:trPr>
        <w:tc>
          <w:tcPr>
            <w:tcW w:w="2199"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47D6F7C" w14:textId="77777777" w:rsidR="000A270E" w:rsidRPr="00D2449B" w:rsidRDefault="000A270E" w:rsidP="000A270E">
            <w:pPr>
              <w:rPr>
                <w:rFonts w:ascii="Calibri" w:hAnsi="Calibri"/>
                <w:b/>
                <w:bCs/>
                <w:szCs w:val="22"/>
              </w:rPr>
            </w:pPr>
            <w:r w:rsidRPr="00D2449B">
              <w:rPr>
                <w:rFonts w:ascii="Calibri" w:hAnsi="Calibri"/>
                <w:b/>
                <w:szCs w:val="22"/>
              </w:rPr>
              <w:t>RECOMMENDATION</w:t>
            </w:r>
            <w:r w:rsidRPr="00D2449B">
              <w:rPr>
                <w:rFonts w:ascii="Calibri" w:hAnsi="Calibri"/>
                <w:szCs w:val="22"/>
              </w:rPr>
              <w:t>:</w:t>
            </w:r>
          </w:p>
        </w:tc>
        <w:tc>
          <w:tcPr>
            <w:tcW w:w="7140" w:type="dxa"/>
            <w:gridSpan w:val="1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B2AB573" w14:textId="739BC52E" w:rsidR="000A270E" w:rsidRPr="00D2449B" w:rsidRDefault="000A270E" w:rsidP="000A270E">
            <w:pPr>
              <w:rPr>
                <w:rFonts w:ascii="Calibri" w:hAnsi="Calibri"/>
                <w:bCs/>
                <w:szCs w:val="22"/>
              </w:rPr>
            </w:pPr>
          </w:p>
        </w:tc>
      </w:tr>
      <w:tr w:rsidR="001D4980" w:rsidRPr="00D2449B" w14:paraId="0E2CEC22" w14:textId="77777777" w:rsidTr="00E97A5C">
        <w:trPr>
          <w:jc w:val="center"/>
        </w:trPr>
        <w:tc>
          <w:tcPr>
            <w:tcW w:w="9339"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37E4514" w14:textId="3DCCC290" w:rsidR="001D4980" w:rsidRPr="009F4443" w:rsidRDefault="001D4980" w:rsidP="00AC2C09">
            <w:pPr>
              <w:jc w:val="both"/>
              <w:rPr>
                <w:rFonts w:asciiTheme="minorHAnsi" w:hAnsiTheme="minorHAnsi"/>
                <w:bCs/>
                <w:szCs w:val="22"/>
              </w:rPr>
            </w:pPr>
            <w:r>
              <w:rPr>
                <w:rFonts w:asciiTheme="minorHAnsi" w:hAnsiTheme="minorHAnsi"/>
                <w:bCs/>
                <w:szCs w:val="22"/>
              </w:rPr>
              <w:t>That planning permission be granted subject to the imposition of conditions.</w:t>
            </w:r>
          </w:p>
        </w:tc>
      </w:tr>
    </w:tbl>
    <w:p w14:paraId="513FB541" w14:textId="77777777" w:rsidR="0031197A" w:rsidRPr="00D2449B" w:rsidRDefault="003B1732">
      <w:pPr>
        <w:rPr>
          <w:rFonts w:ascii="Calibri" w:hAnsi="Calibri"/>
          <w:szCs w:val="22"/>
        </w:rPr>
      </w:pPr>
    </w:p>
    <w:sectPr w:rsidR="0031197A" w:rsidRPr="00D2449B" w:rsidSect="00D2449B">
      <w:pgSz w:w="11906" w:h="16838"/>
      <w:pgMar w:top="964" w:right="964" w:bottom="964"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DF032C"/>
    <w:multiLevelType w:val="hybridMultilevel"/>
    <w:tmpl w:val="BD2CE5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4EF6777"/>
    <w:multiLevelType w:val="hybridMultilevel"/>
    <w:tmpl w:val="38E077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A8C2558"/>
    <w:multiLevelType w:val="hybridMultilevel"/>
    <w:tmpl w:val="CFBA8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61025905">
    <w:abstractNumId w:val="2"/>
  </w:num>
  <w:num w:numId="2" w16cid:durableId="2052997676">
    <w:abstractNumId w:val="0"/>
  </w:num>
  <w:num w:numId="3" w16cid:durableId="9091194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EA9"/>
    <w:rsid w:val="000A270E"/>
    <w:rsid w:val="000B5CB5"/>
    <w:rsid w:val="00130035"/>
    <w:rsid w:val="0016742C"/>
    <w:rsid w:val="001B0EEC"/>
    <w:rsid w:val="001D4980"/>
    <w:rsid w:val="001D4F7A"/>
    <w:rsid w:val="00250879"/>
    <w:rsid w:val="00280E6F"/>
    <w:rsid w:val="0029334A"/>
    <w:rsid w:val="002A01CF"/>
    <w:rsid w:val="002C6277"/>
    <w:rsid w:val="002E01C6"/>
    <w:rsid w:val="002F2580"/>
    <w:rsid w:val="00321B6E"/>
    <w:rsid w:val="00326A42"/>
    <w:rsid w:val="003B1732"/>
    <w:rsid w:val="00426C18"/>
    <w:rsid w:val="00440CB6"/>
    <w:rsid w:val="0046548C"/>
    <w:rsid w:val="004947BB"/>
    <w:rsid w:val="004A5EA9"/>
    <w:rsid w:val="004C2434"/>
    <w:rsid w:val="004C5138"/>
    <w:rsid w:val="004F0649"/>
    <w:rsid w:val="00510FA2"/>
    <w:rsid w:val="00556ECD"/>
    <w:rsid w:val="005E1C6C"/>
    <w:rsid w:val="005E65DF"/>
    <w:rsid w:val="005F2CA2"/>
    <w:rsid w:val="0062062E"/>
    <w:rsid w:val="00645E45"/>
    <w:rsid w:val="00692B60"/>
    <w:rsid w:val="006A71AD"/>
    <w:rsid w:val="006C2BFA"/>
    <w:rsid w:val="006F6849"/>
    <w:rsid w:val="0070054B"/>
    <w:rsid w:val="00776AE2"/>
    <w:rsid w:val="007C791C"/>
    <w:rsid w:val="007D7DF4"/>
    <w:rsid w:val="007E0D23"/>
    <w:rsid w:val="007E2090"/>
    <w:rsid w:val="007F16D6"/>
    <w:rsid w:val="00811771"/>
    <w:rsid w:val="00824DB6"/>
    <w:rsid w:val="00837F4F"/>
    <w:rsid w:val="00850A48"/>
    <w:rsid w:val="008542DE"/>
    <w:rsid w:val="008A28C8"/>
    <w:rsid w:val="008B6BCC"/>
    <w:rsid w:val="008C31EA"/>
    <w:rsid w:val="009274B8"/>
    <w:rsid w:val="009B46D8"/>
    <w:rsid w:val="009F4443"/>
    <w:rsid w:val="00A42E82"/>
    <w:rsid w:val="00A50218"/>
    <w:rsid w:val="00A579BB"/>
    <w:rsid w:val="00A63D55"/>
    <w:rsid w:val="00A91474"/>
    <w:rsid w:val="00A95D89"/>
    <w:rsid w:val="00AC2C09"/>
    <w:rsid w:val="00B40424"/>
    <w:rsid w:val="00B93EB5"/>
    <w:rsid w:val="00BD3F03"/>
    <w:rsid w:val="00C0704D"/>
    <w:rsid w:val="00C20A71"/>
    <w:rsid w:val="00C2562B"/>
    <w:rsid w:val="00C25722"/>
    <w:rsid w:val="00C618DB"/>
    <w:rsid w:val="00D11007"/>
    <w:rsid w:val="00D17EB1"/>
    <w:rsid w:val="00D2449B"/>
    <w:rsid w:val="00D54E67"/>
    <w:rsid w:val="00D91D54"/>
    <w:rsid w:val="00DB5273"/>
    <w:rsid w:val="00DD62F6"/>
    <w:rsid w:val="00E46243"/>
    <w:rsid w:val="00E66534"/>
    <w:rsid w:val="00E72F6C"/>
    <w:rsid w:val="00EA09F9"/>
    <w:rsid w:val="00EC23C7"/>
    <w:rsid w:val="00ED00B7"/>
    <w:rsid w:val="00EF44E6"/>
    <w:rsid w:val="00FD6A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2CDC6"/>
  <w15:docId w15:val="{D7554104-FCE6-44E2-B299-AD0BF422A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5EA9"/>
    <w:pPr>
      <w:overflowPunct w:val="0"/>
      <w:autoSpaceDE w:val="0"/>
      <w:autoSpaceDN w:val="0"/>
      <w:adjustRightInd w:val="0"/>
      <w:spacing w:after="0" w:line="240" w:lineRule="auto"/>
      <w:textAlignment w:val="baseline"/>
    </w:pPr>
    <w:rPr>
      <w:rFonts w:ascii="Arial" w:eastAsia="Times New Roman" w:hAnsi="Arial"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A5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A5EA9"/>
    <w:rPr>
      <w:rFonts w:ascii="Tahoma" w:hAnsi="Tahoma" w:cs="Tahoma"/>
      <w:sz w:val="16"/>
      <w:szCs w:val="16"/>
    </w:rPr>
  </w:style>
  <w:style w:type="character" w:customStyle="1" w:styleId="BalloonTextChar">
    <w:name w:val="Balloon Text Char"/>
    <w:basedOn w:val="DefaultParagraphFont"/>
    <w:link w:val="BalloonText"/>
    <w:uiPriority w:val="99"/>
    <w:semiHidden/>
    <w:rsid w:val="004A5EA9"/>
    <w:rPr>
      <w:rFonts w:ascii="Tahoma" w:eastAsia="Times New Roman" w:hAnsi="Tahoma" w:cs="Tahoma"/>
      <w:sz w:val="16"/>
      <w:szCs w:val="16"/>
    </w:rPr>
  </w:style>
  <w:style w:type="paragraph" w:customStyle="1" w:styleId="PLANNING">
    <w:name w:val="PLANNING"/>
    <w:basedOn w:val="Normal"/>
    <w:rsid w:val="00A63D55"/>
    <w:pPr>
      <w:jc w:val="both"/>
    </w:pPr>
  </w:style>
  <w:style w:type="paragraph" w:styleId="Header">
    <w:name w:val="header"/>
    <w:basedOn w:val="Normal"/>
    <w:link w:val="HeaderChar"/>
    <w:rsid w:val="00E66534"/>
    <w:pPr>
      <w:tabs>
        <w:tab w:val="center" w:pos="4153"/>
        <w:tab w:val="right" w:pos="8306"/>
      </w:tabs>
    </w:pPr>
  </w:style>
  <w:style w:type="character" w:customStyle="1" w:styleId="HeaderChar">
    <w:name w:val="Header Char"/>
    <w:basedOn w:val="DefaultParagraphFont"/>
    <w:link w:val="Header"/>
    <w:rsid w:val="00E66534"/>
    <w:rPr>
      <w:rFonts w:ascii="Arial" w:eastAsia="Times New Roman" w:hAnsi="Arial" w:cs="Times New Roman"/>
      <w:szCs w:val="20"/>
    </w:rPr>
  </w:style>
  <w:style w:type="paragraph" w:styleId="ListParagraph">
    <w:name w:val="List Paragraph"/>
    <w:basedOn w:val="Normal"/>
    <w:uiPriority w:val="34"/>
    <w:qFormat/>
    <w:rsid w:val="002508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19A150-0EBF-465C-AD7B-B647EDDD9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1907</Words>
  <Characters>10872</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Stephen Kilmartin</dc:creator>
  <cp:lastModifiedBy>Lesley Lund</cp:lastModifiedBy>
  <cp:revision>2</cp:revision>
  <cp:lastPrinted>2023-04-27T16:27:00Z</cp:lastPrinted>
  <dcterms:created xsi:type="dcterms:W3CDTF">2023-04-27T16:29:00Z</dcterms:created>
  <dcterms:modified xsi:type="dcterms:W3CDTF">2023-04-27T16:29:00Z</dcterms:modified>
</cp:coreProperties>
</file>