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933CE"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28846C7D" w14:textId="77777777">
        <w:trPr>
          <w:cantSplit/>
        </w:trPr>
        <w:tc>
          <w:tcPr>
            <w:tcW w:w="6983" w:type="dxa"/>
            <w:gridSpan w:val="4"/>
          </w:tcPr>
          <w:p w14:paraId="4C8537BB"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2DB7EF3B" w14:textId="77777777" w:rsidR="002F3ADA" w:rsidRPr="00DD62CA" w:rsidRDefault="002F3ADA">
            <w:pPr>
              <w:rPr>
                <w:rFonts w:ascii="Calibri" w:hAnsi="Calibri"/>
                <w:sz w:val="24"/>
                <w:szCs w:val="24"/>
              </w:rPr>
            </w:pPr>
          </w:p>
        </w:tc>
        <w:tc>
          <w:tcPr>
            <w:tcW w:w="1713" w:type="dxa"/>
          </w:tcPr>
          <w:p w14:paraId="04616C4D" w14:textId="77777777" w:rsidR="002F3ADA" w:rsidRPr="00DD62CA" w:rsidRDefault="002F3ADA">
            <w:pPr>
              <w:rPr>
                <w:rFonts w:ascii="Calibri" w:hAnsi="Calibri"/>
                <w:sz w:val="24"/>
                <w:szCs w:val="24"/>
              </w:rPr>
            </w:pPr>
          </w:p>
        </w:tc>
      </w:tr>
      <w:tr w:rsidR="002F3ADA" w:rsidRPr="00DD62CA" w14:paraId="532979C1" w14:textId="77777777">
        <w:trPr>
          <w:cantSplit/>
        </w:trPr>
        <w:tc>
          <w:tcPr>
            <w:tcW w:w="4123" w:type="dxa"/>
            <w:gridSpan w:val="2"/>
          </w:tcPr>
          <w:p w14:paraId="7B42B8D2"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49B94015" w14:textId="77777777" w:rsidR="002F3ADA" w:rsidRPr="00DD62CA" w:rsidRDefault="002F3ADA">
            <w:pPr>
              <w:rPr>
                <w:rFonts w:ascii="Calibri" w:hAnsi="Calibri"/>
                <w:sz w:val="24"/>
                <w:szCs w:val="24"/>
              </w:rPr>
            </w:pPr>
          </w:p>
        </w:tc>
        <w:tc>
          <w:tcPr>
            <w:tcW w:w="1404" w:type="dxa"/>
          </w:tcPr>
          <w:p w14:paraId="62DC3FC4" w14:textId="77777777" w:rsidR="002F3ADA" w:rsidRPr="00DD62CA" w:rsidRDefault="002F3ADA">
            <w:pPr>
              <w:rPr>
                <w:rFonts w:ascii="Calibri" w:hAnsi="Calibri"/>
                <w:sz w:val="24"/>
                <w:szCs w:val="24"/>
              </w:rPr>
            </w:pPr>
          </w:p>
        </w:tc>
        <w:tc>
          <w:tcPr>
            <w:tcW w:w="1713" w:type="dxa"/>
          </w:tcPr>
          <w:p w14:paraId="36872FC0" w14:textId="77777777" w:rsidR="002F3ADA" w:rsidRPr="00DD62CA" w:rsidRDefault="002F3ADA">
            <w:pPr>
              <w:rPr>
                <w:rFonts w:ascii="Calibri" w:hAnsi="Calibri"/>
                <w:sz w:val="24"/>
                <w:szCs w:val="24"/>
              </w:rPr>
            </w:pPr>
          </w:p>
        </w:tc>
        <w:tc>
          <w:tcPr>
            <w:tcW w:w="1713" w:type="dxa"/>
          </w:tcPr>
          <w:p w14:paraId="7B3FA1A7" w14:textId="77777777" w:rsidR="002F3ADA" w:rsidRPr="00DD62CA" w:rsidRDefault="002F3ADA">
            <w:pPr>
              <w:rPr>
                <w:rFonts w:ascii="Calibri" w:hAnsi="Calibri"/>
                <w:sz w:val="24"/>
                <w:szCs w:val="24"/>
              </w:rPr>
            </w:pPr>
          </w:p>
        </w:tc>
      </w:tr>
      <w:tr w:rsidR="00C00AD7" w:rsidRPr="00DD62CA" w14:paraId="0DDBDDB0" w14:textId="77777777" w:rsidTr="00111C12">
        <w:trPr>
          <w:cantSplit/>
        </w:trPr>
        <w:tc>
          <w:tcPr>
            <w:tcW w:w="6983" w:type="dxa"/>
            <w:gridSpan w:val="4"/>
          </w:tcPr>
          <w:p w14:paraId="7930C524"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5F07E2B9" w14:textId="77777777" w:rsidR="00C00AD7" w:rsidRPr="00DD62CA" w:rsidRDefault="00C00AD7">
            <w:pPr>
              <w:rPr>
                <w:rFonts w:ascii="Calibri" w:hAnsi="Calibri"/>
                <w:sz w:val="24"/>
                <w:szCs w:val="24"/>
              </w:rPr>
            </w:pPr>
          </w:p>
        </w:tc>
        <w:tc>
          <w:tcPr>
            <w:tcW w:w="1713" w:type="dxa"/>
          </w:tcPr>
          <w:p w14:paraId="4C91BBBB" w14:textId="77777777" w:rsidR="00C00AD7" w:rsidRPr="00DD62CA" w:rsidRDefault="00C00AD7">
            <w:pPr>
              <w:rPr>
                <w:rFonts w:ascii="Calibri" w:hAnsi="Calibri"/>
                <w:sz w:val="24"/>
                <w:szCs w:val="24"/>
              </w:rPr>
            </w:pPr>
          </w:p>
        </w:tc>
      </w:tr>
      <w:tr w:rsidR="00C00AD7" w:rsidRPr="00DD62CA" w14:paraId="1A874DD2" w14:textId="77777777" w:rsidTr="00111C12">
        <w:trPr>
          <w:cantSplit/>
        </w:trPr>
        <w:tc>
          <w:tcPr>
            <w:tcW w:w="8696" w:type="dxa"/>
            <w:gridSpan w:val="5"/>
            <w:tcBorders>
              <w:bottom w:val="single" w:sz="6" w:space="0" w:color="auto"/>
            </w:tcBorders>
          </w:tcPr>
          <w:p w14:paraId="46D459DE"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5B886493" w14:textId="77777777" w:rsidR="00C00AD7" w:rsidRPr="00DD62CA" w:rsidRDefault="00C00AD7">
            <w:pPr>
              <w:rPr>
                <w:rFonts w:ascii="Calibri" w:hAnsi="Calibri"/>
                <w:sz w:val="24"/>
                <w:szCs w:val="24"/>
              </w:rPr>
            </w:pPr>
          </w:p>
        </w:tc>
      </w:tr>
      <w:tr w:rsidR="00C00AD7" w:rsidRPr="00DD62CA" w14:paraId="43F6A958" w14:textId="77777777" w:rsidTr="00111C12">
        <w:trPr>
          <w:cantSplit/>
        </w:trPr>
        <w:tc>
          <w:tcPr>
            <w:tcW w:w="5579" w:type="dxa"/>
            <w:gridSpan w:val="3"/>
          </w:tcPr>
          <w:p w14:paraId="53C132C7"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5C5CCB1" w14:textId="77777777" w:rsidR="00C00AD7" w:rsidRPr="00DD62CA" w:rsidRDefault="00C00AD7">
            <w:pPr>
              <w:rPr>
                <w:rFonts w:ascii="Calibri" w:hAnsi="Calibri"/>
                <w:sz w:val="24"/>
                <w:szCs w:val="24"/>
              </w:rPr>
            </w:pPr>
          </w:p>
        </w:tc>
        <w:tc>
          <w:tcPr>
            <w:tcW w:w="1713" w:type="dxa"/>
          </w:tcPr>
          <w:p w14:paraId="004A7853" w14:textId="77777777" w:rsidR="00C00AD7" w:rsidRPr="00DD62CA" w:rsidRDefault="00C00AD7">
            <w:pPr>
              <w:rPr>
                <w:rFonts w:ascii="Calibri" w:hAnsi="Calibri"/>
                <w:sz w:val="24"/>
                <w:szCs w:val="24"/>
              </w:rPr>
            </w:pPr>
          </w:p>
        </w:tc>
      </w:tr>
      <w:tr w:rsidR="002F3ADA" w:rsidRPr="00DD62CA" w14:paraId="6215DC59" w14:textId="77777777">
        <w:trPr>
          <w:cantSplit/>
        </w:trPr>
        <w:tc>
          <w:tcPr>
            <w:tcW w:w="10409" w:type="dxa"/>
            <w:gridSpan w:val="6"/>
          </w:tcPr>
          <w:p w14:paraId="68CB80B7"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2ED103DE" w14:textId="77777777">
        <w:trPr>
          <w:cantSplit/>
        </w:trPr>
        <w:tc>
          <w:tcPr>
            <w:tcW w:w="2410" w:type="dxa"/>
          </w:tcPr>
          <w:p w14:paraId="7BB32370"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2263691D" w14:textId="7FED1A0B" w:rsidR="002F3ADA" w:rsidRPr="00DD62CA" w:rsidRDefault="003B4B16">
            <w:pPr>
              <w:pStyle w:val="addresses"/>
              <w:rPr>
                <w:rFonts w:ascii="Calibri" w:hAnsi="Calibri"/>
                <w:sz w:val="24"/>
                <w:szCs w:val="24"/>
              </w:rPr>
            </w:pPr>
            <w:r>
              <w:rPr>
                <w:rFonts w:ascii="Calibri" w:hAnsi="Calibri"/>
                <w:sz w:val="24"/>
                <w:szCs w:val="24"/>
              </w:rPr>
              <w:t>3/2023/0193</w:t>
            </w:r>
          </w:p>
        </w:tc>
        <w:tc>
          <w:tcPr>
            <w:tcW w:w="1404" w:type="dxa"/>
          </w:tcPr>
          <w:p w14:paraId="5AC446E3" w14:textId="77777777" w:rsidR="002F3ADA" w:rsidRPr="00DD62CA" w:rsidRDefault="002F3ADA">
            <w:pPr>
              <w:rPr>
                <w:rFonts w:ascii="Calibri" w:hAnsi="Calibri"/>
                <w:sz w:val="24"/>
                <w:szCs w:val="24"/>
              </w:rPr>
            </w:pPr>
          </w:p>
        </w:tc>
        <w:tc>
          <w:tcPr>
            <w:tcW w:w="1713" w:type="dxa"/>
          </w:tcPr>
          <w:p w14:paraId="36E06C00" w14:textId="77777777" w:rsidR="002F3ADA" w:rsidRPr="00DD62CA" w:rsidRDefault="002F3ADA">
            <w:pPr>
              <w:rPr>
                <w:rFonts w:ascii="Calibri" w:hAnsi="Calibri"/>
                <w:sz w:val="24"/>
                <w:szCs w:val="24"/>
              </w:rPr>
            </w:pPr>
          </w:p>
        </w:tc>
        <w:tc>
          <w:tcPr>
            <w:tcW w:w="1713" w:type="dxa"/>
          </w:tcPr>
          <w:p w14:paraId="5A9C074D" w14:textId="77777777" w:rsidR="002F3ADA" w:rsidRPr="00DD62CA" w:rsidRDefault="002F3ADA">
            <w:pPr>
              <w:rPr>
                <w:rFonts w:ascii="Calibri" w:hAnsi="Calibri"/>
                <w:sz w:val="24"/>
                <w:szCs w:val="24"/>
              </w:rPr>
            </w:pPr>
          </w:p>
        </w:tc>
      </w:tr>
      <w:tr w:rsidR="002F3ADA" w:rsidRPr="00DD62CA" w14:paraId="6C1A4608" w14:textId="77777777">
        <w:trPr>
          <w:cantSplit/>
        </w:trPr>
        <w:tc>
          <w:tcPr>
            <w:tcW w:w="2410" w:type="dxa"/>
          </w:tcPr>
          <w:p w14:paraId="238E2EE5"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20A9D977" w14:textId="2DD91C7A" w:rsidR="002F3ADA" w:rsidRPr="00DD62CA" w:rsidRDefault="00170438">
            <w:pPr>
              <w:rPr>
                <w:rFonts w:ascii="Calibri" w:hAnsi="Calibri"/>
                <w:sz w:val="24"/>
                <w:szCs w:val="24"/>
              </w:rPr>
            </w:pPr>
            <w:r>
              <w:rPr>
                <w:rFonts w:ascii="Calibri" w:hAnsi="Calibri"/>
                <w:sz w:val="24"/>
                <w:szCs w:val="24"/>
              </w:rPr>
              <w:t>10</w:t>
            </w:r>
            <w:r w:rsidR="003B4B16">
              <w:rPr>
                <w:rFonts w:ascii="Calibri" w:hAnsi="Calibri"/>
                <w:sz w:val="24"/>
                <w:szCs w:val="24"/>
              </w:rPr>
              <w:t xml:space="preserve"> August 2023</w:t>
            </w:r>
          </w:p>
        </w:tc>
        <w:tc>
          <w:tcPr>
            <w:tcW w:w="1404" w:type="dxa"/>
          </w:tcPr>
          <w:p w14:paraId="2F086EA4" w14:textId="77777777" w:rsidR="002F3ADA" w:rsidRPr="00DD62CA" w:rsidRDefault="002F3ADA">
            <w:pPr>
              <w:rPr>
                <w:rFonts w:ascii="Calibri" w:hAnsi="Calibri"/>
                <w:sz w:val="24"/>
                <w:szCs w:val="24"/>
              </w:rPr>
            </w:pPr>
          </w:p>
        </w:tc>
        <w:tc>
          <w:tcPr>
            <w:tcW w:w="1713" w:type="dxa"/>
          </w:tcPr>
          <w:p w14:paraId="71895D32" w14:textId="77777777" w:rsidR="002F3ADA" w:rsidRPr="00DD62CA" w:rsidRDefault="002F3ADA">
            <w:pPr>
              <w:rPr>
                <w:rFonts w:ascii="Calibri" w:hAnsi="Calibri"/>
                <w:sz w:val="24"/>
                <w:szCs w:val="24"/>
              </w:rPr>
            </w:pPr>
          </w:p>
        </w:tc>
        <w:tc>
          <w:tcPr>
            <w:tcW w:w="1713" w:type="dxa"/>
          </w:tcPr>
          <w:p w14:paraId="3DC93C47" w14:textId="77777777" w:rsidR="002F3ADA" w:rsidRPr="00DD62CA" w:rsidRDefault="002F3ADA">
            <w:pPr>
              <w:rPr>
                <w:rFonts w:ascii="Calibri" w:hAnsi="Calibri"/>
                <w:sz w:val="24"/>
                <w:szCs w:val="24"/>
              </w:rPr>
            </w:pPr>
          </w:p>
        </w:tc>
      </w:tr>
      <w:tr w:rsidR="002F3ADA" w:rsidRPr="00DD62CA" w14:paraId="68BF8063" w14:textId="77777777">
        <w:trPr>
          <w:cantSplit/>
        </w:trPr>
        <w:tc>
          <w:tcPr>
            <w:tcW w:w="2410" w:type="dxa"/>
          </w:tcPr>
          <w:p w14:paraId="46FDA3BB"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0B7F1C78" w14:textId="058FE98B" w:rsidR="002F3ADA" w:rsidRPr="00DD62CA" w:rsidRDefault="003B4B16">
            <w:pPr>
              <w:rPr>
                <w:rFonts w:ascii="Calibri" w:hAnsi="Calibri"/>
                <w:sz w:val="24"/>
                <w:szCs w:val="24"/>
              </w:rPr>
            </w:pPr>
            <w:r>
              <w:rPr>
                <w:rFonts w:ascii="Calibri" w:hAnsi="Calibri"/>
                <w:sz w:val="24"/>
                <w:szCs w:val="24"/>
              </w:rPr>
              <w:t>21/04/2023</w:t>
            </w:r>
          </w:p>
        </w:tc>
        <w:tc>
          <w:tcPr>
            <w:tcW w:w="1404" w:type="dxa"/>
          </w:tcPr>
          <w:p w14:paraId="2673F1C6" w14:textId="77777777" w:rsidR="002F3ADA" w:rsidRPr="00DD62CA" w:rsidRDefault="002F3ADA">
            <w:pPr>
              <w:rPr>
                <w:rFonts w:ascii="Calibri" w:hAnsi="Calibri"/>
                <w:sz w:val="24"/>
                <w:szCs w:val="24"/>
              </w:rPr>
            </w:pPr>
          </w:p>
        </w:tc>
        <w:tc>
          <w:tcPr>
            <w:tcW w:w="1713" w:type="dxa"/>
          </w:tcPr>
          <w:p w14:paraId="490F0C06" w14:textId="77777777" w:rsidR="002F3ADA" w:rsidRPr="00DD62CA" w:rsidRDefault="002F3ADA">
            <w:pPr>
              <w:rPr>
                <w:rFonts w:ascii="Calibri" w:hAnsi="Calibri"/>
                <w:sz w:val="24"/>
                <w:szCs w:val="24"/>
              </w:rPr>
            </w:pPr>
          </w:p>
        </w:tc>
        <w:tc>
          <w:tcPr>
            <w:tcW w:w="1713" w:type="dxa"/>
          </w:tcPr>
          <w:p w14:paraId="614D2CE0" w14:textId="77777777" w:rsidR="002F3ADA" w:rsidRPr="00DD62CA" w:rsidRDefault="002F3ADA">
            <w:pPr>
              <w:rPr>
                <w:rFonts w:ascii="Calibri" w:hAnsi="Calibri"/>
                <w:sz w:val="24"/>
                <w:szCs w:val="24"/>
              </w:rPr>
            </w:pPr>
          </w:p>
        </w:tc>
      </w:tr>
      <w:tr w:rsidR="002F3ADA" w:rsidRPr="00DD62CA" w14:paraId="34C42D52" w14:textId="77777777">
        <w:trPr>
          <w:cantSplit/>
        </w:trPr>
        <w:tc>
          <w:tcPr>
            <w:tcW w:w="10409" w:type="dxa"/>
            <w:gridSpan w:val="6"/>
          </w:tcPr>
          <w:p w14:paraId="15AD4F34" w14:textId="77777777" w:rsidR="002F3ADA" w:rsidRPr="00DD62CA" w:rsidRDefault="002F3ADA">
            <w:pPr>
              <w:rPr>
                <w:rFonts w:ascii="Calibri" w:hAnsi="Calibri"/>
                <w:sz w:val="24"/>
                <w:szCs w:val="24"/>
              </w:rPr>
            </w:pPr>
          </w:p>
        </w:tc>
      </w:tr>
      <w:tr w:rsidR="002F3ADA" w:rsidRPr="00DD62CA" w14:paraId="20F5C259" w14:textId="77777777" w:rsidTr="00F92BEF">
        <w:trPr>
          <w:cantSplit/>
        </w:trPr>
        <w:tc>
          <w:tcPr>
            <w:tcW w:w="2410" w:type="dxa"/>
          </w:tcPr>
          <w:p w14:paraId="650B7BCD"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04995F96" w14:textId="77777777" w:rsidR="002F3ADA" w:rsidRPr="00DD62CA" w:rsidRDefault="002F3ADA">
            <w:pPr>
              <w:rPr>
                <w:rFonts w:ascii="Calibri" w:hAnsi="Calibri"/>
                <w:sz w:val="24"/>
                <w:szCs w:val="24"/>
              </w:rPr>
            </w:pPr>
          </w:p>
        </w:tc>
        <w:tc>
          <w:tcPr>
            <w:tcW w:w="1456" w:type="dxa"/>
          </w:tcPr>
          <w:p w14:paraId="0AF4B77E" w14:textId="77777777" w:rsidR="002F3ADA" w:rsidRPr="00DD62CA" w:rsidRDefault="002F3ADA">
            <w:pPr>
              <w:rPr>
                <w:rFonts w:ascii="Calibri" w:hAnsi="Calibri"/>
                <w:sz w:val="24"/>
                <w:szCs w:val="24"/>
              </w:rPr>
            </w:pPr>
          </w:p>
        </w:tc>
        <w:tc>
          <w:tcPr>
            <w:tcW w:w="1404" w:type="dxa"/>
          </w:tcPr>
          <w:p w14:paraId="69300083"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71909414" w14:textId="77777777" w:rsidR="002F3ADA" w:rsidRPr="00DD62CA" w:rsidRDefault="002F3ADA">
            <w:pPr>
              <w:rPr>
                <w:rFonts w:ascii="Calibri" w:hAnsi="Calibri"/>
                <w:sz w:val="24"/>
                <w:szCs w:val="24"/>
              </w:rPr>
            </w:pPr>
          </w:p>
        </w:tc>
        <w:tc>
          <w:tcPr>
            <w:tcW w:w="1713" w:type="dxa"/>
          </w:tcPr>
          <w:p w14:paraId="528DB215" w14:textId="77777777" w:rsidR="002F3ADA" w:rsidRPr="00DD62CA" w:rsidRDefault="002F3ADA">
            <w:pPr>
              <w:rPr>
                <w:rFonts w:ascii="Calibri" w:hAnsi="Calibri"/>
                <w:sz w:val="24"/>
                <w:szCs w:val="24"/>
              </w:rPr>
            </w:pPr>
          </w:p>
        </w:tc>
      </w:tr>
      <w:tr w:rsidR="002F3ADA" w:rsidRPr="00DD62CA" w14:paraId="7E05EDF9" w14:textId="77777777" w:rsidTr="00F92BEF">
        <w:trPr>
          <w:cantSplit/>
        </w:trPr>
        <w:tc>
          <w:tcPr>
            <w:tcW w:w="4123" w:type="dxa"/>
            <w:gridSpan w:val="2"/>
            <w:vMerge w:val="restart"/>
          </w:tcPr>
          <w:p w14:paraId="60AD87CB" w14:textId="7CFF2AF2" w:rsidR="00441F1F" w:rsidRDefault="003B4B16">
            <w:pPr>
              <w:rPr>
                <w:rFonts w:ascii="Calibri" w:hAnsi="Calibri"/>
                <w:sz w:val="24"/>
                <w:szCs w:val="24"/>
              </w:rPr>
            </w:pPr>
            <w:bookmarkStart w:id="0" w:name="ApplicantName"/>
            <w:r>
              <w:rPr>
                <w:rFonts w:ascii="Calibri" w:hAnsi="Calibri"/>
                <w:sz w:val="24"/>
                <w:szCs w:val="24"/>
              </w:rPr>
              <w:t>Teresa Roberts</w:t>
            </w:r>
          </w:p>
          <w:bookmarkEnd w:id="0"/>
          <w:p w14:paraId="067D0EDD" w14:textId="77777777" w:rsidR="003B4B16" w:rsidRDefault="003B4B16">
            <w:pPr>
              <w:rPr>
                <w:rFonts w:ascii="Calibri" w:hAnsi="Calibri"/>
                <w:sz w:val="24"/>
                <w:szCs w:val="24"/>
              </w:rPr>
            </w:pPr>
            <w:r>
              <w:rPr>
                <w:rFonts w:ascii="Calibri" w:hAnsi="Calibri"/>
                <w:sz w:val="24"/>
                <w:szCs w:val="24"/>
              </w:rPr>
              <w:t>The Old Barn</w:t>
            </w:r>
          </w:p>
          <w:p w14:paraId="2560B541" w14:textId="77777777" w:rsidR="003B4B16" w:rsidRDefault="003B4B16">
            <w:pPr>
              <w:rPr>
                <w:rFonts w:ascii="Calibri" w:hAnsi="Calibri"/>
                <w:sz w:val="24"/>
                <w:szCs w:val="24"/>
              </w:rPr>
            </w:pPr>
            <w:r>
              <w:rPr>
                <w:rFonts w:ascii="Calibri" w:hAnsi="Calibri"/>
                <w:sz w:val="24"/>
                <w:szCs w:val="24"/>
              </w:rPr>
              <w:t>Bowfield Lane</w:t>
            </w:r>
          </w:p>
          <w:p w14:paraId="14FEBAD1" w14:textId="77777777" w:rsidR="003B4B16" w:rsidRDefault="003B4B16">
            <w:pPr>
              <w:rPr>
                <w:rFonts w:ascii="Calibri" w:hAnsi="Calibri"/>
                <w:sz w:val="24"/>
                <w:szCs w:val="24"/>
              </w:rPr>
            </w:pPr>
            <w:r>
              <w:rPr>
                <w:rFonts w:ascii="Calibri" w:hAnsi="Calibri"/>
                <w:sz w:val="24"/>
                <w:szCs w:val="24"/>
              </w:rPr>
              <w:t>Balderstone</w:t>
            </w:r>
          </w:p>
          <w:p w14:paraId="7C3F4E42" w14:textId="0B51A8A3" w:rsidR="002F3ADA" w:rsidRPr="00DD62CA" w:rsidRDefault="003B4B16">
            <w:pPr>
              <w:rPr>
                <w:rFonts w:ascii="Calibri" w:hAnsi="Calibri"/>
                <w:sz w:val="24"/>
                <w:szCs w:val="24"/>
              </w:rPr>
            </w:pPr>
            <w:r>
              <w:rPr>
                <w:rFonts w:ascii="Calibri" w:hAnsi="Calibri"/>
                <w:sz w:val="24"/>
                <w:szCs w:val="24"/>
              </w:rPr>
              <w:t>BB2 7LW</w:t>
            </w:r>
          </w:p>
        </w:tc>
        <w:tc>
          <w:tcPr>
            <w:tcW w:w="1456" w:type="dxa"/>
            <w:tcBorders>
              <w:left w:val="nil"/>
            </w:tcBorders>
          </w:tcPr>
          <w:p w14:paraId="23AA402D"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47C6281D" w14:textId="56BF3E58" w:rsidR="00441F1F" w:rsidRDefault="003B4B16">
            <w:pPr>
              <w:pStyle w:val="addresses"/>
              <w:rPr>
                <w:rFonts w:ascii="Calibri" w:hAnsi="Calibri"/>
                <w:sz w:val="24"/>
                <w:szCs w:val="24"/>
              </w:rPr>
            </w:pPr>
            <w:r>
              <w:rPr>
                <w:rFonts w:ascii="Calibri" w:hAnsi="Calibri"/>
                <w:sz w:val="24"/>
                <w:szCs w:val="24"/>
              </w:rPr>
              <w:t>Mr Peter Hitchen</w:t>
            </w:r>
          </w:p>
          <w:p w14:paraId="6EBCD9A8" w14:textId="77777777" w:rsidR="003B4B16" w:rsidRDefault="003B4B16">
            <w:pPr>
              <w:pStyle w:val="addresses"/>
              <w:rPr>
                <w:rFonts w:ascii="Calibri" w:hAnsi="Calibri"/>
                <w:sz w:val="24"/>
                <w:szCs w:val="24"/>
              </w:rPr>
            </w:pPr>
            <w:r>
              <w:rPr>
                <w:rFonts w:ascii="Calibri" w:hAnsi="Calibri"/>
                <w:sz w:val="24"/>
                <w:szCs w:val="24"/>
              </w:rPr>
              <w:t>Peter Hitchen Architects</w:t>
            </w:r>
          </w:p>
          <w:p w14:paraId="66689D33" w14:textId="77777777" w:rsidR="003B4B16" w:rsidRDefault="003B4B16">
            <w:pPr>
              <w:pStyle w:val="addresses"/>
              <w:rPr>
                <w:rFonts w:ascii="Calibri" w:hAnsi="Calibri"/>
                <w:sz w:val="24"/>
                <w:szCs w:val="24"/>
              </w:rPr>
            </w:pPr>
            <w:r>
              <w:rPr>
                <w:rFonts w:ascii="Calibri" w:hAnsi="Calibri"/>
                <w:sz w:val="24"/>
                <w:szCs w:val="24"/>
              </w:rPr>
              <w:t>Marathon House</w:t>
            </w:r>
          </w:p>
          <w:p w14:paraId="4629F1D8" w14:textId="77777777" w:rsidR="003B4B16" w:rsidRDefault="003B4B16">
            <w:pPr>
              <w:pStyle w:val="addresses"/>
              <w:rPr>
                <w:rFonts w:ascii="Calibri" w:hAnsi="Calibri"/>
                <w:sz w:val="24"/>
                <w:szCs w:val="24"/>
              </w:rPr>
            </w:pPr>
            <w:r>
              <w:rPr>
                <w:rFonts w:ascii="Calibri" w:hAnsi="Calibri"/>
                <w:sz w:val="24"/>
                <w:szCs w:val="24"/>
              </w:rPr>
              <w:t>The Sidings</w:t>
            </w:r>
          </w:p>
          <w:p w14:paraId="0B5E3425" w14:textId="77777777" w:rsidR="003B4B16" w:rsidRDefault="003B4B16">
            <w:pPr>
              <w:pStyle w:val="addresses"/>
              <w:rPr>
                <w:rFonts w:ascii="Calibri" w:hAnsi="Calibri"/>
                <w:sz w:val="24"/>
                <w:szCs w:val="24"/>
              </w:rPr>
            </w:pPr>
            <w:r>
              <w:rPr>
                <w:rFonts w:ascii="Calibri" w:hAnsi="Calibri"/>
                <w:sz w:val="24"/>
                <w:szCs w:val="24"/>
              </w:rPr>
              <w:t>Whalley</w:t>
            </w:r>
          </w:p>
          <w:p w14:paraId="17FDC89D" w14:textId="38032B89" w:rsidR="002F3ADA" w:rsidRPr="00DD62CA" w:rsidRDefault="003B4B16">
            <w:pPr>
              <w:pStyle w:val="addresses"/>
              <w:rPr>
                <w:rFonts w:ascii="Calibri" w:hAnsi="Calibri"/>
                <w:sz w:val="24"/>
                <w:szCs w:val="24"/>
              </w:rPr>
            </w:pPr>
            <w:r>
              <w:rPr>
                <w:rFonts w:ascii="Calibri" w:hAnsi="Calibri"/>
                <w:sz w:val="24"/>
                <w:szCs w:val="24"/>
              </w:rPr>
              <w:t>BB7 9SE</w:t>
            </w:r>
          </w:p>
        </w:tc>
      </w:tr>
      <w:tr w:rsidR="002F3ADA" w:rsidRPr="00DD62CA" w14:paraId="1F8C11FF" w14:textId="77777777" w:rsidTr="00F92BEF">
        <w:trPr>
          <w:cantSplit/>
        </w:trPr>
        <w:tc>
          <w:tcPr>
            <w:tcW w:w="4123" w:type="dxa"/>
            <w:gridSpan w:val="2"/>
            <w:vMerge/>
          </w:tcPr>
          <w:p w14:paraId="4487597A" w14:textId="77777777" w:rsidR="002F3ADA" w:rsidRPr="00DD62CA" w:rsidRDefault="002F3ADA">
            <w:pPr>
              <w:rPr>
                <w:rFonts w:ascii="Calibri" w:hAnsi="Calibri"/>
                <w:sz w:val="24"/>
                <w:szCs w:val="24"/>
              </w:rPr>
            </w:pPr>
          </w:p>
        </w:tc>
        <w:tc>
          <w:tcPr>
            <w:tcW w:w="1456" w:type="dxa"/>
          </w:tcPr>
          <w:p w14:paraId="17806614" w14:textId="77777777" w:rsidR="002F3ADA" w:rsidRPr="00DD62CA" w:rsidRDefault="002F3ADA">
            <w:pPr>
              <w:rPr>
                <w:rFonts w:ascii="Calibri" w:hAnsi="Calibri"/>
                <w:sz w:val="24"/>
                <w:szCs w:val="24"/>
              </w:rPr>
            </w:pPr>
          </w:p>
        </w:tc>
        <w:tc>
          <w:tcPr>
            <w:tcW w:w="4830" w:type="dxa"/>
            <w:gridSpan w:val="3"/>
            <w:vMerge/>
          </w:tcPr>
          <w:p w14:paraId="33D8CF0E" w14:textId="77777777" w:rsidR="002F3ADA" w:rsidRPr="00DD62CA" w:rsidRDefault="002F3ADA">
            <w:pPr>
              <w:rPr>
                <w:rFonts w:ascii="Calibri" w:hAnsi="Calibri"/>
                <w:sz w:val="24"/>
                <w:szCs w:val="24"/>
              </w:rPr>
            </w:pPr>
          </w:p>
        </w:tc>
      </w:tr>
      <w:tr w:rsidR="002F3ADA" w:rsidRPr="00DD62CA" w14:paraId="4E01D808" w14:textId="77777777" w:rsidTr="00F92BEF">
        <w:trPr>
          <w:cantSplit/>
        </w:trPr>
        <w:tc>
          <w:tcPr>
            <w:tcW w:w="4123" w:type="dxa"/>
            <w:gridSpan w:val="2"/>
            <w:vMerge/>
          </w:tcPr>
          <w:p w14:paraId="5B9B292B" w14:textId="77777777" w:rsidR="002F3ADA" w:rsidRPr="00DD62CA" w:rsidRDefault="002F3ADA">
            <w:pPr>
              <w:rPr>
                <w:rFonts w:ascii="Calibri" w:hAnsi="Calibri"/>
                <w:sz w:val="24"/>
                <w:szCs w:val="24"/>
              </w:rPr>
            </w:pPr>
          </w:p>
        </w:tc>
        <w:tc>
          <w:tcPr>
            <w:tcW w:w="1456" w:type="dxa"/>
          </w:tcPr>
          <w:p w14:paraId="6A87460A" w14:textId="77777777" w:rsidR="002F3ADA" w:rsidRPr="00DD62CA" w:rsidRDefault="002F3ADA">
            <w:pPr>
              <w:rPr>
                <w:rFonts w:ascii="Calibri" w:hAnsi="Calibri"/>
                <w:sz w:val="24"/>
                <w:szCs w:val="24"/>
              </w:rPr>
            </w:pPr>
          </w:p>
        </w:tc>
        <w:tc>
          <w:tcPr>
            <w:tcW w:w="4830" w:type="dxa"/>
            <w:gridSpan w:val="3"/>
            <w:vMerge/>
          </w:tcPr>
          <w:p w14:paraId="6296CB4B" w14:textId="77777777" w:rsidR="002F3ADA" w:rsidRPr="00DD62CA" w:rsidRDefault="002F3ADA">
            <w:pPr>
              <w:rPr>
                <w:rFonts w:ascii="Calibri" w:hAnsi="Calibri"/>
                <w:sz w:val="24"/>
                <w:szCs w:val="24"/>
              </w:rPr>
            </w:pPr>
          </w:p>
        </w:tc>
      </w:tr>
      <w:tr w:rsidR="002F3ADA" w:rsidRPr="00DD62CA" w14:paraId="170CD041" w14:textId="77777777" w:rsidTr="00F92BEF">
        <w:trPr>
          <w:cantSplit/>
        </w:trPr>
        <w:tc>
          <w:tcPr>
            <w:tcW w:w="4123" w:type="dxa"/>
            <w:gridSpan w:val="2"/>
            <w:vMerge/>
          </w:tcPr>
          <w:p w14:paraId="37C9984D" w14:textId="77777777" w:rsidR="002F3ADA" w:rsidRPr="00DD62CA" w:rsidRDefault="002F3ADA">
            <w:pPr>
              <w:rPr>
                <w:rFonts w:ascii="Calibri" w:hAnsi="Calibri"/>
                <w:sz w:val="24"/>
                <w:szCs w:val="24"/>
              </w:rPr>
            </w:pPr>
          </w:p>
        </w:tc>
        <w:tc>
          <w:tcPr>
            <w:tcW w:w="1456" w:type="dxa"/>
          </w:tcPr>
          <w:p w14:paraId="4BE4A34E" w14:textId="77777777" w:rsidR="002F3ADA" w:rsidRPr="00DD62CA" w:rsidRDefault="002F3ADA">
            <w:pPr>
              <w:rPr>
                <w:rFonts w:ascii="Calibri" w:hAnsi="Calibri"/>
                <w:sz w:val="24"/>
                <w:szCs w:val="24"/>
              </w:rPr>
            </w:pPr>
          </w:p>
        </w:tc>
        <w:tc>
          <w:tcPr>
            <w:tcW w:w="4830" w:type="dxa"/>
            <w:gridSpan w:val="3"/>
            <w:vMerge/>
          </w:tcPr>
          <w:p w14:paraId="1D59BF4E" w14:textId="77777777" w:rsidR="002F3ADA" w:rsidRPr="00DD62CA" w:rsidRDefault="002F3ADA">
            <w:pPr>
              <w:rPr>
                <w:rFonts w:ascii="Calibri" w:hAnsi="Calibri"/>
                <w:sz w:val="24"/>
                <w:szCs w:val="24"/>
              </w:rPr>
            </w:pPr>
          </w:p>
        </w:tc>
      </w:tr>
      <w:tr w:rsidR="002F3ADA" w:rsidRPr="00DD62CA" w14:paraId="1AEA4F02" w14:textId="77777777" w:rsidTr="00F92BEF">
        <w:trPr>
          <w:cantSplit/>
        </w:trPr>
        <w:tc>
          <w:tcPr>
            <w:tcW w:w="4123" w:type="dxa"/>
            <w:gridSpan w:val="2"/>
            <w:vMerge/>
          </w:tcPr>
          <w:p w14:paraId="619E1AF0" w14:textId="77777777" w:rsidR="002F3ADA" w:rsidRPr="00DD62CA" w:rsidRDefault="002F3ADA">
            <w:pPr>
              <w:rPr>
                <w:rFonts w:ascii="Calibri" w:hAnsi="Calibri"/>
                <w:sz w:val="24"/>
                <w:szCs w:val="24"/>
              </w:rPr>
            </w:pPr>
          </w:p>
        </w:tc>
        <w:tc>
          <w:tcPr>
            <w:tcW w:w="1456" w:type="dxa"/>
          </w:tcPr>
          <w:p w14:paraId="097C546A" w14:textId="77777777" w:rsidR="002F3ADA" w:rsidRPr="00DD62CA" w:rsidRDefault="002F3ADA">
            <w:pPr>
              <w:rPr>
                <w:rFonts w:ascii="Calibri" w:hAnsi="Calibri"/>
                <w:sz w:val="24"/>
                <w:szCs w:val="24"/>
              </w:rPr>
            </w:pPr>
          </w:p>
        </w:tc>
        <w:tc>
          <w:tcPr>
            <w:tcW w:w="4830" w:type="dxa"/>
            <w:gridSpan w:val="3"/>
            <w:vMerge/>
          </w:tcPr>
          <w:p w14:paraId="01BF1737" w14:textId="77777777" w:rsidR="002F3ADA" w:rsidRPr="00DD62CA" w:rsidRDefault="002F3ADA">
            <w:pPr>
              <w:rPr>
                <w:rFonts w:ascii="Calibri" w:hAnsi="Calibri"/>
                <w:sz w:val="24"/>
                <w:szCs w:val="24"/>
              </w:rPr>
            </w:pPr>
          </w:p>
        </w:tc>
      </w:tr>
    </w:tbl>
    <w:p w14:paraId="29E5B1C8"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3F4D6446" w14:textId="77777777" w:rsidTr="003243B5">
        <w:trPr>
          <w:cantSplit/>
          <w:trHeight w:val="512"/>
        </w:trPr>
        <w:tc>
          <w:tcPr>
            <w:tcW w:w="1970" w:type="dxa"/>
            <w:gridSpan w:val="2"/>
          </w:tcPr>
          <w:p w14:paraId="6BE21D05"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5C804113" w14:textId="4F0907D0" w:rsidR="002F3ADA" w:rsidRPr="00DD62CA" w:rsidRDefault="003B4B16">
            <w:pPr>
              <w:pStyle w:val="TableText"/>
              <w:rPr>
                <w:rFonts w:ascii="Calibri" w:hAnsi="Calibri"/>
                <w:sz w:val="24"/>
                <w:szCs w:val="24"/>
              </w:rPr>
            </w:pPr>
            <w:r>
              <w:rPr>
                <w:rFonts w:ascii="Calibri" w:hAnsi="Calibri"/>
                <w:sz w:val="24"/>
                <w:szCs w:val="24"/>
              </w:rPr>
              <w:t>Proposed new detached dwelling and partial demolition of the existing house within the curtilage of the property.</w:t>
            </w:r>
          </w:p>
        </w:tc>
      </w:tr>
      <w:tr w:rsidR="002F3ADA" w:rsidRPr="00DD62CA" w14:paraId="224411DF" w14:textId="77777777" w:rsidTr="003243B5">
        <w:trPr>
          <w:cantSplit/>
          <w:trHeight w:val="264"/>
        </w:trPr>
        <w:tc>
          <w:tcPr>
            <w:tcW w:w="988" w:type="dxa"/>
          </w:tcPr>
          <w:p w14:paraId="170C9A43"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7291EACD" w14:textId="77777777" w:rsidR="003B4B16" w:rsidRDefault="003B4B16">
            <w:pPr>
              <w:pStyle w:val="TableText"/>
              <w:rPr>
                <w:rFonts w:ascii="Calibri" w:hAnsi="Calibri"/>
                <w:sz w:val="24"/>
                <w:szCs w:val="24"/>
              </w:rPr>
            </w:pPr>
            <w:r>
              <w:rPr>
                <w:rFonts w:ascii="Calibri" w:hAnsi="Calibri"/>
                <w:sz w:val="24"/>
                <w:szCs w:val="24"/>
              </w:rPr>
              <w:t>1 Ribblesdale Avenue Wilpshire BB1 9LY</w:t>
            </w:r>
          </w:p>
          <w:p w14:paraId="5986C518" w14:textId="62E9B308" w:rsidR="002F3ADA" w:rsidRPr="00DD62CA" w:rsidRDefault="003B4B16">
            <w:pPr>
              <w:pStyle w:val="TableText"/>
              <w:rPr>
                <w:rFonts w:ascii="Calibri" w:hAnsi="Calibri"/>
                <w:sz w:val="24"/>
                <w:szCs w:val="24"/>
              </w:rPr>
            </w:pPr>
            <w:r>
              <w:rPr>
                <w:rFonts w:ascii="Calibri" w:hAnsi="Calibri"/>
                <w:sz w:val="24"/>
                <w:szCs w:val="24"/>
              </w:rPr>
              <w:t xml:space="preserve">  </w:t>
            </w:r>
          </w:p>
        </w:tc>
      </w:tr>
      <w:tr w:rsidR="002F3ADA" w:rsidRPr="00DD62CA" w14:paraId="3D15DC1F" w14:textId="77777777" w:rsidTr="003243B5">
        <w:trPr>
          <w:cantSplit/>
          <w:trHeight w:val="868"/>
        </w:trPr>
        <w:tc>
          <w:tcPr>
            <w:tcW w:w="10353" w:type="dxa"/>
            <w:gridSpan w:val="3"/>
          </w:tcPr>
          <w:p w14:paraId="286E5DEC"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2D15EC45" w14:textId="77777777" w:rsidR="002F3ADA" w:rsidRPr="00DD62CA" w:rsidRDefault="002F3ADA">
            <w:pPr>
              <w:jc w:val="both"/>
              <w:rPr>
                <w:rFonts w:ascii="Calibri" w:hAnsi="Calibri"/>
                <w:sz w:val="24"/>
                <w:szCs w:val="24"/>
              </w:rPr>
            </w:pPr>
          </w:p>
        </w:tc>
      </w:tr>
      <w:tr w:rsidR="002F3ADA" w:rsidRPr="00DD62CA" w14:paraId="6921EEB6" w14:textId="77777777" w:rsidTr="003243B5">
        <w:trPr>
          <w:cantSplit/>
          <w:trHeight w:val="527"/>
        </w:trPr>
        <w:tc>
          <w:tcPr>
            <w:tcW w:w="988" w:type="dxa"/>
          </w:tcPr>
          <w:p w14:paraId="0AAA6EED"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08FDC5AE" w14:textId="77777777" w:rsidR="003B4B16" w:rsidRDefault="003B4B16">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20E40EFF" w14:textId="77777777" w:rsidR="003B4B16" w:rsidRDefault="003B4B16">
            <w:pPr>
              <w:pStyle w:val="TableText"/>
              <w:rPr>
                <w:rFonts w:ascii="Calibri" w:hAnsi="Calibri"/>
                <w:sz w:val="24"/>
                <w:szCs w:val="24"/>
              </w:rPr>
            </w:pPr>
          </w:p>
          <w:p w14:paraId="30ED3079" w14:textId="77777777" w:rsidR="003B4B16" w:rsidRDefault="003B4B16">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476E2F85" w14:textId="16695CE3" w:rsidR="002F3ADA" w:rsidRPr="00DD62CA" w:rsidRDefault="002F3ADA">
            <w:pPr>
              <w:pStyle w:val="TableText"/>
              <w:rPr>
                <w:rFonts w:ascii="Calibri" w:hAnsi="Calibri"/>
                <w:sz w:val="24"/>
                <w:szCs w:val="24"/>
              </w:rPr>
            </w:pPr>
          </w:p>
        </w:tc>
      </w:tr>
      <w:tr w:rsidR="003B4B16" w:rsidRPr="00DD62CA" w14:paraId="38C8E5DC" w14:textId="77777777" w:rsidTr="003243B5">
        <w:trPr>
          <w:cantSplit/>
          <w:trHeight w:val="527"/>
        </w:trPr>
        <w:tc>
          <w:tcPr>
            <w:tcW w:w="988" w:type="dxa"/>
          </w:tcPr>
          <w:p w14:paraId="13658E91" w14:textId="77777777" w:rsidR="003B4B16" w:rsidRPr="00DD62CA" w:rsidRDefault="003B4B16">
            <w:pPr>
              <w:pStyle w:val="TableText"/>
              <w:numPr>
                <w:ilvl w:val="0"/>
                <w:numId w:val="3"/>
              </w:numPr>
              <w:rPr>
                <w:rFonts w:ascii="Calibri" w:hAnsi="Calibri"/>
                <w:sz w:val="24"/>
                <w:szCs w:val="24"/>
              </w:rPr>
            </w:pPr>
          </w:p>
        </w:tc>
        <w:tc>
          <w:tcPr>
            <w:tcW w:w="9365" w:type="dxa"/>
            <w:gridSpan w:val="2"/>
          </w:tcPr>
          <w:p w14:paraId="7B455E3B" w14:textId="77777777" w:rsidR="003B4B16" w:rsidRDefault="003B4B16">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514B6E6D" w14:textId="77777777" w:rsidR="003B4B16" w:rsidRDefault="003B4B16">
            <w:pPr>
              <w:pStyle w:val="TableText"/>
              <w:rPr>
                <w:rFonts w:ascii="Calibri" w:hAnsi="Calibri"/>
                <w:sz w:val="24"/>
                <w:szCs w:val="24"/>
              </w:rPr>
            </w:pPr>
          </w:p>
          <w:p w14:paraId="633D4789" w14:textId="77777777" w:rsidR="003B4B16" w:rsidRDefault="003B4B16">
            <w:pPr>
              <w:pStyle w:val="TableText"/>
              <w:rPr>
                <w:rFonts w:ascii="Calibri" w:hAnsi="Calibri"/>
                <w:sz w:val="24"/>
                <w:szCs w:val="24"/>
              </w:rPr>
            </w:pPr>
            <w:r>
              <w:rPr>
                <w:rFonts w:ascii="Calibri" w:hAnsi="Calibri"/>
                <w:sz w:val="24"/>
                <w:szCs w:val="24"/>
              </w:rPr>
              <w:t>A300 - Rev F Proposed Front &amp; Rear Elevations</w:t>
            </w:r>
          </w:p>
          <w:p w14:paraId="3EE3F859" w14:textId="77777777" w:rsidR="003B4B16" w:rsidRDefault="003B4B16">
            <w:pPr>
              <w:pStyle w:val="TableText"/>
              <w:rPr>
                <w:rFonts w:ascii="Calibri" w:hAnsi="Calibri"/>
                <w:sz w:val="24"/>
                <w:szCs w:val="24"/>
              </w:rPr>
            </w:pPr>
            <w:r>
              <w:rPr>
                <w:rFonts w:ascii="Calibri" w:hAnsi="Calibri"/>
                <w:sz w:val="24"/>
                <w:szCs w:val="24"/>
              </w:rPr>
              <w:t>A301 - Rev F Proposed Side Elevations</w:t>
            </w:r>
          </w:p>
          <w:p w14:paraId="0CFD9AF9" w14:textId="77777777" w:rsidR="003B4B16" w:rsidRDefault="003B4B16">
            <w:pPr>
              <w:pStyle w:val="TableText"/>
              <w:rPr>
                <w:rFonts w:ascii="Calibri" w:hAnsi="Calibri"/>
                <w:sz w:val="24"/>
                <w:szCs w:val="24"/>
              </w:rPr>
            </w:pPr>
            <w:r>
              <w:rPr>
                <w:rFonts w:ascii="Calibri" w:hAnsi="Calibri"/>
                <w:sz w:val="24"/>
                <w:szCs w:val="24"/>
              </w:rPr>
              <w:t>A302 - Rev B Proposed Sections</w:t>
            </w:r>
          </w:p>
          <w:p w14:paraId="3B0575DC" w14:textId="4C701F40" w:rsidR="003B4B16" w:rsidRDefault="003B4B16">
            <w:pPr>
              <w:pStyle w:val="TableText"/>
              <w:rPr>
                <w:rFonts w:ascii="Calibri" w:hAnsi="Calibri"/>
                <w:sz w:val="24"/>
                <w:szCs w:val="24"/>
              </w:rPr>
            </w:pPr>
            <w:r>
              <w:rPr>
                <w:rFonts w:ascii="Calibri" w:hAnsi="Calibri"/>
                <w:sz w:val="24"/>
                <w:szCs w:val="24"/>
              </w:rPr>
              <w:t xml:space="preserve">A101 </w:t>
            </w:r>
            <w:r w:rsidR="003E57DA">
              <w:rPr>
                <w:rFonts w:ascii="Calibri" w:hAnsi="Calibri"/>
                <w:sz w:val="24"/>
                <w:szCs w:val="24"/>
              </w:rPr>
              <w:t>–</w:t>
            </w:r>
            <w:r w:rsidR="00425E40">
              <w:rPr>
                <w:rFonts w:ascii="Calibri" w:hAnsi="Calibri"/>
                <w:sz w:val="24"/>
                <w:szCs w:val="24"/>
              </w:rPr>
              <w:t xml:space="preserve"> </w:t>
            </w:r>
            <w:r w:rsidR="003E57DA">
              <w:rPr>
                <w:rFonts w:ascii="Calibri" w:hAnsi="Calibri"/>
                <w:sz w:val="24"/>
                <w:szCs w:val="24"/>
              </w:rPr>
              <w:t xml:space="preserve">Rev F </w:t>
            </w:r>
            <w:r>
              <w:rPr>
                <w:rFonts w:ascii="Calibri" w:hAnsi="Calibri"/>
                <w:sz w:val="24"/>
                <w:szCs w:val="24"/>
              </w:rPr>
              <w:t>Proposed Site Plan dated 26.07.23</w:t>
            </w:r>
          </w:p>
          <w:p w14:paraId="72E34479" w14:textId="77777777" w:rsidR="003B4B16" w:rsidRDefault="003B4B16">
            <w:pPr>
              <w:pStyle w:val="TableText"/>
              <w:rPr>
                <w:rFonts w:ascii="Calibri" w:hAnsi="Calibri"/>
                <w:sz w:val="24"/>
                <w:szCs w:val="24"/>
              </w:rPr>
            </w:pPr>
          </w:p>
          <w:p w14:paraId="4C2A0AA0" w14:textId="77777777" w:rsidR="003B4B16" w:rsidRDefault="003B4B16">
            <w:pPr>
              <w:pStyle w:val="TableText"/>
              <w:rPr>
                <w:rFonts w:ascii="Calibri" w:hAnsi="Calibri"/>
                <w:sz w:val="24"/>
                <w:szCs w:val="24"/>
              </w:rPr>
            </w:pPr>
            <w:r>
              <w:rPr>
                <w:rFonts w:ascii="Calibri" w:hAnsi="Calibri"/>
                <w:sz w:val="24"/>
                <w:szCs w:val="24"/>
              </w:rPr>
              <w:t>A200 - Rev F Proposed Lower Ground Floor Plan</w:t>
            </w:r>
          </w:p>
          <w:p w14:paraId="3DC399D2" w14:textId="77777777" w:rsidR="003B4B16" w:rsidRDefault="003B4B16">
            <w:pPr>
              <w:pStyle w:val="TableText"/>
              <w:rPr>
                <w:rFonts w:ascii="Calibri" w:hAnsi="Calibri"/>
                <w:sz w:val="24"/>
                <w:szCs w:val="24"/>
              </w:rPr>
            </w:pPr>
            <w:r>
              <w:rPr>
                <w:rFonts w:ascii="Calibri" w:hAnsi="Calibri"/>
                <w:sz w:val="24"/>
                <w:szCs w:val="24"/>
              </w:rPr>
              <w:t>A201 - Rev F Proposed Ground Floor Plan</w:t>
            </w:r>
          </w:p>
          <w:p w14:paraId="1D4CBE3D" w14:textId="77777777" w:rsidR="003B4B16" w:rsidRDefault="003B4B16">
            <w:pPr>
              <w:pStyle w:val="TableText"/>
              <w:rPr>
                <w:rFonts w:ascii="Calibri" w:hAnsi="Calibri"/>
                <w:sz w:val="24"/>
                <w:szCs w:val="24"/>
              </w:rPr>
            </w:pPr>
            <w:r>
              <w:rPr>
                <w:rFonts w:ascii="Calibri" w:hAnsi="Calibri"/>
                <w:sz w:val="24"/>
                <w:szCs w:val="24"/>
              </w:rPr>
              <w:t>A202 - Rev F Proposed First Floor Plan</w:t>
            </w:r>
          </w:p>
          <w:p w14:paraId="336CE214" w14:textId="77777777" w:rsidR="003E57DA" w:rsidRDefault="003E57DA">
            <w:pPr>
              <w:pStyle w:val="TableText"/>
              <w:rPr>
                <w:rFonts w:ascii="Calibri" w:hAnsi="Calibri"/>
                <w:sz w:val="24"/>
                <w:szCs w:val="24"/>
              </w:rPr>
            </w:pPr>
          </w:p>
          <w:p w14:paraId="2BA52161" w14:textId="605AC888" w:rsidR="003E57DA" w:rsidRDefault="003E57DA">
            <w:pPr>
              <w:pStyle w:val="TableText"/>
              <w:rPr>
                <w:rFonts w:ascii="Calibri" w:hAnsi="Calibri"/>
                <w:sz w:val="24"/>
                <w:szCs w:val="24"/>
              </w:rPr>
            </w:pPr>
            <w:r>
              <w:rPr>
                <w:rFonts w:ascii="Calibri" w:hAnsi="Calibri"/>
                <w:sz w:val="24"/>
                <w:szCs w:val="24"/>
              </w:rPr>
              <w:t>4000 – Plans and Elevations of the Existing House Post Demolition</w:t>
            </w:r>
          </w:p>
          <w:p w14:paraId="1D825100" w14:textId="77777777" w:rsidR="003B4B16" w:rsidRDefault="003B4B16">
            <w:pPr>
              <w:pStyle w:val="TableText"/>
              <w:rPr>
                <w:rFonts w:ascii="Calibri" w:hAnsi="Calibri"/>
                <w:sz w:val="24"/>
                <w:szCs w:val="24"/>
              </w:rPr>
            </w:pPr>
          </w:p>
          <w:p w14:paraId="3A1AFF82" w14:textId="21475BAD" w:rsidR="003B4B16" w:rsidRDefault="003B4B16">
            <w:pPr>
              <w:pStyle w:val="TableText"/>
              <w:rPr>
                <w:rFonts w:ascii="Calibri" w:hAnsi="Calibri"/>
                <w:sz w:val="24"/>
                <w:szCs w:val="24"/>
              </w:rPr>
            </w:pPr>
            <w:r>
              <w:rPr>
                <w:rFonts w:ascii="Calibri" w:hAnsi="Calibri"/>
                <w:sz w:val="24"/>
                <w:szCs w:val="24"/>
              </w:rPr>
              <w:t>Reason:  For the avoidance of doubt as the proposal was the subject of agreed design improvements and/or amendments and to clarify which plans are relevant to the consent.</w:t>
            </w:r>
          </w:p>
        </w:tc>
      </w:tr>
      <w:tr w:rsidR="003B4B16" w:rsidRPr="00DD62CA" w14:paraId="3912967B" w14:textId="77777777" w:rsidTr="003243B5">
        <w:trPr>
          <w:cantSplit/>
          <w:trHeight w:val="527"/>
        </w:trPr>
        <w:tc>
          <w:tcPr>
            <w:tcW w:w="988" w:type="dxa"/>
          </w:tcPr>
          <w:p w14:paraId="147A3AAA" w14:textId="77777777" w:rsidR="003B4B16" w:rsidRPr="00DD62CA" w:rsidRDefault="003B4B16">
            <w:pPr>
              <w:pStyle w:val="TableText"/>
              <w:numPr>
                <w:ilvl w:val="0"/>
                <w:numId w:val="3"/>
              </w:numPr>
              <w:rPr>
                <w:rFonts w:ascii="Calibri" w:hAnsi="Calibri"/>
                <w:sz w:val="24"/>
                <w:szCs w:val="24"/>
              </w:rPr>
            </w:pPr>
          </w:p>
        </w:tc>
        <w:tc>
          <w:tcPr>
            <w:tcW w:w="9365" w:type="dxa"/>
            <w:gridSpan w:val="2"/>
          </w:tcPr>
          <w:p w14:paraId="2B1EF881" w14:textId="4DF00A7C" w:rsidR="003B4B16" w:rsidRDefault="003B4B16">
            <w:pPr>
              <w:pStyle w:val="TableText"/>
              <w:rPr>
                <w:rFonts w:ascii="Calibri" w:hAnsi="Calibri"/>
                <w:sz w:val="24"/>
                <w:szCs w:val="24"/>
              </w:rPr>
            </w:pPr>
            <w:r>
              <w:rPr>
                <w:rFonts w:ascii="Calibri" w:hAnsi="Calibri"/>
                <w:sz w:val="24"/>
                <w:szCs w:val="24"/>
              </w:rPr>
              <w:t xml:space="preserve">The materials to be used on the external surfaces of the development as indicated on Proposed Plan: Proposed Front and Rear Elevations A300 Rev F and Proposed Side Elevations A301 Rev F shall be implemented as indicated unless otherwise agreed in writing by the Local </w:t>
            </w:r>
            <w:r w:rsidR="003E57DA">
              <w:rPr>
                <w:rFonts w:ascii="Calibri" w:hAnsi="Calibri"/>
                <w:sz w:val="24"/>
                <w:szCs w:val="24"/>
              </w:rPr>
              <w:t>P</w:t>
            </w:r>
            <w:r>
              <w:rPr>
                <w:rFonts w:ascii="Calibri" w:hAnsi="Calibri"/>
                <w:sz w:val="24"/>
                <w:szCs w:val="24"/>
              </w:rPr>
              <w:t>lanning Authority.</w:t>
            </w:r>
          </w:p>
          <w:p w14:paraId="7AE79226" w14:textId="77777777" w:rsidR="003B4B16" w:rsidRDefault="003B4B16">
            <w:pPr>
              <w:pStyle w:val="TableText"/>
              <w:rPr>
                <w:rFonts w:ascii="Calibri" w:hAnsi="Calibri"/>
                <w:sz w:val="24"/>
                <w:szCs w:val="24"/>
              </w:rPr>
            </w:pPr>
          </w:p>
          <w:p w14:paraId="1AE275DB" w14:textId="77777777" w:rsidR="003B4B16" w:rsidRDefault="003B4B16">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in accordance with Policy DMG1 of the Ribble Valley Core Strategy.</w:t>
            </w:r>
          </w:p>
          <w:p w14:paraId="30293CE9" w14:textId="20DEB56A" w:rsidR="003B4B16" w:rsidRDefault="003B4B16">
            <w:pPr>
              <w:pStyle w:val="TableText"/>
              <w:rPr>
                <w:rFonts w:ascii="Calibri" w:hAnsi="Calibri"/>
                <w:sz w:val="24"/>
                <w:szCs w:val="24"/>
              </w:rPr>
            </w:pPr>
          </w:p>
        </w:tc>
      </w:tr>
      <w:tr w:rsidR="003B4B16" w:rsidRPr="00DD62CA" w14:paraId="25E3B052" w14:textId="77777777" w:rsidTr="003243B5">
        <w:trPr>
          <w:cantSplit/>
          <w:trHeight w:val="527"/>
        </w:trPr>
        <w:tc>
          <w:tcPr>
            <w:tcW w:w="988" w:type="dxa"/>
          </w:tcPr>
          <w:p w14:paraId="6277FE3E" w14:textId="77777777" w:rsidR="003B4B16" w:rsidRPr="00DD62CA" w:rsidRDefault="003B4B16">
            <w:pPr>
              <w:pStyle w:val="TableText"/>
              <w:numPr>
                <w:ilvl w:val="0"/>
                <w:numId w:val="3"/>
              </w:numPr>
              <w:rPr>
                <w:rFonts w:ascii="Calibri" w:hAnsi="Calibri"/>
                <w:sz w:val="24"/>
                <w:szCs w:val="24"/>
              </w:rPr>
            </w:pPr>
          </w:p>
        </w:tc>
        <w:tc>
          <w:tcPr>
            <w:tcW w:w="9365" w:type="dxa"/>
            <w:gridSpan w:val="2"/>
          </w:tcPr>
          <w:p w14:paraId="0112E224" w14:textId="47766952" w:rsidR="003B4B16" w:rsidRDefault="003B4B16">
            <w:pPr>
              <w:pStyle w:val="TableText"/>
              <w:rPr>
                <w:rFonts w:ascii="Calibri" w:hAnsi="Calibri"/>
                <w:sz w:val="24"/>
                <w:szCs w:val="24"/>
              </w:rPr>
            </w:pPr>
            <w:r>
              <w:rPr>
                <w:rFonts w:ascii="Calibri" w:hAnsi="Calibri"/>
                <w:sz w:val="24"/>
                <w:szCs w:val="24"/>
              </w:rPr>
              <w:t>The development hereby permitted shall not be occupied until such time as the parking and turning facilities have been implemented in accordance with A101</w:t>
            </w:r>
            <w:r w:rsidR="00952B50">
              <w:rPr>
                <w:rFonts w:ascii="Calibri" w:hAnsi="Calibri"/>
                <w:sz w:val="24"/>
                <w:szCs w:val="24"/>
              </w:rPr>
              <w:t xml:space="preserve"> - </w:t>
            </w:r>
            <w:r>
              <w:rPr>
                <w:rFonts w:ascii="Calibri" w:hAnsi="Calibri"/>
                <w:sz w:val="24"/>
                <w:szCs w:val="24"/>
              </w:rPr>
              <w:t xml:space="preserve">Proposed Site Plan dated 26.07.23. Thereafter the onsite parking provision shall be so maintained in perpetuity. </w:t>
            </w:r>
          </w:p>
          <w:p w14:paraId="06E9A3A7" w14:textId="77777777" w:rsidR="003B4B16" w:rsidRDefault="003B4B16">
            <w:pPr>
              <w:pStyle w:val="TableText"/>
              <w:rPr>
                <w:rFonts w:ascii="Calibri" w:hAnsi="Calibri"/>
                <w:sz w:val="24"/>
                <w:szCs w:val="24"/>
              </w:rPr>
            </w:pPr>
          </w:p>
          <w:p w14:paraId="776179CA" w14:textId="77777777" w:rsidR="003B4B16" w:rsidRDefault="003B4B16">
            <w:pPr>
              <w:pStyle w:val="TableText"/>
              <w:rPr>
                <w:rFonts w:ascii="Calibri" w:hAnsi="Calibri"/>
                <w:sz w:val="24"/>
                <w:szCs w:val="24"/>
              </w:rPr>
            </w:pPr>
            <w:r>
              <w:rPr>
                <w:rFonts w:ascii="Calibri" w:hAnsi="Calibri"/>
                <w:sz w:val="24"/>
                <w:szCs w:val="24"/>
              </w:rPr>
              <w:t>Reason: To ensure that adequate off-street parking provision is made to reduce the possibility of the proposed development leading to on-street parking problems locally and to enable vehicles to enter and leave the site in a forward direction in the interests of highway safety and in accordance with the National Planning Policy Framework (2021).</w:t>
            </w:r>
          </w:p>
          <w:p w14:paraId="30617574" w14:textId="16EC03FB" w:rsidR="003B4B16" w:rsidRDefault="003B4B16">
            <w:pPr>
              <w:pStyle w:val="TableText"/>
              <w:rPr>
                <w:rFonts w:ascii="Calibri" w:hAnsi="Calibri"/>
                <w:sz w:val="24"/>
                <w:szCs w:val="24"/>
              </w:rPr>
            </w:pPr>
          </w:p>
        </w:tc>
      </w:tr>
      <w:tr w:rsidR="003B4B16" w:rsidRPr="00DD62CA" w14:paraId="12121231" w14:textId="77777777" w:rsidTr="003243B5">
        <w:trPr>
          <w:cantSplit/>
          <w:trHeight w:val="527"/>
        </w:trPr>
        <w:tc>
          <w:tcPr>
            <w:tcW w:w="988" w:type="dxa"/>
          </w:tcPr>
          <w:p w14:paraId="58C4123C" w14:textId="77777777" w:rsidR="003B4B16" w:rsidRPr="00DD62CA" w:rsidRDefault="003B4B16">
            <w:pPr>
              <w:pStyle w:val="TableText"/>
              <w:numPr>
                <w:ilvl w:val="0"/>
                <w:numId w:val="3"/>
              </w:numPr>
              <w:rPr>
                <w:rFonts w:ascii="Calibri" w:hAnsi="Calibri"/>
                <w:sz w:val="24"/>
                <w:szCs w:val="24"/>
              </w:rPr>
            </w:pPr>
          </w:p>
        </w:tc>
        <w:tc>
          <w:tcPr>
            <w:tcW w:w="9365" w:type="dxa"/>
            <w:gridSpan w:val="2"/>
          </w:tcPr>
          <w:p w14:paraId="3E7F1B0C" w14:textId="052AE9EC" w:rsidR="003B4B16" w:rsidRDefault="003B4B16">
            <w:pPr>
              <w:pStyle w:val="TableText"/>
              <w:rPr>
                <w:rFonts w:ascii="Calibri" w:hAnsi="Calibri"/>
                <w:sz w:val="24"/>
                <w:szCs w:val="24"/>
              </w:rPr>
            </w:pPr>
            <w:r>
              <w:rPr>
                <w:rFonts w:ascii="Calibri" w:hAnsi="Calibri"/>
                <w:sz w:val="24"/>
                <w:szCs w:val="24"/>
              </w:rPr>
              <w:t xml:space="preserve">Notwithstanding the submitted details, no building works </w:t>
            </w:r>
            <w:r w:rsidR="00BA708E">
              <w:rPr>
                <w:rFonts w:ascii="Calibri" w:hAnsi="Calibri"/>
                <w:sz w:val="24"/>
                <w:szCs w:val="24"/>
              </w:rPr>
              <w:t xml:space="preserve">to the new dwelling </w:t>
            </w:r>
            <w:r>
              <w:rPr>
                <w:rFonts w:ascii="Calibri" w:hAnsi="Calibri"/>
                <w:sz w:val="24"/>
                <w:szCs w:val="24"/>
              </w:rPr>
              <w:t xml:space="preserve">hereby approved shall progress beyond slab level until a scheme for the hard and soft landscaping of the site, including details of boundary treatment, has been submitted to and approved in writing by the local planning authority.  </w:t>
            </w:r>
          </w:p>
          <w:p w14:paraId="2778B1B6" w14:textId="77777777" w:rsidR="003B4B16" w:rsidRDefault="003B4B16">
            <w:pPr>
              <w:pStyle w:val="TableText"/>
              <w:rPr>
                <w:rFonts w:ascii="Calibri" w:hAnsi="Calibri"/>
                <w:sz w:val="24"/>
                <w:szCs w:val="24"/>
              </w:rPr>
            </w:pPr>
          </w:p>
          <w:p w14:paraId="02BC0BB2" w14:textId="77777777" w:rsidR="003B4B16" w:rsidRDefault="003B4B16">
            <w:pPr>
              <w:pStyle w:val="TableText"/>
              <w:rPr>
                <w:rFonts w:ascii="Calibri" w:hAnsi="Calibri"/>
                <w:sz w:val="24"/>
                <w:szCs w:val="24"/>
              </w:rPr>
            </w:pPr>
            <w:r>
              <w:rPr>
                <w:rFonts w:ascii="Calibri" w:hAnsi="Calibri"/>
                <w:sz w:val="24"/>
                <w:szCs w:val="24"/>
              </w:rPr>
              <w:t xml:space="preserve">For the avoidance of doubt the submitted details shall include the following:  types and numbers of trees and shrubs, their distribution on site, those areas to be seeded, turfed, paved or hard landscaped, and the location and types of all new boundary treatments to be installed.  </w:t>
            </w:r>
          </w:p>
          <w:p w14:paraId="7DEE0A90" w14:textId="77777777" w:rsidR="003B4B16" w:rsidRDefault="003B4B16">
            <w:pPr>
              <w:pStyle w:val="TableText"/>
              <w:rPr>
                <w:rFonts w:ascii="Calibri" w:hAnsi="Calibri"/>
                <w:sz w:val="24"/>
                <w:szCs w:val="24"/>
              </w:rPr>
            </w:pPr>
          </w:p>
          <w:p w14:paraId="3C7088A9" w14:textId="1EB646DC" w:rsidR="003B4B16" w:rsidRDefault="003B4B16">
            <w:pPr>
              <w:pStyle w:val="TableText"/>
              <w:rPr>
                <w:rFonts w:ascii="Calibri" w:hAnsi="Calibri"/>
                <w:sz w:val="24"/>
                <w:szCs w:val="24"/>
              </w:rPr>
            </w:pPr>
            <w:r>
              <w:rPr>
                <w:rFonts w:ascii="Calibri" w:hAnsi="Calibri"/>
                <w:sz w:val="24"/>
                <w:szCs w:val="24"/>
              </w:rPr>
              <w:t xml:space="preserve">The approved boundary treatments and hard landscaping details shall be implemented prior to first occupation of the </w:t>
            </w:r>
            <w:r w:rsidR="003E57DA">
              <w:rPr>
                <w:rFonts w:ascii="Calibri" w:hAnsi="Calibri"/>
                <w:sz w:val="24"/>
                <w:szCs w:val="24"/>
              </w:rPr>
              <w:t xml:space="preserve">new </w:t>
            </w:r>
            <w:r>
              <w:rPr>
                <w:rFonts w:ascii="Calibri" w:hAnsi="Calibri"/>
                <w:sz w:val="24"/>
                <w:szCs w:val="24"/>
              </w:rPr>
              <w:t xml:space="preserve">dwelling.  The approved soft landscaping scheme shall be implemented in the first planting season following occupation of the dwelling, whether in whole or part and shall be maintained thereafter for a period of not less than 10 years to the satisfaction of the Local Planning Authority.  This maintenance shall include the replacement of any tree or shrub which is removed, or dies, or is seriously damaged, or becomes seriously diseased, by a species of similar size to those originally planted.  </w:t>
            </w:r>
          </w:p>
          <w:p w14:paraId="218AA5CF" w14:textId="77777777" w:rsidR="003B4B16" w:rsidRDefault="003B4B16">
            <w:pPr>
              <w:pStyle w:val="TableText"/>
              <w:rPr>
                <w:rFonts w:ascii="Calibri" w:hAnsi="Calibri"/>
                <w:sz w:val="24"/>
                <w:szCs w:val="24"/>
              </w:rPr>
            </w:pPr>
          </w:p>
          <w:p w14:paraId="481E5451" w14:textId="77777777" w:rsidR="003B4B16" w:rsidRDefault="003B4B16">
            <w:pPr>
              <w:pStyle w:val="TableText"/>
              <w:rPr>
                <w:rFonts w:ascii="Calibri" w:hAnsi="Calibri"/>
                <w:sz w:val="24"/>
                <w:szCs w:val="24"/>
              </w:rPr>
            </w:pPr>
            <w:r>
              <w:rPr>
                <w:rFonts w:ascii="Calibri" w:hAnsi="Calibri"/>
                <w:sz w:val="24"/>
                <w:szCs w:val="24"/>
              </w:rPr>
              <w:t>Reason: To ensure the proposal is satisfactorily landscaped.</w:t>
            </w:r>
          </w:p>
          <w:p w14:paraId="74FC6741" w14:textId="5F07C506" w:rsidR="003B4B16" w:rsidRDefault="003B4B16">
            <w:pPr>
              <w:pStyle w:val="TableText"/>
              <w:rPr>
                <w:rFonts w:ascii="Calibri" w:hAnsi="Calibri"/>
                <w:sz w:val="24"/>
                <w:szCs w:val="24"/>
              </w:rPr>
            </w:pPr>
          </w:p>
        </w:tc>
      </w:tr>
      <w:tr w:rsidR="003B4B16" w:rsidRPr="00DD62CA" w14:paraId="5B31241E" w14:textId="77777777" w:rsidTr="003243B5">
        <w:trPr>
          <w:cantSplit/>
          <w:trHeight w:val="527"/>
        </w:trPr>
        <w:tc>
          <w:tcPr>
            <w:tcW w:w="988" w:type="dxa"/>
          </w:tcPr>
          <w:p w14:paraId="5AEE1C56" w14:textId="77777777" w:rsidR="003B4B16" w:rsidRPr="00DD62CA" w:rsidRDefault="003B4B16">
            <w:pPr>
              <w:pStyle w:val="TableText"/>
              <w:numPr>
                <w:ilvl w:val="0"/>
                <w:numId w:val="3"/>
              </w:numPr>
              <w:rPr>
                <w:rFonts w:ascii="Calibri" w:hAnsi="Calibri"/>
                <w:sz w:val="24"/>
                <w:szCs w:val="24"/>
              </w:rPr>
            </w:pPr>
          </w:p>
        </w:tc>
        <w:tc>
          <w:tcPr>
            <w:tcW w:w="9365" w:type="dxa"/>
            <w:gridSpan w:val="2"/>
          </w:tcPr>
          <w:p w14:paraId="024D81A0" w14:textId="2B38BC5A" w:rsidR="003B4B16" w:rsidRDefault="003B4B16">
            <w:pPr>
              <w:pStyle w:val="TableText"/>
              <w:rPr>
                <w:rFonts w:ascii="Calibri" w:hAnsi="Calibri"/>
                <w:sz w:val="24"/>
                <w:szCs w:val="24"/>
              </w:rPr>
            </w:pPr>
            <w:r>
              <w:rPr>
                <w:rFonts w:ascii="Calibri" w:hAnsi="Calibri"/>
                <w:sz w:val="24"/>
                <w:szCs w:val="24"/>
              </w:rPr>
              <w:t xml:space="preserve">Prior to the first occupation of the </w:t>
            </w:r>
            <w:r w:rsidR="003E57DA">
              <w:rPr>
                <w:rFonts w:ascii="Calibri" w:hAnsi="Calibri"/>
                <w:sz w:val="24"/>
                <w:szCs w:val="24"/>
              </w:rPr>
              <w:t xml:space="preserve">new </w:t>
            </w:r>
            <w:r>
              <w:rPr>
                <w:rFonts w:ascii="Calibri" w:hAnsi="Calibri"/>
                <w:sz w:val="24"/>
                <w:szCs w:val="24"/>
              </w:rPr>
              <w:t>dwelling hereby approved details of the provision of 1no. electric vehicle charging point within the boundary of the site shall have been submitted to and approved in writing by the local planning authority. The approved scheme shall have been made available for use prior to the first occupation of the dwelling and thereafter retained as such.</w:t>
            </w:r>
          </w:p>
          <w:p w14:paraId="2CE62285" w14:textId="77777777" w:rsidR="003B4B16" w:rsidRDefault="003B4B16">
            <w:pPr>
              <w:pStyle w:val="TableText"/>
              <w:rPr>
                <w:rFonts w:ascii="Calibri" w:hAnsi="Calibri"/>
                <w:sz w:val="24"/>
                <w:szCs w:val="24"/>
              </w:rPr>
            </w:pPr>
          </w:p>
          <w:p w14:paraId="59146E99" w14:textId="77777777" w:rsidR="003B4B16" w:rsidRDefault="003B4B16">
            <w:pPr>
              <w:pStyle w:val="TableText"/>
              <w:rPr>
                <w:rFonts w:ascii="Calibri" w:hAnsi="Calibri"/>
                <w:sz w:val="24"/>
                <w:szCs w:val="24"/>
              </w:rPr>
            </w:pPr>
            <w:r>
              <w:rPr>
                <w:rFonts w:ascii="Calibri" w:hAnsi="Calibri"/>
                <w:sz w:val="24"/>
                <w:szCs w:val="24"/>
              </w:rPr>
              <w:t>Reason: To contribute towards sustainable transport objectives and the reduction of harmful vehicle emissions.</w:t>
            </w:r>
          </w:p>
          <w:p w14:paraId="7BC1F717" w14:textId="13C71F9C" w:rsidR="003B4B16" w:rsidRDefault="003B4B16">
            <w:pPr>
              <w:pStyle w:val="TableText"/>
              <w:rPr>
                <w:rFonts w:ascii="Calibri" w:hAnsi="Calibri"/>
                <w:sz w:val="24"/>
                <w:szCs w:val="24"/>
              </w:rPr>
            </w:pPr>
          </w:p>
        </w:tc>
      </w:tr>
      <w:tr w:rsidR="003B4B16" w:rsidRPr="00DD62CA" w14:paraId="11D60F8D" w14:textId="77777777" w:rsidTr="003243B5">
        <w:trPr>
          <w:cantSplit/>
          <w:trHeight w:val="527"/>
        </w:trPr>
        <w:tc>
          <w:tcPr>
            <w:tcW w:w="988" w:type="dxa"/>
          </w:tcPr>
          <w:p w14:paraId="194EC7BD" w14:textId="77777777" w:rsidR="003B4B16" w:rsidRPr="00DD62CA" w:rsidRDefault="003B4B16">
            <w:pPr>
              <w:pStyle w:val="TableText"/>
              <w:numPr>
                <w:ilvl w:val="0"/>
                <w:numId w:val="3"/>
              </w:numPr>
              <w:rPr>
                <w:rFonts w:ascii="Calibri" w:hAnsi="Calibri"/>
                <w:sz w:val="24"/>
                <w:szCs w:val="24"/>
              </w:rPr>
            </w:pPr>
          </w:p>
        </w:tc>
        <w:tc>
          <w:tcPr>
            <w:tcW w:w="9365" w:type="dxa"/>
            <w:gridSpan w:val="2"/>
          </w:tcPr>
          <w:p w14:paraId="1C48AEF6" w14:textId="6A2E28BD" w:rsidR="003B4B16" w:rsidRDefault="003B4B16">
            <w:pPr>
              <w:pStyle w:val="TableText"/>
              <w:rPr>
                <w:rFonts w:ascii="Calibri" w:hAnsi="Calibri"/>
                <w:sz w:val="24"/>
                <w:szCs w:val="24"/>
              </w:rPr>
            </w:pPr>
            <w:r>
              <w:rPr>
                <w:rFonts w:ascii="Calibri" w:hAnsi="Calibri"/>
                <w:sz w:val="24"/>
                <w:szCs w:val="24"/>
              </w:rPr>
              <w:t xml:space="preserve">Notwithstanding the submitted details, no building works </w:t>
            </w:r>
            <w:r w:rsidR="00BA708E">
              <w:rPr>
                <w:rFonts w:ascii="Calibri" w:hAnsi="Calibri"/>
                <w:sz w:val="24"/>
                <w:szCs w:val="24"/>
              </w:rPr>
              <w:t xml:space="preserve">to the new dwelling </w:t>
            </w:r>
            <w:r>
              <w:rPr>
                <w:rFonts w:ascii="Calibri" w:hAnsi="Calibri"/>
                <w:sz w:val="24"/>
                <w:szCs w:val="24"/>
              </w:rPr>
              <w:t>hereby approved shall progress beyond slab level until details of the proposed roof mounted Photovoltaic Panels, including section details, have been submitted to and approved in writing by the Local Planning Authority.  The development shall be carried out in strict accordance with the approved details.</w:t>
            </w:r>
          </w:p>
          <w:p w14:paraId="08992CAF" w14:textId="77777777" w:rsidR="003B4B16" w:rsidRDefault="003B4B16">
            <w:pPr>
              <w:pStyle w:val="TableText"/>
              <w:rPr>
                <w:rFonts w:ascii="Calibri" w:hAnsi="Calibri"/>
                <w:sz w:val="24"/>
                <w:szCs w:val="24"/>
              </w:rPr>
            </w:pPr>
          </w:p>
          <w:p w14:paraId="5DF51FEE" w14:textId="77777777" w:rsidR="003B4B16" w:rsidRDefault="003B4B16">
            <w:pPr>
              <w:pStyle w:val="TableText"/>
              <w:rPr>
                <w:rFonts w:ascii="Calibri" w:hAnsi="Calibri"/>
                <w:sz w:val="24"/>
                <w:szCs w:val="24"/>
              </w:rPr>
            </w:pPr>
            <w:r>
              <w:rPr>
                <w:rFonts w:ascii="Calibri" w:hAnsi="Calibri"/>
                <w:sz w:val="24"/>
                <w:szCs w:val="24"/>
              </w:rPr>
              <w:t>Reason:  In order that the Local Planning Authority may ensure that the detailed design and external appearance of the proposal is appropriate to the locality in accordance with Policies DMG1 and DME5 of the Ribble Valley Core Strategy.</w:t>
            </w:r>
          </w:p>
          <w:p w14:paraId="7E515926" w14:textId="6BEC2931" w:rsidR="003B4B16" w:rsidRDefault="003B4B16">
            <w:pPr>
              <w:pStyle w:val="TableText"/>
              <w:rPr>
                <w:rFonts w:ascii="Calibri" w:hAnsi="Calibri"/>
                <w:sz w:val="24"/>
                <w:szCs w:val="24"/>
              </w:rPr>
            </w:pPr>
          </w:p>
        </w:tc>
      </w:tr>
      <w:tr w:rsidR="003B4B16" w:rsidRPr="00DD62CA" w14:paraId="172C8C90" w14:textId="77777777" w:rsidTr="003243B5">
        <w:trPr>
          <w:cantSplit/>
          <w:trHeight w:val="527"/>
        </w:trPr>
        <w:tc>
          <w:tcPr>
            <w:tcW w:w="988" w:type="dxa"/>
          </w:tcPr>
          <w:p w14:paraId="29BD0FA6" w14:textId="77777777" w:rsidR="003B4B16" w:rsidRPr="00DD62CA" w:rsidRDefault="003B4B16">
            <w:pPr>
              <w:pStyle w:val="TableText"/>
              <w:numPr>
                <w:ilvl w:val="0"/>
                <w:numId w:val="3"/>
              </w:numPr>
              <w:rPr>
                <w:rFonts w:ascii="Calibri" w:hAnsi="Calibri"/>
                <w:sz w:val="24"/>
                <w:szCs w:val="24"/>
              </w:rPr>
            </w:pPr>
          </w:p>
        </w:tc>
        <w:tc>
          <w:tcPr>
            <w:tcW w:w="9365" w:type="dxa"/>
            <w:gridSpan w:val="2"/>
          </w:tcPr>
          <w:p w14:paraId="06100FD7" w14:textId="5EDECE9F" w:rsidR="003B4B16" w:rsidRDefault="003B4B16">
            <w:pPr>
              <w:pStyle w:val="TableText"/>
              <w:rPr>
                <w:rFonts w:ascii="Calibri" w:hAnsi="Calibri"/>
                <w:sz w:val="24"/>
                <w:szCs w:val="24"/>
              </w:rPr>
            </w:pPr>
            <w:r>
              <w:rPr>
                <w:rFonts w:ascii="Calibri" w:hAnsi="Calibri"/>
                <w:sz w:val="24"/>
                <w:szCs w:val="24"/>
              </w:rPr>
              <w:t>Notwithstanding the provisions of the Town and Country Planning (General Permitted Development) Order 2015 (as amended) (Schedule 2, Part 1, Classes A-E) or any subsequent re-enactment thereof no development that falls within the above Classes shall be constructed</w:t>
            </w:r>
            <w:r w:rsidR="00BA708E">
              <w:rPr>
                <w:rFonts w:ascii="Calibri" w:hAnsi="Calibri"/>
                <w:sz w:val="24"/>
                <w:szCs w:val="24"/>
              </w:rPr>
              <w:t xml:space="preserve"> within the curtilage of the new dwelling hereby approved</w:t>
            </w:r>
            <w:r>
              <w:rPr>
                <w:rFonts w:ascii="Calibri" w:hAnsi="Calibri"/>
                <w:sz w:val="24"/>
                <w:szCs w:val="24"/>
              </w:rPr>
              <w:t xml:space="preserve"> without express planning permission first being obtained.</w:t>
            </w:r>
          </w:p>
          <w:p w14:paraId="75839A99" w14:textId="77777777" w:rsidR="003B4B16" w:rsidRDefault="003B4B16">
            <w:pPr>
              <w:pStyle w:val="TableText"/>
              <w:rPr>
                <w:rFonts w:ascii="Calibri" w:hAnsi="Calibri"/>
                <w:sz w:val="24"/>
                <w:szCs w:val="24"/>
              </w:rPr>
            </w:pPr>
          </w:p>
          <w:p w14:paraId="1DB427A1" w14:textId="77777777" w:rsidR="003B4B16" w:rsidRDefault="003B4B16">
            <w:pPr>
              <w:pStyle w:val="TableText"/>
              <w:rPr>
                <w:rFonts w:ascii="Calibri" w:hAnsi="Calibri"/>
                <w:sz w:val="24"/>
                <w:szCs w:val="24"/>
              </w:rPr>
            </w:pPr>
            <w:r>
              <w:rPr>
                <w:rFonts w:ascii="Calibri" w:hAnsi="Calibri"/>
                <w:sz w:val="24"/>
                <w:szCs w:val="24"/>
              </w:rPr>
              <w:t>Reason: To enable the Local Planning Authority to exercise control over development which could materially harm the visual and residential amenities of the immediate area.</w:t>
            </w:r>
          </w:p>
          <w:p w14:paraId="550E0D99" w14:textId="54CED452" w:rsidR="003B4B16" w:rsidRDefault="003B4B16">
            <w:pPr>
              <w:pStyle w:val="TableText"/>
              <w:rPr>
                <w:rFonts w:ascii="Calibri" w:hAnsi="Calibri"/>
                <w:sz w:val="24"/>
                <w:szCs w:val="24"/>
              </w:rPr>
            </w:pPr>
          </w:p>
        </w:tc>
      </w:tr>
      <w:tr w:rsidR="003B4B16" w:rsidRPr="00DD62CA" w14:paraId="05FC7FD6" w14:textId="77777777" w:rsidTr="003243B5">
        <w:trPr>
          <w:cantSplit/>
          <w:trHeight w:val="527"/>
        </w:trPr>
        <w:tc>
          <w:tcPr>
            <w:tcW w:w="988" w:type="dxa"/>
          </w:tcPr>
          <w:p w14:paraId="0DAEDE90" w14:textId="77777777" w:rsidR="003B4B16" w:rsidRPr="00DD62CA" w:rsidRDefault="003B4B16">
            <w:pPr>
              <w:pStyle w:val="TableText"/>
              <w:numPr>
                <w:ilvl w:val="0"/>
                <w:numId w:val="3"/>
              </w:numPr>
              <w:rPr>
                <w:rFonts w:ascii="Calibri" w:hAnsi="Calibri"/>
                <w:sz w:val="24"/>
                <w:szCs w:val="24"/>
              </w:rPr>
            </w:pPr>
          </w:p>
        </w:tc>
        <w:tc>
          <w:tcPr>
            <w:tcW w:w="9365" w:type="dxa"/>
            <w:gridSpan w:val="2"/>
          </w:tcPr>
          <w:p w14:paraId="5F5AC9BE" w14:textId="18E63BA3" w:rsidR="003B4B16" w:rsidRDefault="003B4B16">
            <w:pPr>
              <w:pStyle w:val="TableText"/>
              <w:rPr>
                <w:rFonts w:ascii="Calibri" w:hAnsi="Calibri"/>
                <w:sz w:val="24"/>
                <w:szCs w:val="24"/>
              </w:rPr>
            </w:pPr>
            <w:r>
              <w:rPr>
                <w:rFonts w:ascii="Calibri" w:hAnsi="Calibri"/>
                <w:sz w:val="24"/>
                <w:szCs w:val="24"/>
              </w:rPr>
              <w:t>The windows in the east elevation of the first-floor of the</w:t>
            </w:r>
            <w:r w:rsidR="00BA708E">
              <w:rPr>
                <w:rFonts w:ascii="Calibri" w:hAnsi="Calibri"/>
                <w:sz w:val="24"/>
                <w:szCs w:val="24"/>
              </w:rPr>
              <w:t xml:space="preserve"> new</w:t>
            </w:r>
            <w:r>
              <w:rPr>
                <w:rFonts w:ascii="Calibri" w:hAnsi="Calibri"/>
                <w:sz w:val="24"/>
                <w:szCs w:val="24"/>
              </w:rPr>
              <w:t xml:space="preserve"> dwelling hereby approved shall be fitted with obscure glazing (which shall have an obscurity rating of not less than 4 on the Pilkington glass obscurity rating or equivalent scale) and shall be non-opening, unless the parts of the window which can be opened are more than 1.7 metres above the floor of the room in which the window is installed.  </w:t>
            </w:r>
          </w:p>
          <w:p w14:paraId="7AACE10D" w14:textId="77777777" w:rsidR="003B4B16" w:rsidRDefault="003B4B16">
            <w:pPr>
              <w:pStyle w:val="TableText"/>
              <w:rPr>
                <w:rFonts w:ascii="Calibri" w:hAnsi="Calibri"/>
                <w:sz w:val="24"/>
                <w:szCs w:val="24"/>
              </w:rPr>
            </w:pPr>
          </w:p>
          <w:p w14:paraId="7B721CAF" w14:textId="77777777" w:rsidR="003B4B16" w:rsidRDefault="003B4B16">
            <w:pPr>
              <w:pStyle w:val="TableText"/>
              <w:rPr>
                <w:rFonts w:ascii="Calibri" w:hAnsi="Calibri"/>
                <w:sz w:val="24"/>
                <w:szCs w:val="24"/>
              </w:rPr>
            </w:pPr>
            <w:r>
              <w:rPr>
                <w:rFonts w:ascii="Calibri" w:hAnsi="Calibri"/>
                <w:sz w:val="24"/>
                <w:szCs w:val="24"/>
              </w:rPr>
              <w:t>The windows shall remain in that manner in perpetuity at all times.</w:t>
            </w:r>
          </w:p>
          <w:p w14:paraId="5A8EB02E" w14:textId="77777777" w:rsidR="003B4B16" w:rsidRDefault="003B4B16">
            <w:pPr>
              <w:pStyle w:val="TableText"/>
              <w:rPr>
                <w:rFonts w:ascii="Calibri" w:hAnsi="Calibri"/>
                <w:sz w:val="24"/>
                <w:szCs w:val="24"/>
              </w:rPr>
            </w:pPr>
          </w:p>
          <w:p w14:paraId="6A6C97D0" w14:textId="77777777" w:rsidR="003B4B16" w:rsidRDefault="003B4B16">
            <w:pPr>
              <w:pStyle w:val="TableText"/>
              <w:rPr>
                <w:rFonts w:ascii="Calibri" w:hAnsi="Calibri"/>
                <w:sz w:val="24"/>
                <w:szCs w:val="24"/>
              </w:rPr>
            </w:pPr>
            <w:r>
              <w:rPr>
                <w:rFonts w:ascii="Calibri" w:hAnsi="Calibri"/>
                <w:sz w:val="24"/>
                <w:szCs w:val="24"/>
              </w:rPr>
              <w:t>Reason: To protect neighbouring and future residential amenity.</w:t>
            </w:r>
          </w:p>
          <w:p w14:paraId="089CE4A7" w14:textId="218E47FE" w:rsidR="003B4B16" w:rsidRDefault="003B4B16">
            <w:pPr>
              <w:pStyle w:val="TableText"/>
              <w:rPr>
                <w:rFonts w:ascii="Calibri" w:hAnsi="Calibri"/>
                <w:sz w:val="24"/>
                <w:szCs w:val="24"/>
              </w:rPr>
            </w:pPr>
          </w:p>
        </w:tc>
      </w:tr>
      <w:tr w:rsidR="003B4B16" w:rsidRPr="00DD62CA" w14:paraId="5E6BADFF" w14:textId="77777777" w:rsidTr="003243B5">
        <w:trPr>
          <w:cantSplit/>
          <w:trHeight w:val="527"/>
        </w:trPr>
        <w:tc>
          <w:tcPr>
            <w:tcW w:w="988" w:type="dxa"/>
          </w:tcPr>
          <w:p w14:paraId="31B81398" w14:textId="77777777" w:rsidR="003B4B16" w:rsidRPr="00DD62CA" w:rsidRDefault="003B4B16">
            <w:pPr>
              <w:pStyle w:val="TableText"/>
              <w:numPr>
                <w:ilvl w:val="0"/>
                <w:numId w:val="3"/>
              </w:numPr>
              <w:rPr>
                <w:rFonts w:ascii="Calibri" w:hAnsi="Calibri"/>
                <w:sz w:val="24"/>
                <w:szCs w:val="24"/>
              </w:rPr>
            </w:pPr>
          </w:p>
        </w:tc>
        <w:tc>
          <w:tcPr>
            <w:tcW w:w="9365" w:type="dxa"/>
            <w:gridSpan w:val="2"/>
          </w:tcPr>
          <w:p w14:paraId="6AFC6E64" w14:textId="4595D102" w:rsidR="003B4B16" w:rsidRDefault="003B4B16">
            <w:pPr>
              <w:pStyle w:val="TableText"/>
              <w:rPr>
                <w:rFonts w:ascii="Calibri" w:hAnsi="Calibri"/>
                <w:sz w:val="24"/>
                <w:szCs w:val="24"/>
              </w:rPr>
            </w:pPr>
            <w:r>
              <w:rPr>
                <w:rFonts w:ascii="Calibri" w:hAnsi="Calibri"/>
                <w:sz w:val="24"/>
                <w:szCs w:val="24"/>
              </w:rPr>
              <w:t xml:space="preserve">There shall be no changes to the ground levels/FFL as indicated on the approved drawing Proposed Sections A302 - Rev B without express planning permission being obtained. </w:t>
            </w:r>
          </w:p>
          <w:p w14:paraId="0A69E52D" w14:textId="77777777" w:rsidR="003B4B16" w:rsidRDefault="003B4B16">
            <w:pPr>
              <w:pStyle w:val="TableText"/>
              <w:rPr>
                <w:rFonts w:ascii="Calibri" w:hAnsi="Calibri"/>
                <w:sz w:val="24"/>
                <w:szCs w:val="24"/>
              </w:rPr>
            </w:pPr>
          </w:p>
          <w:p w14:paraId="163B49B6" w14:textId="77777777" w:rsidR="003B4B16" w:rsidRDefault="003B4B16">
            <w:pPr>
              <w:pStyle w:val="TableText"/>
              <w:rPr>
                <w:rFonts w:ascii="Calibri" w:hAnsi="Calibri"/>
                <w:sz w:val="24"/>
                <w:szCs w:val="24"/>
              </w:rPr>
            </w:pPr>
            <w:r>
              <w:rPr>
                <w:rFonts w:ascii="Calibri" w:hAnsi="Calibri"/>
                <w:sz w:val="24"/>
                <w:szCs w:val="24"/>
              </w:rPr>
              <w:t>Reason:  In order that the Local Planning Authority may ensure that proposed development responds appropriately to the topography of the site, is appropriate to the locality and to protect neighbouring amenity.</w:t>
            </w:r>
          </w:p>
          <w:p w14:paraId="7DD48E80" w14:textId="0E596AE2" w:rsidR="00BA708E" w:rsidRDefault="00BA708E" w:rsidP="00BA708E">
            <w:pPr>
              <w:pStyle w:val="TableText"/>
              <w:rPr>
                <w:rFonts w:ascii="Calibri" w:hAnsi="Calibri"/>
                <w:sz w:val="24"/>
                <w:szCs w:val="24"/>
              </w:rPr>
            </w:pPr>
          </w:p>
        </w:tc>
      </w:tr>
      <w:tr w:rsidR="00BA708E" w:rsidRPr="00DD62CA" w14:paraId="5A09D596" w14:textId="77777777" w:rsidTr="003243B5">
        <w:trPr>
          <w:cantSplit/>
          <w:trHeight w:val="527"/>
        </w:trPr>
        <w:tc>
          <w:tcPr>
            <w:tcW w:w="988" w:type="dxa"/>
          </w:tcPr>
          <w:p w14:paraId="1315F3E0" w14:textId="77777777" w:rsidR="00BA708E" w:rsidRPr="00DD62CA" w:rsidRDefault="00BA708E">
            <w:pPr>
              <w:pStyle w:val="TableText"/>
              <w:numPr>
                <w:ilvl w:val="0"/>
                <w:numId w:val="3"/>
              </w:numPr>
              <w:rPr>
                <w:rFonts w:ascii="Calibri" w:hAnsi="Calibri"/>
                <w:sz w:val="24"/>
                <w:szCs w:val="24"/>
              </w:rPr>
            </w:pPr>
          </w:p>
        </w:tc>
        <w:tc>
          <w:tcPr>
            <w:tcW w:w="9365" w:type="dxa"/>
            <w:gridSpan w:val="2"/>
          </w:tcPr>
          <w:p w14:paraId="7DF0DD86" w14:textId="77777777" w:rsidR="00BA708E" w:rsidRPr="00BA708E" w:rsidRDefault="00BA708E" w:rsidP="00BA708E">
            <w:pPr>
              <w:pStyle w:val="TableText"/>
              <w:rPr>
                <w:rFonts w:asciiTheme="minorHAnsi" w:hAnsiTheme="minorHAnsi" w:cstheme="minorHAnsi"/>
                <w:sz w:val="24"/>
                <w:szCs w:val="24"/>
              </w:rPr>
            </w:pPr>
            <w:r w:rsidRPr="00BA708E">
              <w:rPr>
                <w:rFonts w:asciiTheme="minorHAnsi" w:hAnsiTheme="minorHAnsi" w:cstheme="minorHAnsi"/>
                <w:sz w:val="24"/>
                <w:szCs w:val="24"/>
              </w:rPr>
              <w:t xml:space="preserve">Notwithstanding the provisions of the Town and Country Planning (General Permitted Development) (England) Order 2015 (or any Order revoking or re-enacting that Order with or without modification), there shall be no new ground floor openings created with direct access onto the single storey rear rooftop area nor shall there be any alterations to the existing (approved) ground floor windows with direct outlook onto the single storey rear rooftop area without express planning permission from the Local Planning Authority. </w:t>
            </w:r>
          </w:p>
          <w:p w14:paraId="1C6F5CB0" w14:textId="77777777" w:rsidR="00BA708E" w:rsidRPr="00BA708E" w:rsidRDefault="00BA708E" w:rsidP="00BA708E">
            <w:pPr>
              <w:pStyle w:val="TableText"/>
              <w:rPr>
                <w:rFonts w:asciiTheme="minorHAnsi" w:hAnsiTheme="minorHAnsi" w:cstheme="minorHAnsi"/>
                <w:sz w:val="24"/>
                <w:szCs w:val="24"/>
              </w:rPr>
            </w:pPr>
          </w:p>
          <w:p w14:paraId="77437AEA" w14:textId="77777777" w:rsidR="00BA708E" w:rsidRPr="00BA708E" w:rsidRDefault="00BA708E" w:rsidP="00BA708E">
            <w:pPr>
              <w:pStyle w:val="TableText"/>
              <w:rPr>
                <w:rFonts w:asciiTheme="minorHAnsi" w:hAnsiTheme="minorHAnsi" w:cstheme="minorHAnsi"/>
                <w:sz w:val="24"/>
                <w:szCs w:val="24"/>
              </w:rPr>
            </w:pPr>
            <w:r w:rsidRPr="00BA708E">
              <w:rPr>
                <w:rFonts w:asciiTheme="minorHAnsi" w:hAnsiTheme="minorHAnsi" w:cstheme="minorHAnsi"/>
                <w:sz w:val="24"/>
                <w:szCs w:val="24"/>
              </w:rPr>
              <w:t>Reason: To ensure that the Local Planning Authority have control over any future development to prevent access to the flat roof at the rear of the building in order to protect adjacent properties from overlooking.</w:t>
            </w:r>
          </w:p>
          <w:p w14:paraId="4C39A207" w14:textId="77777777" w:rsidR="00BA708E" w:rsidRDefault="00BA708E">
            <w:pPr>
              <w:pStyle w:val="TableText"/>
              <w:rPr>
                <w:rFonts w:ascii="Calibri" w:hAnsi="Calibri"/>
                <w:sz w:val="24"/>
                <w:szCs w:val="24"/>
              </w:rPr>
            </w:pPr>
          </w:p>
        </w:tc>
      </w:tr>
      <w:tr w:rsidR="00BA708E" w:rsidRPr="00DD62CA" w14:paraId="641C85F0" w14:textId="77777777" w:rsidTr="003243B5">
        <w:trPr>
          <w:cantSplit/>
          <w:trHeight w:val="527"/>
        </w:trPr>
        <w:tc>
          <w:tcPr>
            <w:tcW w:w="988" w:type="dxa"/>
          </w:tcPr>
          <w:p w14:paraId="779C569D" w14:textId="77777777" w:rsidR="00BA708E" w:rsidRPr="00DD62CA" w:rsidRDefault="00BA708E">
            <w:pPr>
              <w:pStyle w:val="TableText"/>
              <w:numPr>
                <w:ilvl w:val="0"/>
                <w:numId w:val="3"/>
              </w:numPr>
              <w:rPr>
                <w:rFonts w:ascii="Calibri" w:hAnsi="Calibri"/>
                <w:sz w:val="24"/>
                <w:szCs w:val="24"/>
              </w:rPr>
            </w:pPr>
          </w:p>
        </w:tc>
        <w:tc>
          <w:tcPr>
            <w:tcW w:w="9365" w:type="dxa"/>
            <w:gridSpan w:val="2"/>
          </w:tcPr>
          <w:p w14:paraId="425E84A7" w14:textId="08938954" w:rsidR="00BA708E" w:rsidRDefault="00BA708E" w:rsidP="00BA708E">
            <w:pPr>
              <w:pStyle w:val="TableText"/>
              <w:rPr>
                <w:rFonts w:ascii="Calibri" w:hAnsi="Calibri"/>
                <w:sz w:val="24"/>
                <w:szCs w:val="24"/>
              </w:rPr>
            </w:pPr>
            <w:r>
              <w:rPr>
                <w:rFonts w:ascii="Calibri" w:hAnsi="Calibri"/>
                <w:sz w:val="24"/>
                <w:szCs w:val="24"/>
              </w:rPr>
              <w:t xml:space="preserve">No building works to the new dwelling hereby approved shall progress beyond slab level until the demolition and rebuilding works hereby approved on the existing dwelling have been carried out in strict accordance with approved plan ‘4000 – Plans and Elevations of the Existing House Post Demolition’). </w:t>
            </w:r>
          </w:p>
          <w:p w14:paraId="595E1E0C" w14:textId="12BE1D40" w:rsidR="00BA708E" w:rsidRDefault="00BA708E" w:rsidP="00BA708E">
            <w:pPr>
              <w:pStyle w:val="TableText"/>
              <w:rPr>
                <w:rFonts w:ascii="Calibri" w:hAnsi="Calibri"/>
                <w:sz w:val="24"/>
                <w:szCs w:val="24"/>
              </w:rPr>
            </w:pPr>
            <w:r>
              <w:rPr>
                <w:rFonts w:ascii="Calibri" w:hAnsi="Calibri"/>
                <w:sz w:val="24"/>
                <w:szCs w:val="24"/>
              </w:rPr>
              <w:t xml:space="preserve"> </w:t>
            </w:r>
          </w:p>
          <w:p w14:paraId="0AB38F46" w14:textId="2D8E8CD5" w:rsidR="00BA708E" w:rsidRDefault="00BA708E" w:rsidP="00BA708E">
            <w:pPr>
              <w:pStyle w:val="TableText"/>
              <w:rPr>
                <w:rFonts w:ascii="Calibri" w:hAnsi="Calibri"/>
                <w:sz w:val="24"/>
                <w:szCs w:val="24"/>
              </w:rPr>
            </w:pPr>
            <w:r>
              <w:rPr>
                <w:rFonts w:ascii="Calibri" w:hAnsi="Calibri"/>
                <w:sz w:val="24"/>
                <w:szCs w:val="24"/>
              </w:rPr>
              <w:t xml:space="preserve">Reason:  In order that the Local Planning Authority may ensure that the </w:t>
            </w:r>
            <w:r w:rsidR="006A76AD">
              <w:rPr>
                <w:rFonts w:ascii="Calibri" w:hAnsi="Calibri"/>
                <w:sz w:val="24"/>
                <w:szCs w:val="24"/>
              </w:rPr>
              <w:t xml:space="preserve">resultant visual impact of the development is acceptable in the streetscene. </w:t>
            </w:r>
          </w:p>
          <w:p w14:paraId="43B3CF17" w14:textId="77777777" w:rsidR="00BA708E" w:rsidRDefault="00BA708E">
            <w:pPr>
              <w:pStyle w:val="TableText"/>
              <w:rPr>
                <w:rFonts w:ascii="Calibri" w:hAnsi="Calibri"/>
                <w:sz w:val="24"/>
                <w:szCs w:val="24"/>
              </w:rPr>
            </w:pPr>
          </w:p>
        </w:tc>
      </w:tr>
    </w:tbl>
    <w:p w14:paraId="55CF9D73" w14:textId="77777777" w:rsidR="002F3ADA" w:rsidRPr="00DD62CA" w:rsidRDefault="002F3ADA">
      <w:pPr>
        <w:pStyle w:val="TableText"/>
        <w:rPr>
          <w:rFonts w:ascii="Calibri" w:hAnsi="Calibri"/>
          <w:sz w:val="24"/>
          <w:szCs w:val="24"/>
        </w:rPr>
      </w:pPr>
    </w:p>
    <w:p w14:paraId="18D81CBF"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35D3884E"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2A21D777" w14:textId="77777777" w:rsidTr="003243B5">
        <w:tc>
          <w:tcPr>
            <w:tcW w:w="993" w:type="dxa"/>
          </w:tcPr>
          <w:p w14:paraId="0F20E5AA" w14:textId="77777777" w:rsidR="002F3ADA" w:rsidRPr="00DD62CA" w:rsidRDefault="002F3ADA">
            <w:pPr>
              <w:pStyle w:val="TableText"/>
              <w:numPr>
                <w:ilvl w:val="0"/>
                <w:numId w:val="1"/>
              </w:numPr>
              <w:rPr>
                <w:rFonts w:ascii="Calibri" w:hAnsi="Calibri"/>
                <w:sz w:val="24"/>
                <w:szCs w:val="24"/>
              </w:rPr>
            </w:pPr>
          </w:p>
        </w:tc>
        <w:tc>
          <w:tcPr>
            <w:tcW w:w="9583" w:type="dxa"/>
          </w:tcPr>
          <w:p w14:paraId="1EE86608" w14:textId="77777777" w:rsidR="002F3AD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p w14:paraId="7C176F9D" w14:textId="77777777" w:rsidR="003B4B16" w:rsidRPr="00DD62CA" w:rsidRDefault="003B4B16">
            <w:pPr>
              <w:pStyle w:val="TableText"/>
              <w:rPr>
                <w:rFonts w:ascii="Calibri" w:hAnsi="Calibri"/>
                <w:sz w:val="24"/>
                <w:szCs w:val="24"/>
              </w:rPr>
            </w:pPr>
          </w:p>
        </w:tc>
      </w:tr>
      <w:tr w:rsidR="002F3ADA" w:rsidRPr="00DD62CA" w14:paraId="3A226339" w14:textId="77777777" w:rsidTr="003243B5">
        <w:tc>
          <w:tcPr>
            <w:tcW w:w="993" w:type="dxa"/>
          </w:tcPr>
          <w:p w14:paraId="6F53CCC4" w14:textId="77777777" w:rsidR="002F3ADA" w:rsidRPr="00DD62CA" w:rsidRDefault="002F3ADA">
            <w:pPr>
              <w:pStyle w:val="TableText"/>
              <w:numPr>
                <w:ilvl w:val="0"/>
                <w:numId w:val="1"/>
              </w:numPr>
              <w:rPr>
                <w:rFonts w:ascii="Calibri" w:hAnsi="Calibri"/>
                <w:sz w:val="24"/>
                <w:szCs w:val="24"/>
              </w:rPr>
            </w:pPr>
          </w:p>
        </w:tc>
        <w:tc>
          <w:tcPr>
            <w:tcW w:w="9583" w:type="dxa"/>
          </w:tcPr>
          <w:p w14:paraId="74062342" w14:textId="77777777" w:rsidR="002F3AD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p w14:paraId="7CE3618D" w14:textId="77777777" w:rsidR="003B4B16" w:rsidRPr="00DD62CA" w:rsidRDefault="003B4B16">
            <w:pPr>
              <w:pStyle w:val="TableText"/>
              <w:rPr>
                <w:rFonts w:ascii="Calibri" w:hAnsi="Calibri"/>
                <w:sz w:val="24"/>
                <w:szCs w:val="24"/>
              </w:rPr>
            </w:pPr>
          </w:p>
        </w:tc>
      </w:tr>
      <w:tr w:rsidR="0070149C" w:rsidRPr="00DD62CA" w14:paraId="03CFB29A" w14:textId="77777777" w:rsidTr="003243B5">
        <w:tc>
          <w:tcPr>
            <w:tcW w:w="993" w:type="dxa"/>
          </w:tcPr>
          <w:p w14:paraId="54454511" w14:textId="77777777" w:rsidR="0070149C" w:rsidRPr="00DD62CA" w:rsidRDefault="0070149C">
            <w:pPr>
              <w:pStyle w:val="TableText"/>
              <w:numPr>
                <w:ilvl w:val="0"/>
                <w:numId w:val="1"/>
              </w:numPr>
              <w:rPr>
                <w:rFonts w:ascii="Calibri" w:hAnsi="Calibri"/>
                <w:sz w:val="24"/>
                <w:szCs w:val="24"/>
              </w:rPr>
            </w:pPr>
          </w:p>
        </w:tc>
        <w:tc>
          <w:tcPr>
            <w:tcW w:w="9583" w:type="dxa"/>
          </w:tcPr>
          <w:p w14:paraId="4A55255D" w14:textId="77777777" w:rsidR="003B4B16"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00778255" w14:textId="771595F4" w:rsidR="003B4B16" w:rsidRPr="0090365E" w:rsidRDefault="003B4B16">
            <w:pPr>
              <w:pStyle w:val="TableText"/>
              <w:rPr>
                <w:rFonts w:ascii="Calibri" w:hAnsi="Calibri" w:cs="Calibri"/>
                <w:sz w:val="24"/>
                <w:szCs w:val="24"/>
              </w:rPr>
            </w:pPr>
          </w:p>
        </w:tc>
      </w:tr>
      <w:tr w:rsidR="003B4B16" w:rsidRPr="00DD62CA" w14:paraId="08A98AE1" w14:textId="77777777" w:rsidTr="003B4B16">
        <w:trPr>
          <w:trHeight w:val="585"/>
        </w:trPr>
        <w:tc>
          <w:tcPr>
            <w:tcW w:w="993" w:type="dxa"/>
          </w:tcPr>
          <w:p w14:paraId="001BEF62" w14:textId="77777777" w:rsidR="003B4B16" w:rsidRPr="00DD62CA" w:rsidRDefault="003B4B16">
            <w:pPr>
              <w:pStyle w:val="TableText"/>
              <w:numPr>
                <w:ilvl w:val="0"/>
                <w:numId w:val="1"/>
              </w:numPr>
              <w:rPr>
                <w:rFonts w:ascii="Calibri" w:hAnsi="Calibri"/>
                <w:sz w:val="24"/>
                <w:szCs w:val="24"/>
              </w:rPr>
            </w:pPr>
          </w:p>
        </w:tc>
        <w:tc>
          <w:tcPr>
            <w:tcW w:w="9583" w:type="dxa"/>
          </w:tcPr>
          <w:p w14:paraId="3B4CB987" w14:textId="3A1B1D2C" w:rsidR="003B4B16" w:rsidRDefault="003B4B16" w:rsidP="003B4B16">
            <w:pPr>
              <w:pStyle w:val="TableText"/>
              <w:rPr>
                <w:rFonts w:ascii="Calibri" w:hAnsi="Calibri" w:cs="Calibri"/>
                <w:sz w:val="24"/>
                <w:szCs w:val="24"/>
              </w:rPr>
            </w:pPr>
            <w:r w:rsidRPr="003B4B16">
              <w:rPr>
                <w:rFonts w:ascii="Calibri" w:hAnsi="Calibri" w:cs="Calibri"/>
                <w:sz w:val="24"/>
                <w:szCs w:val="24"/>
              </w:rPr>
              <w:t xml:space="preserve">The development site is at risk from </w:t>
            </w:r>
            <w:r w:rsidR="006A76AD">
              <w:rPr>
                <w:rFonts w:ascii="Calibri" w:hAnsi="Calibri" w:cs="Calibri"/>
                <w:sz w:val="24"/>
                <w:szCs w:val="24"/>
              </w:rPr>
              <w:t>ground</w:t>
            </w:r>
            <w:r w:rsidRPr="003B4B16">
              <w:rPr>
                <w:rFonts w:ascii="Calibri" w:hAnsi="Calibri" w:cs="Calibri"/>
                <w:sz w:val="24"/>
                <w:szCs w:val="24"/>
              </w:rPr>
              <w:t xml:space="preserve">water flooding. The </w:t>
            </w:r>
            <w:r w:rsidR="00ED612C">
              <w:rPr>
                <w:rFonts w:ascii="Calibri" w:hAnsi="Calibri" w:cs="Calibri"/>
                <w:sz w:val="24"/>
                <w:szCs w:val="24"/>
              </w:rPr>
              <w:t>u</w:t>
            </w:r>
            <w:r w:rsidRPr="003B4B16">
              <w:rPr>
                <w:rFonts w:ascii="Calibri" w:hAnsi="Calibri" w:cs="Calibri"/>
                <w:sz w:val="24"/>
                <w:szCs w:val="24"/>
              </w:rPr>
              <w:t xml:space="preserve">se of sustainable drainage systems </w:t>
            </w:r>
            <w:r w:rsidR="00ED612C">
              <w:rPr>
                <w:rFonts w:ascii="Calibri" w:hAnsi="Calibri" w:cs="Calibri"/>
                <w:sz w:val="24"/>
                <w:szCs w:val="24"/>
              </w:rPr>
              <w:t xml:space="preserve">is advised </w:t>
            </w:r>
            <w:r w:rsidRPr="003B4B16">
              <w:rPr>
                <w:rFonts w:ascii="Calibri" w:hAnsi="Calibri" w:cs="Calibri"/>
                <w:sz w:val="24"/>
                <w:szCs w:val="24"/>
              </w:rPr>
              <w:t>to manage surface water from the additional impermeable surfaces resulting from the proposals</w:t>
            </w:r>
            <w:r w:rsidR="00ED612C">
              <w:rPr>
                <w:rFonts w:ascii="Calibri" w:hAnsi="Calibri" w:cs="Calibri"/>
                <w:sz w:val="24"/>
                <w:szCs w:val="24"/>
              </w:rPr>
              <w:t xml:space="preserve">. </w:t>
            </w:r>
            <w:r w:rsidRPr="003B4B16">
              <w:rPr>
                <w:rFonts w:ascii="Calibri" w:hAnsi="Calibri" w:cs="Calibri"/>
                <w:sz w:val="24"/>
                <w:szCs w:val="24"/>
              </w:rPr>
              <w:t xml:space="preserve">The Planning Practice Guidance (PPG) states that the following drainage hierarchy should be investigated by the developer when considering a surface water sustainable drainage system and that surface water runoff should be discharged as high up the following hierarchy of drainage options as reasonably practical, maximising the potential of each level: </w:t>
            </w:r>
          </w:p>
          <w:p w14:paraId="645B6D9D" w14:textId="77777777" w:rsidR="003B4B16" w:rsidRPr="003B4B16" w:rsidRDefault="003B4B16" w:rsidP="003B4B16">
            <w:pPr>
              <w:pStyle w:val="TableText"/>
              <w:rPr>
                <w:rFonts w:ascii="Calibri" w:hAnsi="Calibri" w:cs="Calibri"/>
                <w:sz w:val="24"/>
                <w:szCs w:val="24"/>
              </w:rPr>
            </w:pPr>
          </w:p>
          <w:p w14:paraId="097656D9" w14:textId="1BDD5502" w:rsidR="003B4B16" w:rsidRPr="003B4B16" w:rsidRDefault="00ED612C" w:rsidP="003B4B16">
            <w:pPr>
              <w:pStyle w:val="TableText"/>
              <w:rPr>
                <w:rFonts w:ascii="Calibri" w:hAnsi="Calibri" w:cs="Calibri"/>
                <w:sz w:val="24"/>
                <w:szCs w:val="24"/>
              </w:rPr>
            </w:pPr>
            <w:r>
              <w:rPr>
                <w:rFonts w:ascii="Calibri" w:hAnsi="Calibri" w:cs="Calibri"/>
                <w:sz w:val="24"/>
                <w:szCs w:val="24"/>
              </w:rPr>
              <w:t>1</w:t>
            </w:r>
            <w:r w:rsidR="003B4B16" w:rsidRPr="003B4B16">
              <w:rPr>
                <w:rFonts w:ascii="Calibri" w:hAnsi="Calibri" w:cs="Calibri"/>
                <w:sz w:val="24"/>
                <w:szCs w:val="24"/>
              </w:rPr>
              <w:t xml:space="preserve">. into the ground (infiltration); </w:t>
            </w:r>
          </w:p>
          <w:p w14:paraId="1BEE7E67" w14:textId="0FE63E9C" w:rsidR="003B4B16" w:rsidRPr="003B4B16" w:rsidRDefault="00ED612C" w:rsidP="003B4B16">
            <w:pPr>
              <w:pStyle w:val="TableText"/>
              <w:rPr>
                <w:rFonts w:ascii="Calibri" w:hAnsi="Calibri" w:cs="Calibri"/>
                <w:sz w:val="24"/>
                <w:szCs w:val="24"/>
              </w:rPr>
            </w:pPr>
            <w:r>
              <w:rPr>
                <w:rFonts w:ascii="Calibri" w:hAnsi="Calibri" w:cs="Calibri"/>
                <w:sz w:val="24"/>
                <w:szCs w:val="24"/>
              </w:rPr>
              <w:t>2</w:t>
            </w:r>
            <w:r w:rsidR="003B4B16" w:rsidRPr="003B4B16">
              <w:rPr>
                <w:rFonts w:ascii="Calibri" w:hAnsi="Calibri" w:cs="Calibri"/>
                <w:sz w:val="24"/>
                <w:szCs w:val="24"/>
              </w:rPr>
              <w:t xml:space="preserve">. to a surface water body; </w:t>
            </w:r>
          </w:p>
          <w:p w14:paraId="2773F868" w14:textId="0CB809B6" w:rsidR="003B4B16" w:rsidRPr="003B4B16" w:rsidRDefault="00ED612C" w:rsidP="003B4B16">
            <w:pPr>
              <w:pStyle w:val="TableText"/>
              <w:rPr>
                <w:rFonts w:ascii="Calibri" w:hAnsi="Calibri" w:cs="Calibri"/>
                <w:sz w:val="24"/>
                <w:szCs w:val="24"/>
              </w:rPr>
            </w:pPr>
            <w:r>
              <w:rPr>
                <w:rFonts w:ascii="Calibri" w:hAnsi="Calibri" w:cs="Calibri"/>
                <w:sz w:val="24"/>
                <w:szCs w:val="24"/>
              </w:rPr>
              <w:t>3</w:t>
            </w:r>
            <w:r w:rsidR="003B4B16" w:rsidRPr="003B4B16">
              <w:rPr>
                <w:rFonts w:ascii="Calibri" w:hAnsi="Calibri" w:cs="Calibri"/>
                <w:sz w:val="24"/>
                <w:szCs w:val="24"/>
              </w:rPr>
              <w:t xml:space="preserve">. to a surface water sewer, highway drain, or another drainage system; </w:t>
            </w:r>
          </w:p>
          <w:p w14:paraId="270D7018" w14:textId="7AFC70CA" w:rsidR="003B4B16" w:rsidRPr="003B4B16" w:rsidRDefault="00ED612C" w:rsidP="003B4B16">
            <w:pPr>
              <w:pStyle w:val="TableText"/>
              <w:rPr>
                <w:rFonts w:ascii="Calibri" w:hAnsi="Calibri" w:cs="Calibri"/>
                <w:sz w:val="24"/>
                <w:szCs w:val="24"/>
              </w:rPr>
            </w:pPr>
            <w:r>
              <w:rPr>
                <w:rFonts w:ascii="Calibri" w:hAnsi="Calibri" w:cs="Calibri"/>
                <w:sz w:val="24"/>
                <w:szCs w:val="24"/>
              </w:rPr>
              <w:t>4</w:t>
            </w:r>
            <w:r w:rsidR="003B4B16" w:rsidRPr="003B4B16">
              <w:rPr>
                <w:rFonts w:ascii="Calibri" w:hAnsi="Calibri" w:cs="Calibri"/>
                <w:sz w:val="24"/>
                <w:szCs w:val="24"/>
              </w:rPr>
              <w:t xml:space="preserve">. to a combined sewer. </w:t>
            </w:r>
          </w:p>
          <w:p w14:paraId="4992190B" w14:textId="77777777" w:rsidR="003B4B16" w:rsidRPr="003B4B16" w:rsidRDefault="003B4B16" w:rsidP="003B4B16">
            <w:pPr>
              <w:pStyle w:val="TableText"/>
              <w:rPr>
                <w:rFonts w:ascii="Calibri" w:hAnsi="Calibri" w:cs="Calibri"/>
                <w:sz w:val="24"/>
                <w:szCs w:val="24"/>
              </w:rPr>
            </w:pPr>
          </w:p>
          <w:p w14:paraId="4ABB25E4" w14:textId="4180004D" w:rsidR="003B4B16" w:rsidRPr="0090365E" w:rsidRDefault="003B4B16" w:rsidP="003B4B16">
            <w:pPr>
              <w:pStyle w:val="TableText"/>
              <w:rPr>
                <w:rFonts w:ascii="Calibri" w:hAnsi="Calibri" w:cs="Calibri"/>
                <w:sz w:val="24"/>
                <w:szCs w:val="24"/>
              </w:rPr>
            </w:pPr>
            <w:r w:rsidRPr="003B4B16">
              <w:rPr>
                <w:rFonts w:ascii="Calibri" w:hAnsi="Calibri" w:cs="Calibri"/>
                <w:sz w:val="24"/>
                <w:szCs w:val="24"/>
              </w:rPr>
              <w:t>Discharge rates from the site should be contained and must not exceed pre-development run-off rates and volumes. In accordance with the National Planning Policy Framework (NPPF) and the Planning Practice Guidance (PPG), the site should be drained on a separate system with foul water draining to the public sewer and surface water draining in the most sustainable way, in line with the hierarchy of drainage options specified in the Planning Practice Guidance (PPG).</w:t>
            </w:r>
            <w:r>
              <w:rPr>
                <w:sz w:val="23"/>
                <w:szCs w:val="23"/>
              </w:rPr>
              <w:t xml:space="preserve"> </w:t>
            </w:r>
          </w:p>
        </w:tc>
      </w:tr>
    </w:tbl>
    <w:p w14:paraId="3CBA8824"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0DCF4E07" w14:textId="77777777" w:rsidTr="002C337D">
        <w:trPr>
          <w:cantSplit/>
        </w:trPr>
        <w:tc>
          <w:tcPr>
            <w:tcW w:w="10403" w:type="dxa"/>
          </w:tcPr>
          <w:p w14:paraId="5B059229"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7FC51ADD"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47A486AC"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64F11857" w14:textId="77777777" w:rsidR="0081123F" w:rsidRDefault="0081123F" w:rsidP="0081123F">
      <w:pPr>
        <w:pStyle w:val="TableText"/>
      </w:pPr>
    </w:p>
    <w:p w14:paraId="103FAB7B" w14:textId="77777777" w:rsidR="00310FDD" w:rsidRDefault="00310FDD" w:rsidP="00310FDD">
      <w:pPr>
        <w:pStyle w:val="TableText"/>
        <w:rPr>
          <w:rFonts w:ascii="Calibri" w:hAnsi="Calibri" w:cs="Calibri"/>
        </w:rPr>
      </w:pPr>
    </w:p>
    <w:p w14:paraId="75A25A68" w14:textId="77777777" w:rsidR="006F03C4" w:rsidRDefault="006F03C4" w:rsidP="00310FDD">
      <w:pPr>
        <w:pStyle w:val="TableText"/>
        <w:rPr>
          <w:rFonts w:ascii="Calibri" w:hAnsi="Calibri" w:cs="Calibri"/>
          <w:b/>
        </w:rPr>
      </w:pPr>
    </w:p>
    <w:p w14:paraId="707347FB"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119D604C" w14:textId="77777777" w:rsidR="00310FDD" w:rsidRPr="00310FDD" w:rsidRDefault="00310FDD" w:rsidP="00310FDD">
      <w:pPr>
        <w:pStyle w:val="TableText"/>
        <w:rPr>
          <w:rFonts w:ascii="Calibri" w:hAnsi="Calibri" w:cs="Calibri"/>
        </w:rPr>
      </w:pPr>
    </w:p>
    <w:p w14:paraId="5D83FDAD"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2BA7CD49" w14:textId="77777777" w:rsidR="00811162" w:rsidRDefault="00811162" w:rsidP="00811162">
      <w:pPr>
        <w:rPr>
          <w:rFonts w:ascii="Calibri" w:hAnsi="Calibri" w:cs="Calibri"/>
          <w:b/>
          <w:bCs/>
          <w:szCs w:val="22"/>
        </w:rPr>
      </w:pPr>
    </w:p>
    <w:p w14:paraId="5F7B3186"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427D0E0"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5684EA21"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416DC24"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C0816FD" w14:textId="77777777" w:rsidR="00811162" w:rsidRDefault="00811162" w:rsidP="00811162">
      <w:pPr>
        <w:rPr>
          <w:rFonts w:ascii="Calibri" w:hAnsi="Calibri" w:cs="Calibri"/>
          <w:szCs w:val="22"/>
        </w:rPr>
      </w:pPr>
    </w:p>
    <w:p w14:paraId="1D66AD72"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0718B779" w14:textId="77777777" w:rsidR="00811162" w:rsidRDefault="00811162" w:rsidP="00811162">
      <w:pPr>
        <w:rPr>
          <w:rFonts w:ascii="Calibri" w:hAnsi="Calibri" w:cs="Calibri"/>
          <w:szCs w:val="22"/>
        </w:rPr>
      </w:pPr>
    </w:p>
    <w:p w14:paraId="5A435441"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64041D66"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CE8BF74" w14:textId="77777777" w:rsidR="00310FDD" w:rsidRPr="00310FDD" w:rsidRDefault="00310FDD" w:rsidP="00310FDD">
      <w:pPr>
        <w:pStyle w:val="TableText"/>
        <w:rPr>
          <w:rFonts w:ascii="Calibri" w:hAnsi="Calibri" w:cs="Calibri"/>
        </w:rPr>
      </w:pPr>
    </w:p>
    <w:p w14:paraId="5805801C" w14:textId="77777777" w:rsidR="00310FDD" w:rsidRPr="00310FDD" w:rsidRDefault="00310FDD" w:rsidP="00310FDD">
      <w:pPr>
        <w:pStyle w:val="TableText"/>
        <w:rPr>
          <w:rFonts w:ascii="Calibri" w:hAnsi="Calibri" w:cs="Calibri"/>
        </w:rPr>
      </w:pPr>
    </w:p>
    <w:p w14:paraId="66108A23"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01F11" w14:textId="77777777" w:rsidR="003B4B16" w:rsidRDefault="003B4B16">
      <w:r>
        <w:separator/>
      </w:r>
    </w:p>
  </w:endnote>
  <w:endnote w:type="continuationSeparator" w:id="0">
    <w:p w14:paraId="6E0B6DAA" w14:textId="77777777" w:rsidR="003B4B16" w:rsidRDefault="003B4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E1F66"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043FF" w14:textId="77777777" w:rsidR="003B4B16" w:rsidRDefault="003B4B16">
      <w:r>
        <w:separator/>
      </w:r>
    </w:p>
  </w:footnote>
  <w:footnote w:type="continuationSeparator" w:id="0">
    <w:p w14:paraId="79E77A96" w14:textId="77777777" w:rsidR="003B4B16" w:rsidRDefault="003B4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A54EE" w14:textId="77777777" w:rsidR="002F3ADA" w:rsidRPr="0089171B" w:rsidRDefault="002F3ADA">
    <w:pPr>
      <w:rPr>
        <w:rFonts w:ascii="Calibri" w:hAnsi="Calibri" w:cs="Calibri"/>
      </w:rPr>
    </w:pPr>
    <w:r w:rsidRPr="0089171B">
      <w:rPr>
        <w:rFonts w:ascii="Calibri" w:hAnsi="Calibri" w:cs="Calibri"/>
      </w:rPr>
      <w:t>RIBBLE VALLEY BOROUGH COUNCIL</w:t>
    </w:r>
  </w:p>
  <w:p w14:paraId="37390C92"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22A41C46" w14:textId="77777777" w:rsidR="002F3ADA" w:rsidRPr="0089171B" w:rsidRDefault="002F3ADA">
    <w:pPr>
      <w:pStyle w:val="addresses"/>
      <w:rPr>
        <w:rFonts w:ascii="Calibri" w:hAnsi="Calibri" w:cs="Calibri"/>
      </w:rPr>
    </w:pPr>
  </w:p>
  <w:p w14:paraId="0CDD7E1A" w14:textId="2A075CB9" w:rsidR="002F3ADA" w:rsidRPr="0089171B" w:rsidRDefault="002F3ADA">
    <w:pPr>
      <w:rPr>
        <w:rFonts w:ascii="Calibri" w:hAnsi="Calibri" w:cs="Calibri"/>
        <w:b/>
        <w:bCs/>
      </w:rPr>
    </w:pPr>
    <w:r w:rsidRPr="0089171B">
      <w:rPr>
        <w:rFonts w:ascii="Calibri" w:hAnsi="Calibri" w:cs="Calibri"/>
        <w:b/>
        <w:bCs/>
      </w:rPr>
      <w:t xml:space="preserve">APPLICATION NO.  </w:t>
    </w:r>
    <w:r w:rsidR="003B4B16">
      <w:rPr>
        <w:rFonts w:ascii="Calibri" w:hAnsi="Calibri" w:cs="Calibri"/>
        <w:b/>
        <w:bCs/>
      </w:rPr>
      <w:t>3/2023/0193</w:t>
    </w:r>
    <w:r w:rsidRPr="0089171B">
      <w:rPr>
        <w:rFonts w:ascii="Calibri" w:hAnsi="Calibri" w:cs="Calibri"/>
        <w:b/>
        <w:bCs/>
      </w:rPr>
      <w:t xml:space="preserve">                                DECISION DATE: </w:t>
    </w:r>
    <w:r w:rsidR="00690161">
      <w:rPr>
        <w:rFonts w:ascii="Calibri" w:hAnsi="Calibri" w:cs="Calibri"/>
        <w:b/>
        <w:bCs/>
      </w:rPr>
      <w:t xml:space="preserve"> </w:t>
    </w:r>
    <w:r w:rsidR="00170438">
      <w:rPr>
        <w:rFonts w:ascii="Calibri" w:hAnsi="Calibri" w:cs="Calibri"/>
        <w:b/>
        <w:bCs/>
      </w:rPr>
      <w:t>10</w:t>
    </w:r>
    <w:r w:rsidR="003B4B16">
      <w:rPr>
        <w:rFonts w:ascii="Calibri" w:hAnsi="Calibri" w:cs="Calibri"/>
        <w:b/>
        <w:bCs/>
      </w:rPr>
      <w:t xml:space="preserve"> August 2023</w:t>
    </w:r>
  </w:p>
  <w:p w14:paraId="283B68AA" w14:textId="77777777" w:rsidR="002F3ADA" w:rsidRDefault="002F3ADA">
    <w:pPr>
      <w:pBdr>
        <w:bottom w:val="single" w:sz="4" w:space="1" w:color="auto"/>
      </w:pBdr>
    </w:pPr>
  </w:p>
  <w:p w14:paraId="0A2B0499"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94674377">
    <w:abstractNumId w:val="3"/>
  </w:num>
  <w:num w:numId="2" w16cid:durableId="456458575">
    <w:abstractNumId w:val="2"/>
  </w:num>
  <w:num w:numId="3" w16cid:durableId="1662850032">
    <w:abstractNumId w:val="0"/>
  </w:num>
  <w:num w:numId="4" w16cid:durableId="458500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B16"/>
    <w:rsid w:val="000A2F81"/>
    <w:rsid w:val="00111C12"/>
    <w:rsid w:val="001602C7"/>
    <w:rsid w:val="001613C3"/>
    <w:rsid w:val="00170438"/>
    <w:rsid w:val="00172E52"/>
    <w:rsid w:val="0026438E"/>
    <w:rsid w:val="002860D9"/>
    <w:rsid w:val="002C337D"/>
    <w:rsid w:val="002D5D44"/>
    <w:rsid w:val="002F3ADA"/>
    <w:rsid w:val="00310FDD"/>
    <w:rsid w:val="003243B5"/>
    <w:rsid w:val="00335DB8"/>
    <w:rsid w:val="00353EFF"/>
    <w:rsid w:val="003B4B16"/>
    <w:rsid w:val="003E57DA"/>
    <w:rsid w:val="00425E40"/>
    <w:rsid w:val="00441F1F"/>
    <w:rsid w:val="00443FA4"/>
    <w:rsid w:val="00466193"/>
    <w:rsid w:val="004B764D"/>
    <w:rsid w:val="00521961"/>
    <w:rsid w:val="005F0993"/>
    <w:rsid w:val="00690161"/>
    <w:rsid w:val="006A76AD"/>
    <w:rsid w:val="006F03C4"/>
    <w:rsid w:val="0070149C"/>
    <w:rsid w:val="00751BCF"/>
    <w:rsid w:val="00774090"/>
    <w:rsid w:val="007A7F66"/>
    <w:rsid w:val="007C793E"/>
    <w:rsid w:val="00811162"/>
    <w:rsid w:val="0081123F"/>
    <w:rsid w:val="00822630"/>
    <w:rsid w:val="00885E36"/>
    <w:rsid w:val="0089171B"/>
    <w:rsid w:val="0090365E"/>
    <w:rsid w:val="00905666"/>
    <w:rsid w:val="00952B50"/>
    <w:rsid w:val="009A509E"/>
    <w:rsid w:val="009B039B"/>
    <w:rsid w:val="009F1725"/>
    <w:rsid w:val="00A00F48"/>
    <w:rsid w:val="00A2080A"/>
    <w:rsid w:val="00A43996"/>
    <w:rsid w:val="00AA358D"/>
    <w:rsid w:val="00AD66B2"/>
    <w:rsid w:val="00AF38A7"/>
    <w:rsid w:val="00B27048"/>
    <w:rsid w:val="00B54B2E"/>
    <w:rsid w:val="00B6420A"/>
    <w:rsid w:val="00B739B9"/>
    <w:rsid w:val="00B91966"/>
    <w:rsid w:val="00BA708E"/>
    <w:rsid w:val="00BE454C"/>
    <w:rsid w:val="00C00AD7"/>
    <w:rsid w:val="00C33734"/>
    <w:rsid w:val="00C3427C"/>
    <w:rsid w:val="00D156D9"/>
    <w:rsid w:val="00D320A7"/>
    <w:rsid w:val="00DD62CA"/>
    <w:rsid w:val="00E01248"/>
    <w:rsid w:val="00E716AD"/>
    <w:rsid w:val="00E83FE1"/>
    <w:rsid w:val="00ED612C"/>
    <w:rsid w:val="00EE2FDA"/>
    <w:rsid w:val="00F04A98"/>
    <w:rsid w:val="00F1224E"/>
    <w:rsid w:val="00F13D27"/>
    <w:rsid w:val="00F41B2B"/>
    <w:rsid w:val="00F92BEF"/>
    <w:rsid w:val="00F939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39A0FE"/>
  <w15:chartTrackingRefBased/>
  <w15:docId w15:val="{66EAA8F4-F253-49AA-8B2A-707DC8799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 w:type="table" w:styleId="TableGrid">
    <w:name w:val="Table Grid"/>
    <w:basedOn w:val="TableNormal"/>
    <w:uiPriority w:val="59"/>
    <w:rsid w:val="003B4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4B1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5</Pages>
  <Words>2109</Words>
  <Characters>11448</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13530</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Will Hopcroft</dc:creator>
  <cp:keywords/>
  <cp:lastModifiedBy>Jane Tucker</cp:lastModifiedBy>
  <cp:revision>2</cp:revision>
  <cp:lastPrinted>2023-08-10T14:17:00Z</cp:lastPrinted>
  <dcterms:created xsi:type="dcterms:W3CDTF">2023-08-10T14:29:00Z</dcterms:created>
  <dcterms:modified xsi:type="dcterms:W3CDTF">2023-08-10T14:29:00Z</dcterms:modified>
</cp:coreProperties>
</file>