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30"/>
        <w:gridCol w:w="1030"/>
        <w:gridCol w:w="139"/>
        <w:gridCol w:w="36"/>
        <w:gridCol w:w="658"/>
        <w:gridCol w:w="197"/>
        <w:gridCol w:w="307"/>
        <w:gridCol w:w="723"/>
        <w:gridCol w:w="696"/>
        <w:gridCol w:w="602"/>
        <w:gridCol w:w="519"/>
        <w:gridCol w:w="579"/>
        <w:gridCol w:w="1030"/>
        <w:gridCol w:w="1030"/>
        <w:gridCol w:w="1031"/>
      </w:tblGrid>
      <w:tr w:rsidR="004A5EA9" w:rsidRPr="00D2449B" w14:paraId="230E00AF" w14:textId="77777777" w:rsidTr="007B3C13">
        <w:trPr>
          <w:jc w:val="center"/>
        </w:trPr>
        <w:tc>
          <w:tcPr>
            <w:tcW w:w="9607"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4790DAA" w14:textId="77777777" w:rsidR="004A5EA9" w:rsidRPr="00D2449B" w:rsidRDefault="00D2449B" w:rsidP="00F40BBB">
            <w:pPr>
              <w:jc w:val="both"/>
              <w:rPr>
                <w:rFonts w:ascii="Calibri" w:hAnsi="Calibri"/>
                <w:b/>
                <w:szCs w:val="22"/>
              </w:rPr>
            </w:pPr>
            <w:r w:rsidRPr="00D2449B">
              <w:rPr>
                <w:rFonts w:ascii="Calibri" w:hAnsi="Calibri"/>
                <w:b/>
                <w:szCs w:val="22"/>
              </w:rPr>
              <w:t>R</w:t>
            </w:r>
            <w:r w:rsidR="004A5EA9" w:rsidRPr="00D2449B">
              <w:rPr>
                <w:rFonts w:ascii="Calibri" w:hAnsi="Calibri"/>
                <w:b/>
                <w:szCs w:val="22"/>
              </w:rPr>
              <w:t>eport to be read in conjunction with the Decision Notice.</w:t>
            </w:r>
          </w:p>
        </w:tc>
      </w:tr>
      <w:tr w:rsidR="00837F4F" w:rsidRPr="00D2449B" w14:paraId="10F7DD32" w14:textId="77777777" w:rsidTr="007B3C13">
        <w:trPr>
          <w:jc w:val="center"/>
        </w:trPr>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F6CCD5B" w14:textId="24D16389" w:rsidR="00837F4F" w:rsidRPr="00D2449B" w:rsidRDefault="00837F4F" w:rsidP="00F40BBB">
            <w:pPr>
              <w:jc w:val="both"/>
              <w:rPr>
                <w:rFonts w:ascii="Calibri" w:hAnsi="Calibri"/>
                <w:b/>
                <w:szCs w:val="22"/>
              </w:rPr>
            </w:pPr>
            <w:r>
              <w:rPr>
                <w:rFonts w:ascii="Calibri" w:hAnsi="Calibri"/>
                <w:b/>
                <w:szCs w:val="22"/>
              </w:rPr>
              <w:t>Signed:</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0F2BA0" w14:textId="686BD889" w:rsidR="00837F4F" w:rsidRPr="00D2449B" w:rsidRDefault="00837F4F" w:rsidP="00F40BBB">
            <w:pPr>
              <w:jc w:val="both"/>
              <w:rPr>
                <w:rFonts w:ascii="Calibri" w:hAnsi="Calibri"/>
                <w:b/>
                <w:szCs w:val="22"/>
              </w:rPr>
            </w:pPr>
            <w:r>
              <w:rPr>
                <w:rFonts w:ascii="Calibri" w:hAnsi="Calibri"/>
                <w:b/>
                <w:szCs w:val="22"/>
              </w:rPr>
              <w:t>Officer:</w:t>
            </w:r>
          </w:p>
        </w:tc>
        <w:tc>
          <w:tcPr>
            <w:tcW w:w="10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094D80" w14:textId="6B2C8C7B" w:rsidR="00837F4F" w:rsidRPr="00D2449B" w:rsidRDefault="00566680" w:rsidP="00F40BBB">
            <w:pPr>
              <w:jc w:val="both"/>
              <w:rPr>
                <w:rFonts w:ascii="Calibri" w:hAnsi="Calibri"/>
                <w:b/>
                <w:szCs w:val="22"/>
              </w:rPr>
            </w:pPr>
            <w:r>
              <w:rPr>
                <w:rFonts w:ascii="Calibri" w:hAnsi="Calibri"/>
                <w:b/>
                <w:szCs w:val="22"/>
              </w:rPr>
              <w:t>KH</w:t>
            </w:r>
          </w:p>
        </w:tc>
        <w:tc>
          <w:tcPr>
            <w:tcW w:w="10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EF0011" w14:textId="3279FCDC" w:rsidR="00837F4F" w:rsidRPr="00D2449B" w:rsidRDefault="00837F4F" w:rsidP="00F40BBB">
            <w:pPr>
              <w:jc w:val="both"/>
              <w:rPr>
                <w:rFonts w:ascii="Calibri" w:hAnsi="Calibri"/>
                <w:b/>
                <w:szCs w:val="22"/>
              </w:rPr>
            </w:pPr>
            <w:r>
              <w:rPr>
                <w:rFonts w:ascii="Calibri" w:hAnsi="Calibri"/>
                <w:b/>
                <w:szCs w:val="22"/>
              </w:rPr>
              <w:t>Date:</w:t>
            </w:r>
          </w:p>
        </w:tc>
        <w:tc>
          <w:tcPr>
            <w:tcW w:w="129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E25A79" w14:textId="5FF68BC3" w:rsidR="00837F4F" w:rsidRPr="00D2449B" w:rsidRDefault="000D27B5" w:rsidP="00F40BBB">
            <w:pPr>
              <w:jc w:val="both"/>
              <w:rPr>
                <w:rFonts w:ascii="Calibri" w:hAnsi="Calibri"/>
                <w:b/>
                <w:szCs w:val="22"/>
              </w:rPr>
            </w:pPr>
            <w:r>
              <w:rPr>
                <w:rFonts w:ascii="Calibri" w:hAnsi="Calibri"/>
                <w:b/>
                <w:szCs w:val="22"/>
              </w:rPr>
              <w:t>26</w:t>
            </w:r>
            <w:r w:rsidR="00A534C3">
              <w:rPr>
                <w:rFonts w:ascii="Calibri" w:hAnsi="Calibri"/>
                <w:b/>
                <w:szCs w:val="22"/>
              </w:rPr>
              <w:t>/</w:t>
            </w:r>
            <w:r w:rsidR="00566680">
              <w:rPr>
                <w:rFonts w:ascii="Calibri" w:hAnsi="Calibri"/>
                <w:b/>
                <w:szCs w:val="22"/>
              </w:rPr>
              <w:t>0</w:t>
            </w:r>
            <w:r>
              <w:rPr>
                <w:rFonts w:ascii="Calibri" w:hAnsi="Calibri"/>
                <w:b/>
                <w:szCs w:val="22"/>
              </w:rPr>
              <w:t>1</w:t>
            </w:r>
            <w:r w:rsidR="00566680">
              <w:rPr>
                <w:rFonts w:ascii="Calibri" w:hAnsi="Calibri"/>
                <w:b/>
                <w:szCs w:val="22"/>
              </w:rPr>
              <w:t>/</w:t>
            </w:r>
            <w:r w:rsidR="00A534C3">
              <w:rPr>
                <w:rFonts w:ascii="Calibri" w:hAnsi="Calibri"/>
                <w:b/>
                <w:szCs w:val="22"/>
              </w:rPr>
              <w:t>202</w:t>
            </w:r>
            <w:r>
              <w:rPr>
                <w:rFonts w:ascii="Calibri" w:hAnsi="Calibri"/>
                <w:b/>
                <w:szCs w:val="22"/>
              </w:rPr>
              <w:t>4</w:t>
            </w:r>
          </w:p>
        </w:tc>
        <w:tc>
          <w:tcPr>
            <w:tcW w:w="109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B5CD0A" w14:textId="1B25DF37" w:rsidR="00837F4F" w:rsidRPr="00D2449B" w:rsidRDefault="00837F4F" w:rsidP="00F40BBB">
            <w:pPr>
              <w:jc w:val="both"/>
              <w:rPr>
                <w:rFonts w:ascii="Calibri" w:hAnsi="Calibri"/>
                <w:b/>
                <w:szCs w:val="22"/>
              </w:rPr>
            </w:pPr>
            <w:r>
              <w:rPr>
                <w:rFonts w:ascii="Calibri" w:hAnsi="Calibri"/>
                <w:b/>
                <w:szCs w:val="22"/>
              </w:rPr>
              <w:t>Manager:</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87E6DA" w14:textId="1507AE10" w:rsidR="00837F4F" w:rsidRPr="00D2449B" w:rsidRDefault="005436BE" w:rsidP="00F40BBB">
            <w:pPr>
              <w:jc w:val="both"/>
              <w:rPr>
                <w:rFonts w:ascii="Calibri" w:hAnsi="Calibri"/>
                <w:b/>
                <w:szCs w:val="22"/>
              </w:rPr>
            </w:pPr>
            <w:r>
              <w:rPr>
                <w:rFonts w:ascii="Calibri" w:hAnsi="Calibri"/>
                <w:b/>
                <w:szCs w:val="22"/>
              </w:rPr>
              <w:t>LH</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B01A74" w14:textId="14837D95" w:rsidR="00837F4F" w:rsidRPr="00D2449B" w:rsidRDefault="00837F4F" w:rsidP="00F40BBB">
            <w:pPr>
              <w:jc w:val="both"/>
              <w:rPr>
                <w:rFonts w:ascii="Calibri" w:hAnsi="Calibri"/>
                <w:b/>
                <w:szCs w:val="22"/>
              </w:rPr>
            </w:pPr>
            <w:r>
              <w:rPr>
                <w:rFonts w:ascii="Calibri" w:hAnsi="Calibri"/>
                <w:b/>
                <w:szCs w:val="22"/>
              </w:rPr>
              <w:t>Date:</w:t>
            </w:r>
          </w:p>
        </w:tc>
        <w:tc>
          <w:tcPr>
            <w:tcW w:w="10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C27B11" w14:textId="3A813F08" w:rsidR="00837F4F" w:rsidRPr="00D2449B" w:rsidRDefault="005436BE" w:rsidP="00F40BBB">
            <w:pPr>
              <w:jc w:val="both"/>
              <w:rPr>
                <w:rFonts w:ascii="Calibri" w:hAnsi="Calibri"/>
                <w:b/>
                <w:szCs w:val="22"/>
              </w:rPr>
            </w:pPr>
            <w:r>
              <w:rPr>
                <w:rFonts w:ascii="Calibri" w:hAnsi="Calibri"/>
                <w:b/>
                <w:szCs w:val="22"/>
              </w:rPr>
              <w:t>22/3/24</w:t>
            </w:r>
          </w:p>
        </w:tc>
      </w:tr>
      <w:tr w:rsidR="004A5EA9" w:rsidRPr="00D2449B" w14:paraId="2094A164" w14:textId="77777777" w:rsidTr="007B3C13">
        <w:trPr>
          <w:jc w:val="center"/>
        </w:trPr>
        <w:tc>
          <w:tcPr>
            <w:tcW w:w="9607"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6B3D0FD0" w14:textId="77777777" w:rsidR="004A5EA9" w:rsidRPr="00D2449B" w:rsidRDefault="004A5EA9" w:rsidP="00F40BBB">
            <w:pPr>
              <w:jc w:val="both"/>
              <w:rPr>
                <w:rFonts w:ascii="Calibri" w:hAnsi="Calibri"/>
                <w:b/>
                <w:szCs w:val="22"/>
              </w:rPr>
            </w:pPr>
          </w:p>
        </w:tc>
      </w:tr>
      <w:tr w:rsidR="004A5EA9" w:rsidRPr="00D2449B" w14:paraId="0EA0E6A7" w14:textId="77777777" w:rsidTr="007B3C13">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1003281" w14:textId="77777777" w:rsidR="004A5EA9" w:rsidRPr="00D2449B" w:rsidRDefault="004A5EA9" w:rsidP="00F40BBB">
            <w:pPr>
              <w:jc w:val="both"/>
              <w:rPr>
                <w:rFonts w:ascii="Calibri" w:hAnsi="Calibri"/>
                <w:b/>
                <w:szCs w:val="22"/>
              </w:rPr>
            </w:pPr>
            <w:r w:rsidRPr="00D2449B">
              <w:rPr>
                <w:rFonts w:ascii="Calibri" w:hAnsi="Calibri"/>
                <w:b/>
                <w:szCs w:val="22"/>
              </w:rPr>
              <w:t>Application Ref:</w:t>
            </w:r>
          </w:p>
        </w:tc>
        <w:tc>
          <w:tcPr>
            <w:tcW w:w="3702"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9E22AD" w14:textId="5D3F0F34" w:rsidR="004A5EA9" w:rsidRPr="00250879" w:rsidRDefault="00A534C3" w:rsidP="00F40BBB">
            <w:pPr>
              <w:jc w:val="both"/>
              <w:rPr>
                <w:rFonts w:ascii="Calibri" w:hAnsi="Calibri"/>
                <w:color w:val="548DD4" w:themeColor="text2" w:themeTint="99"/>
                <w:szCs w:val="22"/>
              </w:rPr>
            </w:pPr>
            <w:r>
              <w:rPr>
                <w:rFonts w:ascii="Calibri" w:hAnsi="Calibri"/>
                <w:szCs w:val="22"/>
              </w:rPr>
              <w:t>3/202</w:t>
            </w:r>
            <w:r w:rsidR="00566680">
              <w:rPr>
                <w:rFonts w:ascii="Calibri" w:hAnsi="Calibri"/>
                <w:szCs w:val="22"/>
              </w:rPr>
              <w:t>3</w:t>
            </w:r>
            <w:r>
              <w:rPr>
                <w:rFonts w:ascii="Calibri" w:hAnsi="Calibri"/>
                <w:szCs w:val="22"/>
              </w:rPr>
              <w:t>/0</w:t>
            </w:r>
            <w:r w:rsidR="000D27B5">
              <w:rPr>
                <w:rFonts w:ascii="Calibri" w:hAnsi="Calibri"/>
                <w:szCs w:val="22"/>
              </w:rPr>
              <w:t>219</w:t>
            </w:r>
          </w:p>
        </w:tc>
        <w:tc>
          <w:tcPr>
            <w:tcW w:w="3670" w:type="dxa"/>
            <w:gridSpan w:val="4"/>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0A5404E" w14:textId="77777777" w:rsidR="004A5EA9" w:rsidRPr="00D2449B" w:rsidRDefault="004A5EA9" w:rsidP="00F40BBB">
            <w:pPr>
              <w:jc w:val="both"/>
              <w:rPr>
                <w:rFonts w:ascii="Calibri" w:hAnsi="Calibri"/>
                <w:szCs w:val="22"/>
              </w:rPr>
            </w:pPr>
            <w:r w:rsidRPr="00D2449B">
              <w:rPr>
                <w:rFonts w:ascii="Calibri" w:hAnsi="Calibri"/>
                <w:noProof/>
                <w:szCs w:val="22"/>
                <w:lang w:eastAsia="en-GB"/>
              </w:rPr>
              <w:drawing>
                <wp:anchor distT="0" distB="0" distL="114300" distR="114300" simplePos="0" relativeHeight="251658240" behindDoc="0" locked="0" layoutInCell="1" allowOverlap="1" wp14:anchorId="14195B61" wp14:editId="2BD346C5">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6"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24DB6" w:rsidRPr="00D2449B" w14:paraId="311D78EF" w14:textId="77777777" w:rsidTr="007B3C13">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DBD40F3" w14:textId="77777777" w:rsidR="00824DB6" w:rsidRPr="00C0704D" w:rsidRDefault="00824DB6" w:rsidP="00F40BBB">
            <w:pPr>
              <w:jc w:val="both"/>
              <w:rPr>
                <w:rFonts w:ascii="Calibri" w:hAnsi="Calibri"/>
                <w:b/>
                <w:szCs w:val="22"/>
              </w:rPr>
            </w:pPr>
            <w:r w:rsidRPr="00C0704D">
              <w:rPr>
                <w:rFonts w:ascii="Calibri" w:hAnsi="Calibri"/>
                <w:b/>
                <w:szCs w:val="22"/>
              </w:rPr>
              <w:t>Date Inspected:</w:t>
            </w:r>
          </w:p>
        </w:tc>
        <w:tc>
          <w:tcPr>
            <w:tcW w:w="1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6557F4" w14:textId="128DFF92" w:rsidR="00824DB6" w:rsidRPr="00C0704D" w:rsidRDefault="000D27B5" w:rsidP="00F40BBB">
            <w:pPr>
              <w:jc w:val="both"/>
              <w:rPr>
                <w:rFonts w:ascii="Calibri" w:hAnsi="Calibri"/>
                <w:szCs w:val="22"/>
              </w:rPr>
            </w:pPr>
            <w:r>
              <w:rPr>
                <w:rFonts w:ascii="Calibri" w:hAnsi="Calibri"/>
                <w:szCs w:val="22"/>
              </w:rPr>
              <w:t>23/01/24</w:t>
            </w:r>
          </w:p>
        </w:tc>
        <w:tc>
          <w:tcPr>
            <w:tcW w:w="141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EE7732" w14:textId="5155C647" w:rsidR="00824DB6" w:rsidRPr="00824DB6" w:rsidRDefault="00824DB6" w:rsidP="00F40BBB">
            <w:pPr>
              <w:jc w:val="both"/>
              <w:rPr>
                <w:rFonts w:ascii="Calibri" w:hAnsi="Calibri"/>
                <w:b/>
                <w:bCs/>
                <w:szCs w:val="22"/>
              </w:rPr>
            </w:pPr>
            <w:r w:rsidRPr="00824DB6">
              <w:rPr>
                <w:rFonts w:ascii="Calibri" w:hAnsi="Calibri"/>
                <w:b/>
                <w:bCs/>
                <w:szCs w:val="22"/>
              </w:rPr>
              <w:t>Site Notice:</w:t>
            </w:r>
          </w:p>
        </w:tc>
        <w:tc>
          <w:tcPr>
            <w:tcW w:w="112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19187" w14:textId="3011E1E7" w:rsidR="00824DB6" w:rsidRPr="00C0704D" w:rsidRDefault="00566680" w:rsidP="00F40BBB">
            <w:pPr>
              <w:jc w:val="both"/>
              <w:rPr>
                <w:rFonts w:ascii="Calibri" w:hAnsi="Calibri"/>
                <w:szCs w:val="22"/>
              </w:rPr>
            </w:pPr>
            <w:r>
              <w:rPr>
                <w:rFonts w:ascii="Calibri" w:hAnsi="Calibri"/>
                <w:szCs w:val="22"/>
              </w:rPr>
              <w:t>n/a</w:t>
            </w:r>
          </w:p>
        </w:tc>
        <w:tc>
          <w:tcPr>
            <w:tcW w:w="3670"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FE8CD6C" w14:textId="77777777" w:rsidR="00824DB6" w:rsidRPr="00D2449B" w:rsidRDefault="00824DB6" w:rsidP="00F40BBB">
            <w:pPr>
              <w:jc w:val="both"/>
              <w:rPr>
                <w:rFonts w:ascii="Calibri" w:hAnsi="Calibri"/>
                <w:szCs w:val="22"/>
              </w:rPr>
            </w:pPr>
          </w:p>
        </w:tc>
      </w:tr>
      <w:tr w:rsidR="004A5EA9" w:rsidRPr="00D2449B" w14:paraId="03FA8232" w14:textId="77777777" w:rsidTr="007B3C13">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2B5345A" w14:textId="77777777" w:rsidR="004A5EA9" w:rsidRPr="00A534C3" w:rsidRDefault="00D2449B" w:rsidP="00F40BBB">
            <w:pPr>
              <w:jc w:val="both"/>
              <w:rPr>
                <w:rFonts w:ascii="Calibri" w:hAnsi="Calibri"/>
                <w:b/>
                <w:szCs w:val="22"/>
              </w:rPr>
            </w:pPr>
            <w:r w:rsidRPr="00A534C3">
              <w:rPr>
                <w:rFonts w:ascii="Calibri" w:hAnsi="Calibri"/>
                <w:b/>
                <w:szCs w:val="22"/>
              </w:rPr>
              <w:t>Officer</w:t>
            </w:r>
            <w:r w:rsidR="004A5EA9" w:rsidRPr="00A534C3">
              <w:rPr>
                <w:rFonts w:ascii="Calibri" w:hAnsi="Calibri"/>
                <w:b/>
                <w:szCs w:val="22"/>
              </w:rPr>
              <w:t>:</w:t>
            </w:r>
          </w:p>
        </w:tc>
        <w:tc>
          <w:tcPr>
            <w:tcW w:w="3702"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A63E22" w14:textId="62C4458B" w:rsidR="004A5EA9" w:rsidRPr="00A534C3" w:rsidRDefault="00566680" w:rsidP="00F40BBB">
            <w:pPr>
              <w:jc w:val="both"/>
              <w:rPr>
                <w:rFonts w:ascii="Calibri" w:hAnsi="Calibri"/>
                <w:szCs w:val="22"/>
              </w:rPr>
            </w:pPr>
            <w:r>
              <w:rPr>
                <w:rFonts w:ascii="Calibri" w:hAnsi="Calibri"/>
                <w:szCs w:val="22"/>
              </w:rPr>
              <w:t>KH</w:t>
            </w:r>
          </w:p>
        </w:tc>
        <w:tc>
          <w:tcPr>
            <w:tcW w:w="3670"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0AA653B" w14:textId="77777777" w:rsidR="004A5EA9" w:rsidRPr="00D2449B" w:rsidRDefault="004A5EA9" w:rsidP="00F40BBB">
            <w:pPr>
              <w:jc w:val="both"/>
              <w:rPr>
                <w:rFonts w:ascii="Calibri" w:hAnsi="Calibri"/>
                <w:szCs w:val="22"/>
              </w:rPr>
            </w:pPr>
          </w:p>
        </w:tc>
      </w:tr>
      <w:tr w:rsidR="004A5EA9" w:rsidRPr="00D2449B" w14:paraId="4B874D58" w14:textId="77777777" w:rsidTr="007B3C13">
        <w:trPr>
          <w:jc w:val="center"/>
        </w:trPr>
        <w:tc>
          <w:tcPr>
            <w:tcW w:w="5937"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C617202" w14:textId="77777777" w:rsidR="004A5EA9" w:rsidRPr="00D2449B" w:rsidRDefault="004A5EA9" w:rsidP="00F40BBB">
            <w:pPr>
              <w:jc w:val="both"/>
              <w:rPr>
                <w:rFonts w:ascii="Calibri" w:hAnsi="Calibri"/>
                <w:b/>
                <w:szCs w:val="22"/>
              </w:rPr>
            </w:pPr>
            <w:r w:rsidRPr="00D2449B">
              <w:rPr>
                <w:rFonts w:ascii="Calibri" w:hAnsi="Calibri"/>
                <w:b/>
                <w:szCs w:val="22"/>
              </w:rPr>
              <w:t xml:space="preserve">DELEGATED ITEM FILE REPORT: </w:t>
            </w:r>
          </w:p>
        </w:tc>
        <w:tc>
          <w:tcPr>
            <w:tcW w:w="3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5F9943" w14:textId="5194D92C" w:rsidR="004A5EA9" w:rsidRPr="00D2449B" w:rsidRDefault="00C97B64" w:rsidP="00F40BBB">
            <w:pPr>
              <w:jc w:val="both"/>
              <w:rPr>
                <w:rFonts w:ascii="Calibri" w:hAnsi="Calibri"/>
                <w:b/>
                <w:szCs w:val="22"/>
              </w:rPr>
            </w:pPr>
            <w:r>
              <w:rPr>
                <w:rFonts w:ascii="Calibri" w:hAnsi="Calibri"/>
                <w:b/>
                <w:szCs w:val="22"/>
              </w:rPr>
              <w:t>REFUSAL</w:t>
            </w:r>
          </w:p>
        </w:tc>
      </w:tr>
      <w:tr w:rsidR="004A5EA9" w:rsidRPr="00D2449B" w14:paraId="7813B96A" w14:textId="77777777" w:rsidTr="007B3C13">
        <w:trPr>
          <w:trHeight w:hRule="exact" w:val="170"/>
          <w:jc w:val="center"/>
        </w:trPr>
        <w:tc>
          <w:tcPr>
            <w:tcW w:w="9607"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AF170B" w14:textId="77777777" w:rsidR="004A5EA9" w:rsidRPr="00D2449B" w:rsidRDefault="007E0D23" w:rsidP="00F40BBB">
            <w:pPr>
              <w:tabs>
                <w:tab w:val="left" w:pos="4007"/>
              </w:tabs>
              <w:jc w:val="both"/>
              <w:rPr>
                <w:rFonts w:ascii="Calibri" w:hAnsi="Calibri"/>
                <w:b/>
                <w:szCs w:val="22"/>
              </w:rPr>
            </w:pPr>
            <w:r>
              <w:rPr>
                <w:rFonts w:ascii="Calibri" w:hAnsi="Calibri"/>
                <w:b/>
                <w:szCs w:val="22"/>
              </w:rPr>
              <w:tab/>
            </w:r>
          </w:p>
        </w:tc>
      </w:tr>
      <w:tr w:rsidR="004A5EA9" w:rsidRPr="00D2449B" w14:paraId="58F5F758" w14:textId="77777777" w:rsidTr="007B3C13">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7BD0F18" w14:textId="77777777" w:rsidR="004A5EA9" w:rsidRPr="00D2449B" w:rsidRDefault="004A5EA9" w:rsidP="00F40BBB">
            <w:pPr>
              <w:jc w:val="both"/>
              <w:rPr>
                <w:rFonts w:ascii="Calibri" w:hAnsi="Calibri"/>
                <w:b/>
                <w:szCs w:val="22"/>
              </w:rPr>
            </w:pPr>
            <w:r w:rsidRPr="00D2449B">
              <w:rPr>
                <w:rFonts w:ascii="Calibri" w:hAnsi="Calibri"/>
                <w:b/>
                <w:szCs w:val="22"/>
              </w:rPr>
              <w:t xml:space="preserve">Development </w:t>
            </w:r>
            <w:r w:rsidR="00A95D89">
              <w:rPr>
                <w:rFonts w:ascii="Calibri" w:hAnsi="Calibri"/>
                <w:b/>
                <w:szCs w:val="22"/>
              </w:rPr>
              <w:t>Description</w:t>
            </w:r>
            <w:r w:rsidRPr="00D2449B">
              <w:rPr>
                <w:rFonts w:ascii="Calibri" w:hAnsi="Calibri"/>
                <w:b/>
                <w:szCs w:val="22"/>
              </w:rPr>
              <w:t>:</w:t>
            </w:r>
          </w:p>
        </w:tc>
        <w:tc>
          <w:tcPr>
            <w:tcW w:w="6714"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D54B4AD" w14:textId="114F29EE" w:rsidR="006770BC" w:rsidRDefault="00A534C3" w:rsidP="000D27B5">
            <w:pPr>
              <w:jc w:val="both"/>
              <w:rPr>
                <w:rFonts w:ascii="Calibri" w:hAnsi="Calibri"/>
                <w:szCs w:val="22"/>
              </w:rPr>
            </w:pPr>
            <w:r w:rsidRPr="00A534C3">
              <w:rPr>
                <w:rFonts w:ascii="Calibri" w:hAnsi="Calibri"/>
                <w:szCs w:val="22"/>
              </w:rPr>
              <w:t>Certificate of Lawful</w:t>
            </w:r>
            <w:r w:rsidR="00F92E81">
              <w:rPr>
                <w:rFonts w:ascii="Calibri" w:hAnsi="Calibri"/>
                <w:szCs w:val="22"/>
              </w:rPr>
              <w:t xml:space="preserve">ness </w:t>
            </w:r>
            <w:r w:rsidR="000D27B5">
              <w:rPr>
                <w:rFonts w:ascii="Calibri" w:hAnsi="Calibri"/>
                <w:szCs w:val="22"/>
              </w:rPr>
              <w:t>f</w:t>
            </w:r>
            <w:r w:rsidR="008B3915">
              <w:rPr>
                <w:rFonts w:ascii="Calibri" w:hAnsi="Calibri"/>
                <w:szCs w:val="22"/>
              </w:rPr>
              <w:t>o</w:t>
            </w:r>
            <w:r w:rsidR="000D27B5">
              <w:rPr>
                <w:rFonts w:ascii="Calibri" w:hAnsi="Calibri"/>
                <w:szCs w:val="22"/>
              </w:rPr>
              <w:t>r</w:t>
            </w:r>
            <w:r w:rsidR="008B3915">
              <w:rPr>
                <w:rFonts w:ascii="Calibri" w:hAnsi="Calibri"/>
                <w:szCs w:val="22"/>
              </w:rPr>
              <w:t xml:space="preserve"> </w:t>
            </w:r>
            <w:r w:rsidR="000D27B5">
              <w:rPr>
                <w:rFonts w:ascii="Calibri" w:hAnsi="Calibri"/>
                <w:szCs w:val="22"/>
              </w:rPr>
              <w:t>retention of pedestrian access to Talbot Street via stone shed at the front of the property.</w:t>
            </w:r>
          </w:p>
          <w:p w14:paraId="1AF8E1AA" w14:textId="66414193" w:rsidR="000D27B5" w:rsidRPr="002C6277" w:rsidRDefault="000D27B5" w:rsidP="000D27B5">
            <w:pPr>
              <w:jc w:val="both"/>
              <w:rPr>
                <w:rFonts w:ascii="Calibri" w:hAnsi="Calibri"/>
                <w:szCs w:val="22"/>
              </w:rPr>
            </w:pPr>
          </w:p>
        </w:tc>
      </w:tr>
      <w:tr w:rsidR="002A01CF" w:rsidRPr="00D2449B" w14:paraId="52988241" w14:textId="77777777" w:rsidTr="007B3C13">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F1EDAD6" w14:textId="77777777" w:rsidR="002A01CF" w:rsidRPr="00D2449B" w:rsidRDefault="002A01CF" w:rsidP="00F40BBB">
            <w:pPr>
              <w:jc w:val="both"/>
              <w:rPr>
                <w:rFonts w:ascii="Calibri" w:hAnsi="Calibri"/>
                <w:b/>
                <w:szCs w:val="22"/>
              </w:rPr>
            </w:pPr>
            <w:r w:rsidRPr="00D2449B">
              <w:rPr>
                <w:rFonts w:ascii="Calibri" w:hAnsi="Calibri"/>
                <w:b/>
                <w:szCs w:val="22"/>
              </w:rPr>
              <w:t>Site Address</w:t>
            </w:r>
            <w:r w:rsidR="00A95D89">
              <w:rPr>
                <w:rFonts w:ascii="Calibri" w:hAnsi="Calibri"/>
                <w:b/>
                <w:szCs w:val="22"/>
              </w:rPr>
              <w:t>/Location</w:t>
            </w:r>
            <w:r w:rsidRPr="00D2449B">
              <w:rPr>
                <w:rFonts w:ascii="Calibri" w:hAnsi="Calibri"/>
                <w:b/>
                <w:szCs w:val="22"/>
              </w:rPr>
              <w:t>:</w:t>
            </w:r>
          </w:p>
        </w:tc>
        <w:tc>
          <w:tcPr>
            <w:tcW w:w="6714"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BE24DA" w14:textId="0C7B4FED" w:rsidR="002A01CF" w:rsidRPr="00A534C3" w:rsidRDefault="000D27B5" w:rsidP="00F40BBB">
            <w:pPr>
              <w:jc w:val="both"/>
              <w:rPr>
                <w:rFonts w:ascii="Calibri" w:hAnsi="Calibri"/>
                <w:b/>
                <w:bCs/>
                <w:szCs w:val="22"/>
              </w:rPr>
            </w:pPr>
            <w:r>
              <w:rPr>
                <w:rFonts w:ascii="Calibri" w:hAnsi="Calibri"/>
                <w:b/>
                <w:bCs/>
                <w:szCs w:val="22"/>
              </w:rPr>
              <w:t xml:space="preserve">1 Talbot </w:t>
            </w:r>
            <w:r w:rsidR="008B3915">
              <w:rPr>
                <w:rFonts w:ascii="Calibri" w:hAnsi="Calibri"/>
                <w:b/>
                <w:bCs/>
                <w:szCs w:val="22"/>
              </w:rPr>
              <w:t>S</w:t>
            </w:r>
            <w:r>
              <w:rPr>
                <w:rFonts w:ascii="Calibri" w:hAnsi="Calibri"/>
                <w:b/>
                <w:bCs/>
                <w:szCs w:val="22"/>
              </w:rPr>
              <w:t>t</w:t>
            </w:r>
            <w:r w:rsidR="008B3915">
              <w:rPr>
                <w:rFonts w:ascii="Calibri" w:hAnsi="Calibri"/>
                <w:b/>
                <w:bCs/>
                <w:szCs w:val="22"/>
              </w:rPr>
              <w:t>re</w:t>
            </w:r>
            <w:r>
              <w:rPr>
                <w:rFonts w:ascii="Calibri" w:hAnsi="Calibri"/>
                <w:b/>
                <w:bCs/>
                <w:szCs w:val="22"/>
              </w:rPr>
              <w:t>et</w:t>
            </w:r>
            <w:r w:rsidR="008B3915">
              <w:rPr>
                <w:rFonts w:ascii="Calibri" w:hAnsi="Calibri"/>
                <w:b/>
                <w:bCs/>
                <w:szCs w:val="22"/>
              </w:rPr>
              <w:t xml:space="preserve"> </w:t>
            </w:r>
            <w:r>
              <w:rPr>
                <w:rFonts w:ascii="Calibri" w:hAnsi="Calibri"/>
                <w:b/>
                <w:bCs/>
                <w:szCs w:val="22"/>
              </w:rPr>
              <w:t>Chipping PR3 2QE</w:t>
            </w:r>
          </w:p>
        </w:tc>
      </w:tr>
      <w:tr w:rsidR="00A95D89" w:rsidRPr="00D2449B" w14:paraId="3FB99B2E" w14:textId="77777777" w:rsidTr="007B3C13">
        <w:trPr>
          <w:trHeight w:hRule="exact" w:val="170"/>
          <w:jc w:val="center"/>
        </w:trPr>
        <w:tc>
          <w:tcPr>
            <w:tcW w:w="9607"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3FC9E742" w14:textId="77777777" w:rsidR="00A95D89" w:rsidRPr="00D2449B" w:rsidRDefault="007E0D23" w:rsidP="00F40BBB">
            <w:pPr>
              <w:tabs>
                <w:tab w:val="left" w:pos="2667"/>
              </w:tabs>
              <w:jc w:val="both"/>
              <w:rPr>
                <w:rFonts w:ascii="Calibri" w:hAnsi="Calibri"/>
                <w:b/>
                <w:szCs w:val="22"/>
              </w:rPr>
            </w:pPr>
            <w:r>
              <w:rPr>
                <w:rFonts w:ascii="Calibri" w:hAnsi="Calibri"/>
                <w:b/>
                <w:szCs w:val="22"/>
              </w:rPr>
              <w:tab/>
            </w:r>
          </w:p>
        </w:tc>
      </w:tr>
      <w:tr w:rsidR="00C618DB" w:rsidRPr="00D2449B" w14:paraId="38B2CAC8" w14:textId="77777777" w:rsidTr="007B3C13">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E830322" w14:textId="77777777" w:rsidR="00C618DB" w:rsidRPr="00D2449B" w:rsidRDefault="00C618DB" w:rsidP="00F40BBB">
            <w:pPr>
              <w:jc w:val="both"/>
              <w:rPr>
                <w:rFonts w:ascii="Calibri" w:hAnsi="Calibri"/>
                <w:b/>
                <w:szCs w:val="22"/>
              </w:rPr>
            </w:pPr>
            <w:r w:rsidRPr="00D2449B">
              <w:rPr>
                <w:rFonts w:ascii="Calibri" w:hAnsi="Calibri"/>
                <w:b/>
                <w:szCs w:val="22"/>
              </w:rPr>
              <w:t xml:space="preserve">CONSULTATIONS: </w:t>
            </w:r>
          </w:p>
        </w:tc>
        <w:tc>
          <w:tcPr>
            <w:tcW w:w="6714"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1C1DE0" w14:textId="77777777" w:rsidR="00C618DB" w:rsidRPr="00D2449B" w:rsidRDefault="00C618DB" w:rsidP="00F40BBB">
            <w:pPr>
              <w:jc w:val="both"/>
              <w:rPr>
                <w:rFonts w:ascii="Calibri" w:hAnsi="Calibri"/>
                <w:b/>
                <w:szCs w:val="22"/>
              </w:rPr>
            </w:pPr>
            <w:r w:rsidRPr="00D2449B">
              <w:rPr>
                <w:rFonts w:ascii="Calibri" w:hAnsi="Calibri"/>
                <w:b/>
                <w:szCs w:val="22"/>
              </w:rPr>
              <w:t>Parish/Town Council</w:t>
            </w:r>
          </w:p>
        </w:tc>
      </w:tr>
      <w:tr w:rsidR="002A01CF" w:rsidRPr="00D2449B" w14:paraId="0A912986" w14:textId="77777777" w:rsidTr="007B3C13">
        <w:trPr>
          <w:jc w:val="center"/>
        </w:trPr>
        <w:tc>
          <w:tcPr>
            <w:tcW w:w="9607"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8565628" w14:textId="77777777" w:rsidR="00832411" w:rsidRDefault="000D27B5" w:rsidP="00F40BBB">
            <w:pPr>
              <w:jc w:val="both"/>
              <w:rPr>
                <w:rFonts w:ascii="Calibri" w:hAnsi="Calibri"/>
                <w:bCs/>
                <w:szCs w:val="22"/>
              </w:rPr>
            </w:pPr>
            <w:r>
              <w:rPr>
                <w:rFonts w:ascii="Calibri" w:hAnsi="Calibri"/>
                <w:bCs/>
                <w:szCs w:val="22"/>
              </w:rPr>
              <w:t>Chipping Parish Council considers that removal of the small coal shed door has been harmful to the appearance of this sensitive part of the conservation zone.  It is a very prominent location, directly ahead for traffic approaching the Talbot Street junction with Windy Street. The coal shed is in a stone wall that is continuous with the Grade II listed wall and stone steps at the front of St. Barth</w:t>
            </w:r>
            <w:r w:rsidR="0042681D">
              <w:rPr>
                <w:rFonts w:ascii="Calibri" w:hAnsi="Calibri"/>
                <w:bCs/>
                <w:szCs w:val="22"/>
              </w:rPr>
              <w:t xml:space="preserve">olomew’s Church. </w:t>
            </w:r>
            <w:r w:rsidR="00832411">
              <w:rPr>
                <w:rFonts w:ascii="Calibri" w:hAnsi="Calibri"/>
                <w:bCs/>
                <w:szCs w:val="22"/>
              </w:rPr>
              <w:t xml:space="preserve">If planning permission has been requested for the removal of the coal shed door and replacement with the bland </w:t>
            </w:r>
            <w:proofErr w:type="gramStart"/>
            <w:r w:rsidR="00832411">
              <w:rPr>
                <w:rFonts w:ascii="Calibri" w:hAnsi="Calibri"/>
                <w:bCs/>
                <w:szCs w:val="22"/>
              </w:rPr>
              <w:t>full size</w:t>
            </w:r>
            <w:proofErr w:type="gramEnd"/>
            <w:r w:rsidR="00832411">
              <w:rPr>
                <w:rFonts w:ascii="Calibri" w:hAnsi="Calibri"/>
                <w:bCs/>
                <w:szCs w:val="22"/>
              </w:rPr>
              <w:t xml:space="preserve"> door which has been used the Parish Council would have objected to the application.</w:t>
            </w:r>
          </w:p>
          <w:p w14:paraId="70288DBC" w14:textId="77777777" w:rsidR="00832411" w:rsidRDefault="00832411" w:rsidP="00F40BBB">
            <w:pPr>
              <w:jc w:val="both"/>
              <w:rPr>
                <w:rFonts w:ascii="Calibri" w:hAnsi="Calibri"/>
                <w:bCs/>
                <w:szCs w:val="22"/>
              </w:rPr>
            </w:pPr>
          </w:p>
          <w:p w14:paraId="172D8860" w14:textId="77777777" w:rsidR="00832411" w:rsidRDefault="00832411" w:rsidP="00F40BBB">
            <w:pPr>
              <w:jc w:val="both"/>
              <w:rPr>
                <w:rFonts w:ascii="Calibri" w:hAnsi="Calibri"/>
                <w:bCs/>
                <w:szCs w:val="22"/>
              </w:rPr>
            </w:pPr>
            <w:r>
              <w:rPr>
                <w:rFonts w:ascii="Calibri" w:hAnsi="Calibri"/>
                <w:bCs/>
                <w:szCs w:val="22"/>
              </w:rPr>
              <w:t xml:space="preserve">The Parish Council is however mindful of application 3/2023/0929 for the proposed installation of platform lift behind the external coal store to the front; to improve access for the occupants of 1 Talbot St who have declining mobility.  </w:t>
            </w:r>
            <w:proofErr w:type="gramStart"/>
            <w:r>
              <w:rPr>
                <w:rFonts w:ascii="Calibri" w:hAnsi="Calibri"/>
                <w:bCs/>
                <w:szCs w:val="22"/>
              </w:rPr>
              <w:t>In order for</w:t>
            </w:r>
            <w:proofErr w:type="gramEnd"/>
            <w:r>
              <w:rPr>
                <w:rFonts w:ascii="Calibri" w:hAnsi="Calibri"/>
                <w:bCs/>
                <w:szCs w:val="22"/>
              </w:rPr>
              <w:t xml:space="preserve"> this work to be done the provision of a full height at the front of the coal shed onto Talbot Street appears to be necessary.</w:t>
            </w:r>
          </w:p>
          <w:p w14:paraId="407FBE53" w14:textId="77777777" w:rsidR="00832411" w:rsidRDefault="00832411" w:rsidP="00F40BBB">
            <w:pPr>
              <w:jc w:val="both"/>
              <w:rPr>
                <w:rFonts w:ascii="Calibri" w:hAnsi="Calibri"/>
                <w:bCs/>
                <w:szCs w:val="22"/>
              </w:rPr>
            </w:pPr>
          </w:p>
          <w:p w14:paraId="68B5C9C5" w14:textId="77777777" w:rsidR="00832411" w:rsidRDefault="00832411" w:rsidP="00F40BBB">
            <w:pPr>
              <w:jc w:val="both"/>
              <w:rPr>
                <w:rFonts w:ascii="Calibri" w:hAnsi="Calibri"/>
                <w:bCs/>
                <w:szCs w:val="22"/>
              </w:rPr>
            </w:pPr>
            <w:r>
              <w:rPr>
                <w:rFonts w:ascii="Calibri" w:hAnsi="Calibri"/>
                <w:bCs/>
                <w:szCs w:val="22"/>
              </w:rPr>
              <w:t>The Parish Council would therefore support the retention of pedestrian access to Talbot Street provided that the door is remade with timber and painted black to match nearby secondary doors as detailed in the heritage statement that accompanies the application or to a design specified by the Planning Officer which is appropriate for the surroundings.</w:t>
            </w:r>
          </w:p>
          <w:p w14:paraId="3E1A1B2C" w14:textId="48AE7B1C" w:rsidR="002A01CF" w:rsidRPr="0035641C" w:rsidRDefault="00832411" w:rsidP="00F40BBB">
            <w:pPr>
              <w:jc w:val="both"/>
              <w:rPr>
                <w:rFonts w:ascii="Calibri" w:hAnsi="Calibri"/>
                <w:bCs/>
                <w:szCs w:val="22"/>
              </w:rPr>
            </w:pPr>
            <w:r>
              <w:rPr>
                <w:rFonts w:ascii="Calibri" w:hAnsi="Calibri"/>
                <w:bCs/>
                <w:szCs w:val="22"/>
              </w:rPr>
              <w:t xml:space="preserve"> </w:t>
            </w:r>
            <w:r w:rsidR="000D27B5">
              <w:rPr>
                <w:rFonts w:ascii="Calibri" w:hAnsi="Calibri"/>
                <w:bCs/>
                <w:szCs w:val="22"/>
              </w:rPr>
              <w:t xml:space="preserve">  </w:t>
            </w:r>
          </w:p>
        </w:tc>
      </w:tr>
      <w:tr w:rsidR="00C618DB" w:rsidRPr="00D2449B" w14:paraId="639E958B" w14:textId="77777777" w:rsidTr="007B3C13">
        <w:trPr>
          <w:trHeight w:hRule="exact" w:val="170"/>
          <w:jc w:val="center"/>
        </w:trPr>
        <w:tc>
          <w:tcPr>
            <w:tcW w:w="9607"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7DF2B88B" w14:textId="77777777" w:rsidR="00C618DB" w:rsidRPr="00D2449B" w:rsidRDefault="00C618DB" w:rsidP="00F40BBB">
            <w:pPr>
              <w:jc w:val="both"/>
              <w:rPr>
                <w:rFonts w:ascii="Calibri" w:hAnsi="Calibri"/>
                <w:bCs/>
                <w:szCs w:val="22"/>
              </w:rPr>
            </w:pPr>
          </w:p>
        </w:tc>
      </w:tr>
      <w:tr w:rsidR="00C618DB" w:rsidRPr="00D2449B" w14:paraId="5C2B7839" w14:textId="77777777" w:rsidTr="007B3C13">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5DBE8CF" w14:textId="77777777" w:rsidR="00C618DB" w:rsidRPr="00D2449B" w:rsidRDefault="00C618DB" w:rsidP="00F40BBB">
            <w:pPr>
              <w:jc w:val="both"/>
              <w:rPr>
                <w:rFonts w:ascii="Calibri" w:hAnsi="Calibri"/>
                <w:b/>
                <w:szCs w:val="22"/>
              </w:rPr>
            </w:pPr>
            <w:r w:rsidRPr="00D2449B">
              <w:rPr>
                <w:rFonts w:ascii="Calibri" w:hAnsi="Calibri"/>
                <w:b/>
                <w:szCs w:val="22"/>
              </w:rPr>
              <w:t xml:space="preserve">CONSULTATIONS: </w:t>
            </w:r>
          </w:p>
        </w:tc>
        <w:tc>
          <w:tcPr>
            <w:tcW w:w="6714"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F3BF1" w14:textId="77777777" w:rsidR="00C618DB" w:rsidRPr="00D2449B" w:rsidRDefault="00C618DB" w:rsidP="00F40BBB">
            <w:pPr>
              <w:jc w:val="both"/>
              <w:rPr>
                <w:rFonts w:ascii="Calibri" w:hAnsi="Calibri"/>
                <w:b/>
                <w:szCs w:val="22"/>
              </w:rPr>
            </w:pPr>
            <w:r w:rsidRPr="00D2449B">
              <w:rPr>
                <w:rFonts w:ascii="Calibri" w:hAnsi="Calibri"/>
                <w:b/>
                <w:szCs w:val="22"/>
              </w:rPr>
              <w:t>Highway</w:t>
            </w:r>
            <w:r>
              <w:rPr>
                <w:rFonts w:ascii="Calibri" w:hAnsi="Calibri"/>
                <w:b/>
                <w:szCs w:val="22"/>
              </w:rPr>
              <w:t>s</w:t>
            </w:r>
            <w:r w:rsidRPr="00D2449B">
              <w:rPr>
                <w:rFonts w:ascii="Calibri" w:hAnsi="Calibri"/>
                <w:b/>
                <w:szCs w:val="22"/>
              </w:rPr>
              <w:t>/Water Authority/Other Bodies</w:t>
            </w:r>
          </w:p>
        </w:tc>
      </w:tr>
      <w:tr w:rsidR="0035641C" w:rsidRPr="00D2449B" w14:paraId="1EA955B4" w14:textId="77777777" w:rsidTr="007B3C13">
        <w:trPr>
          <w:jc w:val="center"/>
        </w:trPr>
        <w:tc>
          <w:tcPr>
            <w:tcW w:w="9607"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C95173E" w14:textId="42D0A373" w:rsidR="0035641C" w:rsidRPr="0035641C" w:rsidRDefault="0035641C" w:rsidP="00F40BBB">
            <w:pPr>
              <w:jc w:val="both"/>
              <w:rPr>
                <w:rFonts w:ascii="Calibri" w:hAnsi="Calibri"/>
                <w:bCs/>
                <w:szCs w:val="22"/>
              </w:rPr>
            </w:pPr>
            <w:r w:rsidRPr="0035641C">
              <w:rPr>
                <w:rFonts w:ascii="Calibri" w:hAnsi="Calibri"/>
                <w:bCs/>
                <w:szCs w:val="22"/>
              </w:rPr>
              <w:t>N/A.</w:t>
            </w:r>
          </w:p>
        </w:tc>
      </w:tr>
      <w:tr w:rsidR="00C0704D" w:rsidRPr="00D2449B" w14:paraId="62663AAF" w14:textId="77777777" w:rsidTr="007B3C13">
        <w:trPr>
          <w:jc w:val="center"/>
        </w:trPr>
        <w:tc>
          <w:tcPr>
            <w:tcW w:w="9607"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6149AC5C" w14:textId="0B20A6D1" w:rsidR="00C0704D" w:rsidRPr="00C0704D" w:rsidRDefault="00C0704D" w:rsidP="00F40BBB">
            <w:pPr>
              <w:jc w:val="both"/>
              <w:rPr>
                <w:rFonts w:ascii="Calibri" w:hAnsi="Calibri"/>
                <w:szCs w:val="22"/>
              </w:rPr>
            </w:pPr>
          </w:p>
        </w:tc>
      </w:tr>
      <w:tr w:rsidR="00C0704D" w:rsidRPr="00D2449B" w14:paraId="29EBDA1F" w14:textId="77777777" w:rsidTr="007B3C13">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6E62FAF" w14:textId="77777777" w:rsidR="00C0704D" w:rsidRPr="00C0704D" w:rsidRDefault="00C0704D" w:rsidP="00F40BBB">
            <w:pPr>
              <w:jc w:val="both"/>
              <w:rPr>
                <w:rFonts w:ascii="Calibri" w:hAnsi="Calibri"/>
                <w:b/>
                <w:szCs w:val="22"/>
              </w:rPr>
            </w:pPr>
            <w:r w:rsidRPr="00C0704D">
              <w:rPr>
                <w:rFonts w:ascii="Calibri" w:hAnsi="Calibri"/>
                <w:b/>
                <w:szCs w:val="22"/>
              </w:rPr>
              <w:t xml:space="preserve">CONSULTATIONS: </w:t>
            </w:r>
          </w:p>
        </w:tc>
        <w:tc>
          <w:tcPr>
            <w:tcW w:w="6714"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BFF376" w14:textId="77777777" w:rsidR="00C0704D" w:rsidRPr="00C0704D" w:rsidRDefault="00C0704D" w:rsidP="00F40BBB">
            <w:pPr>
              <w:jc w:val="both"/>
              <w:rPr>
                <w:rFonts w:ascii="Calibri" w:hAnsi="Calibri"/>
                <w:b/>
                <w:szCs w:val="22"/>
              </w:rPr>
            </w:pPr>
            <w:r w:rsidRPr="00C0704D">
              <w:rPr>
                <w:rFonts w:ascii="Calibri" w:hAnsi="Calibri"/>
                <w:b/>
                <w:szCs w:val="22"/>
              </w:rPr>
              <w:t>Additional Representations.</w:t>
            </w:r>
          </w:p>
        </w:tc>
      </w:tr>
      <w:tr w:rsidR="00C0704D" w:rsidRPr="00D2449B" w14:paraId="3999C1CA" w14:textId="77777777" w:rsidTr="007B3C13">
        <w:trPr>
          <w:jc w:val="center"/>
        </w:trPr>
        <w:tc>
          <w:tcPr>
            <w:tcW w:w="9607"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7134F28" w14:textId="579AAF78" w:rsidR="008B3915" w:rsidRDefault="008B3915" w:rsidP="008B3915">
            <w:pPr>
              <w:jc w:val="both"/>
              <w:rPr>
                <w:rFonts w:ascii="Calibri" w:hAnsi="Calibri"/>
                <w:szCs w:val="22"/>
              </w:rPr>
            </w:pPr>
            <w:r>
              <w:rPr>
                <w:rFonts w:ascii="Calibri" w:hAnsi="Calibri"/>
                <w:szCs w:val="22"/>
              </w:rPr>
              <w:t>N</w:t>
            </w:r>
            <w:r w:rsidR="00CF2DD3">
              <w:rPr>
                <w:rFonts w:ascii="Calibri" w:hAnsi="Calibri"/>
                <w:szCs w:val="22"/>
              </w:rPr>
              <w:t>o</w:t>
            </w:r>
            <w:r>
              <w:rPr>
                <w:rFonts w:ascii="Calibri" w:hAnsi="Calibri"/>
                <w:szCs w:val="22"/>
              </w:rPr>
              <w:t xml:space="preserve">t applicable. </w:t>
            </w:r>
          </w:p>
          <w:p w14:paraId="581BB273" w14:textId="60AE4EB1" w:rsidR="00A96F90" w:rsidRPr="008B3915" w:rsidRDefault="00A96F90" w:rsidP="008B3915">
            <w:pPr>
              <w:jc w:val="both"/>
              <w:rPr>
                <w:rFonts w:ascii="Calibri" w:hAnsi="Calibri"/>
                <w:szCs w:val="22"/>
              </w:rPr>
            </w:pPr>
          </w:p>
        </w:tc>
      </w:tr>
      <w:tr w:rsidR="00C0704D" w:rsidRPr="00D2449B" w14:paraId="1CDFA4C3" w14:textId="77777777" w:rsidTr="007B3C13">
        <w:trPr>
          <w:trHeight w:hRule="exact" w:val="170"/>
          <w:jc w:val="center"/>
        </w:trPr>
        <w:tc>
          <w:tcPr>
            <w:tcW w:w="9607"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5AAC3E52" w14:textId="77777777" w:rsidR="00C0704D" w:rsidRPr="00D2449B" w:rsidRDefault="00C0704D" w:rsidP="00F40BBB">
            <w:pPr>
              <w:jc w:val="both"/>
              <w:rPr>
                <w:rFonts w:ascii="Calibri" w:hAnsi="Calibri"/>
                <w:color w:val="FF0000"/>
                <w:szCs w:val="22"/>
              </w:rPr>
            </w:pPr>
          </w:p>
        </w:tc>
      </w:tr>
      <w:tr w:rsidR="00C0704D" w:rsidRPr="00D2449B" w14:paraId="55EAB664" w14:textId="77777777" w:rsidTr="007B3C13">
        <w:trPr>
          <w:jc w:val="center"/>
        </w:trPr>
        <w:tc>
          <w:tcPr>
            <w:tcW w:w="9607"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AC07F91" w14:textId="77777777" w:rsidR="00C0704D" w:rsidRPr="00D2449B" w:rsidRDefault="00C0704D" w:rsidP="00F40BBB">
            <w:pPr>
              <w:jc w:val="both"/>
              <w:rPr>
                <w:rFonts w:ascii="Calibri" w:hAnsi="Calibri"/>
                <w:b/>
                <w:szCs w:val="22"/>
              </w:rPr>
            </w:pPr>
            <w:r w:rsidRPr="00D2449B">
              <w:rPr>
                <w:rFonts w:ascii="Calibri" w:hAnsi="Calibri"/>
                <w:b/>
                <w:szCs w:val="22"/>
              </w:rPr>
              <w:t>RELEVANT POLICIES</w:t>
            </w:r>
            <w:r>
              <w:rPr>
                <w:rFonts w:ascii="Calibri" w:hAnsi="Calibri"/>
                <w:b/>
                <w:szCs w:val="22"/>
              </w:rPr>
              <w:t xml:space="preserve"> AND SITE PLANNING HISTORY</w:t>
            </w:r>
            <w:r w:rsidRPr="00D2449B">
              <w:rPr>
                <w:rFonts w:ascii="Calibri" w:hAnsi="Calibri"/>
                <w:b/>
                <w:szCs w:val="22"/>
              </w:rPr>
              <w:t>:</w:t>
            </w:r>
          </w:p>
        </w:tc>
      </w:tr>
      <w:tr w:rsidR="00C0704D" w:rsidRPr="00D2449B" w14:paraId="421609D9" w14:textId="77777777" w:rsidTr="007B3C13">
        <w:trPr>
          <w:jc w:val="center"/>
        </w:trPr>
        <w:tc>
          <w:tcPr>
            <w:tcW w:w="9607"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C683459" w14:textId="77777777" w:rsidR="003D72D7" w:rsidRDefault="003D72D7" w:rsidP="003D72D7">
            <w:pPr>
              <w:rPr>
                <w:rFonts w:ascii="Calibri" w:hAnsi="Calibri"/>
                <w:szCs w:val="22"/>
              </w:rPr>
            </w:pPr>
          </w:p>
          <w:p w14:paraId="3D63899B" w14:textId="711DE179" w:rsidR="006626E1" w:rsidRDefault="006626E1" w:rsidP="006770BC">
            <w:pPr>
              <w:rPr>
                <w:rFonts w:ascii="Calibri" w:hAnsi="Calibri"/>
                <w:bCs/>
                <w:szCs w:val="22"/>
              </w:rPr>
            </w:pPr>
            <w:r>
              <w:rPr>
                <w:rFonts w:ascii="Calibri" w:hAnsi="Calibri"/>
                <w:bCs/>
                <w:szCs w:val="22"/>
              </w:rPr>
              <w:t>Section 191 of the Town and Country Planning Act 1990.</w:t>
            </w:r>
          </w:p>
          <w:p w14:paraId="44D52B0E" w14:textId="40E19B84" w:rsidR="007B3C13" w:rsidRPr="006770BC" w:rsidRDefault="007B3C13" w:rsidP="006770BC">
            <w:pPr>
              <w:rPr>
                <w:rFonts w:ascii="Calibri" w:hAnsi="Calibri"/>
                <w:bCs/>
                <w:szCs w:val="22"/>
              </w:rPr>
            </w:pPr>
            <w:r w:rsidRPr="007B3C13">
              <w:rPr>
                <w:rFonts w:asciiTheme="minorHAnsi" w:hAnsiTheme="minorHAnsi"/>
                <w:bCs/>
                <w:szCs w:val="22"/>
              </w:rPr>
              <w:t>Section 38 of the Planning (Listed Buildings and Conservation Areas) Act 1990</w:t>
            </w:r>
          </w:p>
          <w:p w14:paraId="6C4C318E" w14:textId="78DE8744" w:rsidR="006770BC" w:rsidRPr="00D2449B" w:rsidRDefault="006770BC" w:rsidP="006770BC">
            <w:pPr>
              <w:rPr>
                <w:rFonts w:ascii="Calibri" w:hAnsi="Calibri"/>
                <w:b/>
                <w:szCs w:val="22"/>
              </w:rPr>
            </w:pPr>
          </w:p>
        </w:tc>
      </w:tr>
      <w:tr w:rsidR="00C0704D" w:rsidRPr="00D2449B" w14:paraId="08181FD6" w14:textId="77777777" w:rsidTr="007B3C13">
        <w:trPr>
          <w:jc w:val="center"/>
        </w:trPr>
        <w:tc>
          <w:tcPr>
            <w:tcW w:w="9607"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84AE02" w14:textId="77777777" w:rsidR="00C0704D" w:rsidRPr="00F22F9E" w:rsidRDefault="00C0704D" w:rsidP="00F40BBB">
            <w:pPr>
              <w:pStyle w:val="PLANNING"/>
              <w:rPr>
                <w:rFonts w:asciiTheme="minorHAnsi" w:hAnsiTheme="minorHAnsi" w:cstheme="minorHAnsi"/>
                <w:b/>
                <w:bCs/>
                <w:szCs w:val="22"/>
              </w:rPr>
            </w:pPr>
            <w:r w:rsidRPr="00F22F9E">
              <w:rPr>
                <w:rFonts w:asciiTheme="minorHAnsi" w:hAnsiTheme="minorHAnsi" w:cstheme="minorHAnsi"/>
                <w:b/>
                <w:bCs/>
                <w:szCs w:val="22"/>
              </w:rPr>
              <w:t>Relevant Planning History:</w:t>
            </w:r>
          </w:p>
          <w:p w14:paraId="1D356246" w14:textId="77777777" w:rsidR="00C0704D" w:rsidRPr="00F22F9E" w:rsidRDefault="00C0704D" w:rsidP="00F40BBB">
            <w:pPr>
              <w:pStyle w:val="PLANNING"/>
              <w:rPr>
                <w:rFonts w:asciiTheme="minorHAnsi" w:hAnsiTheme="minorHAnsi" w:cstheme="minorHAnsi"/>
                <w:b/>
                <w:bCs/>
                <w:szCs w:val="22"/>
              </w:rPr>
            </w:pPr>
          </w:p>
          <w:p w14:paraId="4647ED18" w14:textId="66ABE023" w:rsidR="006770BC" w:rsidRDefault="00C97B64" w:rsidP="006770BC">
            <w:pPr>
              <w:pStyle w:val="PLANNING"/>
              <w:rPr>
                <w:rFonts w:asciiTheme="minorHAnsi" w:hAnsiTheme="minorHAnsi" w:cstheme="minorHAnsi"/>
                <w:szCs w:val="22"/>
              </w:rPr>
            </w:pPr>
            <w:r w:rsidRPr="00F22F9E">
              <w:rPr>
                <w:rFonts w:asciiTheme="minorHAnsi" w:hAnsiTheme="minorHAnsi" w:cstheme="minorHAnsi"/>
                <w:b/>
                <w:bCs/>
                <w:szCs w:val="22"/>
              </w:rPr>
              <w:lastRenderedPageBreak/>
              <w:t>3/202</w:t>
            </w:r>
            <w:r w:rsidR="00087135">
              <w:rPr>
                <w:rFonts w:asciiTheme="minorHAnsi" w:hAnsiTheme="minorHAnsi" w:cstheme="minorHAnsi"/>
                <w:b/>
                <w:bCs/>
                <w:szCs w:val="22"/>
              </w:rPr>
              <w:t>3</w:t>
            </w:r>
            <w:r w:rsidRPr="00F22F9E">
              <w:rPr>
                <w:rFonts w:asciiTheme="minorHAnsi" w:hAnsiTheme="minorHAnsi" w:cstheme="minorHAnsi"/>
                <w:b/>
                <w:bCs/>
                <w:szCs w:val="22"/>
              </w:rPr>
              <w:t>/0</w:t>
            </w:r>
            <w:r w:rsidR="00087135">
              <w:rPr>
                <w:rFonts w:asciiTheme="minorHAnsi" w:hAnsiTheme="minorHAnsi" w:cstheme="minorHAnsi"/>
                <w:b/>
                <w:bCs/>
                <w:szCs w:val="22"/>
              </w:rPr>
              <w:t>929</w:t>
            </w:r>
            <w:r w:rsidRPr="00F22F9E">
              <w:rPr>
                <w:rFonts w:asciiTheme="minorHAnsi" w:hAnsiTheme="minorHAnsi" w:cstheme="minorHAnsi"/>
                <w:b/>
                <w:bCs/>
                <w:szCs w:val="22"/>
              </w:rPr>
              <w:t xml:space="preserve"> </w:t>
            </w:r>
            <w:r w:rsidR="006770BC" w:rsidRPr="00F22F9E">
              <w:rPr>
                <w:rFonts w:asciiTheme="minorHAnsi" w:hAnsiTheme="minorHAnsi" w:cstheme="minorHAnsi"/>
                <w:szCs w:val="22"/>
              </w:rPr>
              <w:t>–</w:t>
            </w:r>
            <w:r w:rsidR="00247B5D" w:rsidRPr="00F22F9E">
              <w:rPr>
                <w:rFonts w:asciiTheme="minorHAnsi" w:hAnsiTheme="minorHAnsi" w:cstheme="minorHAnsi"/>
                <w:szCs w:val="22"/>
              </w:rPr>
              <w:t xml:space="preserve"> Proposed </w:t>
            </w:r>
            <w:r w:rsidR="00087135">
              <w:rPr>
                <w:rFonts w:asciiTheme="minorHAnsi" w:hAnsiTheme="minorHAnsi" w:cstheme="minorHAnsi"/>
                <w:szCs w:val="22"/>
              </w:rPr>
              <w:t xml:space="preserve">installation of platform lift behind the external coal store to the front; </w:t>
            </w:r>
            <w:r w:rsidR="00247B5D" w:rsidRPr="00F22F9E">
              <w:rPr>
                <w:rFonts w:asciiTheme="minorHAnsi" w:hAnsiTheme="minorHAnsi" w:cstheme="minorHAnsi"/>
                <w:szCs w:val="22"/>
              </w:rPr>
              <w:t xml:space="preserve">new </w:t>
            </w:r>
            <w:r w:rsidR="00087135">
              <w:rPr>
                <w:rFonts w:asciiTheme="minorHAnsi" w:hAnsiTheme="minorHAnsi" w:cstheme="minorHAnsi"/>
                <w:szCs w:val="22"/>
              </w:rPr>
              <w:t>boundary fence to side of rear garden with angled solar panels</w:t>
            </w:r>
            <w:r w:rsidR="00247B5D" w:rsidRPr="00F22F9E">
              <w:rPr>
                <w:rFonts w:asciiTheme="minorHAnsi" w:hAnsiTheme="minorHAnsi" w:cstheme="minorHAnsi"/>
                <w:szCs w:val="22"/>
              </w:rPr>
              <w:t xml:space="preserve"> – </w:t>
            </w:r>
            <w:r w:rsidR="00087135">
              <w:rPr>
                <w:rFonts w:asciiTheme="minorHAnsi" w:hAnsiTheme="minorHAnsi" w:cstheme="minorHAnsi"/>
                <w:szCs w:val="22"/>
              </w:rPr>
              <w:t>P</w:t>
            </w:r>
            <w:r w:rsidR="00247B5D" w:rsidRPr="00F22F9E">
              <w:rPr>
                <w:rFonts w:asciiTheme="minorHAnsi" w:hAnsiTheme="minorHAnsi" w:cstheme="minorHAnsi"/>
                <w:szCs w:val="22"/>
              </w:rPr>
              <w:t>e</w:t>
            </w:r>
            <w:r w:rsidR="00087135">
              <w:rPr>
                <w:rFonts w:asciiTheme="minorHAnsi" w:hAnsiTheme="minorHAnsi" w:cstheme="minorHAnsi"/>
                <w:szCs w:val="22"/>
              </w:rPr>
              <w:t>nding</w:t>
            </w:r>
            <w:r w:rsidR="00247B5D" w:rsidRPr="00F22F9E">
              <w:rPr>
                <w:rFonts w:asciiTheme="minorHAnsi" w:hAnsiTheme="minorHAnsi" w:cstheme="minorHAnsi"/>
                <w:szCs w:val="22"/>
              </w:rPr>
              <w:t>.</w:t>
            </w:r>
          </w:p>
          <w:p w14:paraId="45A84271" w14:textId="67652B42" w:rsidR="00087135" w:rsidRDefault="00087135" w:rsidP="006770BC">
            <w:pPr>
              <w:pStyle w:val="PLANNING"/>
              <w:rPr>
                <w:rFonts w:asciiTheme="minorHAnsi" w:hAnsiTheme="minorHAnsi" w:cstheme="minorHAnsi"/>
                <w:szCs w:val="22"/>
              </w:rPr>
            </w:pPr>
            <w:r>
              <w:rPr>
                <w:rFonts w:asciiTheme="minorHAnsi" w:hAnsiTheme="minorHAnsi" w:cstheme="minorHAnsi"/>
                <w:szCs w:val="22"/>
              </w:rPr>
              <w:t>3/1990/0879 – Proposed outbuildings – Approved.</w:t>
            </w:r>
          </w:p>
          <w:p w14:paraId="17147D50" w14:textId="1B19B3D1" w:rsidR="0046548C" w:rsidRPr="00F22F9E" w:rsidRDefault="0046548C" w:rsidP="00087135">
            <w:pPr>
              <w:spacing w:line="259" w:lineRule="auto"/>
              <w:rPr>
                <w:rFonts w:asciiTheme="minorHAnsi" w:hAnsiTheme="minorHAnsi" w:cstheme="minorHAnsi"/>
                <w:b/>
                <w:bCs/>
                <w:szCs w:val="22"/>
              </w:rPr>
            </w:pPr>
          </w:p>
        </w:tc>
      </w:tr>
      <w:tr w:rsidR="00C0704D" w:rsidRPr="00D2449B" w14:paraId="6AAC3B0A" w14:textId="77777777" w:rsidTr="007B3C13">
        <w:trPr>
          <w:trHeight w:hRule="exact" w:val="170"/>
          <w:jc w:val="center"/>
        </w:trPr>
        <w:tc>
          <w:tcPr>
            <w:tcW w:w="9607"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8A09F2" w14:textId="77777777" w:rsidR="00C0704D" w:rsidRPr="00F22F9E" w:rsidRDefault="00C0704D" w:rsidP="00F40BBB">
            <w:pPr>
              <w:pStyle w:val="PLANNING"/>
              <w:rPr>
                <w:rFonts w:asciiTheme="minorHAnsi" w:hAnsiTheme="minorHAnsi" w:cstheme="minorHAnsi"/>
                <w:b/>
                <w:bCs/>
                <w:szCs w:val="22"/>
              </w:rPr>
            </w:pPr>
          </w:p>
        </w:tc>
      </w:tr>
      <w:tr w:rsidR="00C0704D" w:rsidRPr="00D2449B" w14:paraId="014E595D" w14:textId="77777777" w:rsidTr="007B3C13">
        <w:trPr>
          <w:jc w:val="center"/>
        </w:trPr>
        <w:tc>
          <w:tcPr>
            <w:tcW w:w="9607"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C61DC53" w14:textId="77777777" w:rsidR="00C0704D" w:rsidRPr="00F22F9E" w:rsidRDefault="00C0704D" w:rsidP="00F40BBB">
            <w:pPr>
              <w:jc w:val="both"/>
              <w:rPr>
                <w:rFonts w:asciiTheme="minorHAnsi" w:hAnsiTheme="minorHAnsi" w:cstheme="minorHAnsi"/>
                <w:b/>
                <w:szCs w:val="22"/>
              </w:rPr>
            </w:pPr>
            <w:r w:rsidRPr="00F22F9E">
              <w:rPr>
                <w:rFonts w:asciiTheme="minorHAnsi" w:hAnsiTheme="minorHAnsi" w:cstheme="minorHAnsi"/>
                <w:b/>
                <w:bCs/>
                <w:szCs w:val="22"/>
              </w:rPr>
              <w:t>ASSESSMENT OF PROPOSED DEVELOPMENT:</w:t>
            </w:r>
          </w:p>
        </w:tc>
      </w:tr>
      <w:tr w:rsidR="00C0704D" w:rsidRPr="00D2449B" w14:paraId="7538C7A5" w14:textId="77777777" w:rsidTr="007B3C13">
        <w:trPr>
          <w:jc w:val="center"/>
        </w:trPr>
        <w:tc>
          <w:tcPr>
            <w:tcW w:w="9607"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5C6E5FB" w14:textId="77777777" w:rsidR="00C0704D" w:rsidRPr="00F22F9E" w:rsidRDefault="00C0704D" w:rsidP="00F40BBB">
            <w:pPr>
              <w:pStyle w:val="Header"/>
              <w:tabs>
                <w:tab w:val="clear" w:pos="4153"/>
                <w:tab w:val="clear" w:pos="8306"/>
              </w:tabs>
              <w:contextualSpacing/>
              <w:jc w:val="both"/>
              <w:rPr>
                <w:rFonts w:asciiTheme="minorHAnsi" w:hAnsiTheme="minorHAnsi" w:cstheme="minorHAnsi"/>
                <w:b/>
                <w:szCs w:val="22"/>
              </w:rPr>
            </w:pPr>
            <w:r w:rsidRPr="00F22F9E">
              <w:rPr>
                <w:rFonts w:asciiTheme="minorHAnsi" w:hAnsiTheme="minorHAnsi" w:cstheme="minorHAnsi"/>
                <w:b/>
                <w:szCs w:val="22"/>
              </w:rPr>
              <w:t>Site Description and Surrounding Area:</w:t>
            </w:r>
          </w:p>
          <w:p w14:paraId="2A719392" w14:textId="1D79C9B9" w:rsidR="00C0704D" w:rsidRPr="00F22F9E" w:rsidRDefault="00C0704D" w:rsidP="00F40BBB">
            <w:pPr>
              <w:pStyle w:val="Header"/>
              <w:tabs>
                <w:tab w:val="clear" w:pos="4153"/>
                <w:tab w:val="clear" w:pos="8306"/>
              </w:tabs>
              <w:contextualSpacing/>
              <w:jc w:val="both"/>
              <w:rPr>
                <w:rFonts w:asciiTheme="minorHAnsi" w:hAnsiTheme="minorHAnsi" w:cstheme="minorHAnsi"/>
                <w:bCs/>
                <w:szCs w:val="22"/>
              </w:rPr>
            </w:pPr>
          </w:p>
          <w:p w14:paraId="6C87F84F" w14:textId="369685D1" w:rsidR="008A205C" w:rsidRPr="00F22F9E" w:rsidRDefault="008A205C" w:rsidP="008A205C">
            <w:pPr>
              <w:spacing w:line="239" w:lineRule="auto"/>
              <w:ind w:right="94"/>
              <w:rPr>
                <w:rFonts w:asciiTheme="minorHAnsi" w:hAnsiTheme="minorHAnsi" w:cstheme="minorHAnsi"/>
              </w:rPr>
            </w:pPr>
            <w:r w:rsidRPr="00F22F9E">
              <w:rPr>
                <w:rFonts w:asciiTheme="minorHAnsi" w:hAnsiTheme="minorHAnsi" w:cstheme="minorHAnsi"/>
              </w:rPr>
              <w:t xml:space="preserve">The application relates to </w:t>
            </w:r>
            <w:r w:rsidR="00F27B16">
              <w:rPr>
                <w:rFonts w:asciiTheme="minorHAnsi" w:hAnsiTheme="minorHAnsi" w:cstheme="minorHAnsi"/>
              </w:rPr>
              <w:t>No.1 Talbot Street</w:t>
            </w:r>
            <w:r w:rsidRPr="00F22F9E">
              <w:rPr>
                <w:rFonts w:asciiTheme="minorHAnsi" w:hAnsiTheme="minorHAnsi" w:cstheme="minorHAnsi"/>
              </w:rPr>
              <w:t xml:space="preserve"> which is located on the north side of </w:t>
            </w:r>
            <w:r w:rsidR="00642D94">
              <w:rPr>
                <w:rFonts w:asciiTheme="minorHAnsi" w:hAnsiTheme="minorHAnsi" w:cstheme="minorHAnsi"/>
              </w:rPr>
              <w:t>Talbot Street to the rear of No. 3 and adjacent to the Grade II</w:t>
            </w:r>
            <w:r w:rsidR="00487377">
              <w:rPr>
                <w:rFonts w:asciiTheme="minorHAnsi" w:hAnsiTheme="minorHAnsi" w:cstheme="minorHAnsi"/>
              </w:rPr>
              <w:t>*</w:t>
            </w:r>
            <w:r w:rsidR="00642D94">
              <w:rPr>
                <w:rFonts w:asciiTheme="minorHAnsi" w:hAnsiTheme="minorHAnsi" w:cstheme="minorHAnsi"/>
              </w:rPr>
              <w:t xml:space="preserve"> Listed St </w:t>
            </w:r>
            <w:proofErr w:type="spellStart"/>
            <w:r w:rsidR="00642D94">
              <w:rPr>
                <w:rFonts w:asciiTheme="minorHAnsi" w:hAnsiTheme="minorHAnsi" w:cstheme="minorHAnsi"/>
              </w:rPr>
              <w:t>Bartholomews</w:t>
            </w:r>
            <w:proofErr w:type="spellEnd"/>
            <w:r w:rsidR="00642D94">
              <w:rPr>
                <w:rFonts w:asciiTheme="minorHAnsi" w:hAnsiTheme="minorHAnsi" w:cstheme="minorHAnsi"/>
              </w:rPr>
              <w:t xml:space="preserve"> Church which lies to the west </w:t>
            </w:r>
            <w:r w:rsidR="006C561E">
              <w:rPr>
                <w:rFonts w:asciiTheme="minorHAnsi" w:hAnsiTheme="minorHAnsi" w:cstheme="minorHAnsi"/>
              </w:rPr>
              <w:t>and the</w:t>
            </w:r>
            <w:r w:rsidR="00487377">
              <w:rPr>
                <w:rFonts w:asciiTheme="minorHAnsi" w:hAnsiTheme="minorHAnsi" w:cstheme="minorHAnsi"/>
              </w:rPr>
              <w:t xml:space="preserve"> Grade II Listed </w:t>
            </w:r>
            <w:r w:rsidR="00642D94">
              <w:rPr>
                <w:rFonts w:asciiTheme="minorHAnsi" w:hAnsiTheme="minorHAnsi" w:cstheme="minorHAnsi"/>
              </w:rPr>
              <w:t xml:space="preserve">Talbot Barn/Hotel </w:t>
            </w:r>
            <w:r w:rsidR="00487377">
              <w:rPr>
                <w:rFonts w:asciiTheme="minorHAnsi" w:hAnsiTheme="minorHAnsi" w:cstheme="minorHAnsi"/>
              </w:rPr>
              <w:t xml:space="preserve">both sited </w:t>
            </w:r>
            <w:r w:rsidR="00642D94">
              <w:rPr>
                <w:rFonts w:asciiTheme="minorHAnsi" w:hAnsiTheme="minorHAnsi" w:cstheme="minorHAnsi"/>
              </w:rPr>
              <w:t>to the East</w:t>
            </w:r>
            <w:r w:rsidRPr="00F22F9E">
              <w:rPr>
                <w:rFonts w:asciiTheme="minorHAnsi" w:hAnsiTheme="minorHAnsi" w:cstheme="minorHAnsi"/>
              </w:rPr>
              <w:t xml:space="preserve">.  The application site is located </w:t>
            </w:r>
            <w:r w:rsidR="00642D94">
              <w:rPr>
                <w:rFonts w:asciiTheme="minorHAnsi" w:hAnsiTheme="minorHAnsi" w:cstheme="minorHAnsi"/>
              </w:rPr>
              <w:t xml:space="preserve">within the </w:t>
            </w:r>
            <w:r w:rsidRPr="00F22F9E">
              <w:rPr>
                <w:rFonts w:asciiTheme="minorHAnsi" w:hAnsiTheme="minorHAnsi" w:cstheme="minorHAnsi"/>
              </w:rPr>
              <w:t>settlement</w:t>
            </w:r>
            <w:r w:rsidR="00642D94">
              <w:rPr>
                <w:rFonts w:asciiTheme="minorHAnsi" w:hAnsiTheme="minorHAnsi" w:cstheme="minorHAnsi"/>
              </w:rPr>
              <w:t xml:space="preserve"> of Chipping, within Chipping Conservation Area</w:t>
            </w:r>
            <w:r w:rsidR="00443008">
              <w:rPr>
                <w:rFonts w:asciiTheme="minorHAnsi" w:hAnsiTheme="minorHAnsi" w:cstheme="minorHAnsi"/>
              </w:rPr>
              <w:t xml:space="preserve"> and the Forest of Bowland National Landscape</w:t>
            </w:r>
            <w:r w:rsidR="006A4EF3">
              <w:rPr>
                <w:rFonts w:asciiTheme="minorHAnsi" w:hAnsiTheme="minorHAnsi" w:cstheme="minorHAnsi"/>
              </w:rPr>
              <w:t xml:space="preserve"> (formerly AONB)</w:t>
            </w:r>
            <w:r w:rsidR="00443008">
              <w:rPr>
                <w:rFonts w:asciiTheme="minorHAnsi" w:hAnsiTheme="minorHAnsi" w:cstheme="minorHAnsi"/>
              </w:rPr>
              <w:t xml:space="preserve">. </w:t>
            </w:r>
          </w:p>
          <w:p w14:paraId="73958292" w14:textId="77777777" w:rsidR="002E7BB3" w:rsidRDefault="002E7BB3" w:rsidP="00443008">
            <w:pPr>
              <w:spacing w:line="259" w:lineRule="auto"/>
              <w:rPr>
                <w:rFonts w:asciiTheme="minorHAnsi" w:hAnsiTheme="minorHAnsi" w:cstheme="minorHAnsi"/>
                <w:bCs/>
              </w:rPr>
            </w:pPr>
          </w:p>
          <w:p w14:paraId="5ACC02F8" w14:textId="3217238D" w:rsidR="00443008" w:rsidRDefault="00443008" w:rsidP="00443008">
            <w:pPr>
              <w:spacing w:line="259" w:lineRule="auto"/>
              <w:rPr>
                <w:rFonts w:asciiTheme="minorHAnsi" w:hAnsiTheme="minorHAnsi" w:cstheme="minorHAnsi"/>
                <w:bCs/>
              </w:rPr>
            </w:pPr>
            <w:r>
              <w:rPr>
                <w:rFonts w:asciiTheme="minorHAnsi" w:hAnsiTheme="minorHAnsi" w:cstheme="minorHAnsi"/>
                <w:bCs/>
              </w:rPr>
              <w:t xml:space="preserve">The churchyard wall and steps at St Bartholomew are also </w:t>
            </w:r>
            <w:r w:rsidR="00487377">
              <w:rPr>
                <w:rFonts w:asciiTheme="minorHAnsi" w:hAnsiTheme="minorHAnsi" w:cstheme="minorHAnsi"/>
                <w:bCs/>
              </w:rPr>
              <w:t>Grade II L</w:t>
            </w:r>
            <w:r>
              <w:rPr>
                <w:rFonts w:asciiTheme="minorHAnsi" w:hAnsiTheme="minorHAnsi" w:cstheme="minorHAnsi"/>
                <w:bCs/>
              </w:rPr>
              <w:t>isted</w:t>
            </w:r>
            <w:r w:rsidR="006C561E">
              <w:rPr>
                <w:rFonts w:asciiTheme="minorHAnsi" w:hAnsiTheme="minorHAnsi" w:cstheme="minorHAnsi"/>
                <w:bCs/>
              </w:rPr>
              <w:t xml:space="preserve">.  This wall is attached to the stone built shed and therefore this can </w:t>
            </w:r>
            <w:proofErr w:type="gramStart"/>
            <w:r w:rsidR="006C561E">
              <w:rPr>
                <w:rFonts w:asciiTheme="minorHAnsi" w:hAnsiTheme="minorHAnsi" w:cstheme="minorHAnsi"/>
                <w:bCs/>
              </w:rPr>
              <w:t>be considered to be</w:t>
            </w:r>
            <w:proofErr w:type="gramEnd"/>
            <w:r w:rsidR="006C561E">
              <w:rPr>
                <w:rFonts w:asciiTheme="minorHAnsi" w:hAnsiTheme="minorHAnsi" w:cstheme="minorHAnsi"/>
                <w:bCs/>
              </w:rPr>
              <w:t xml:space="preserve"> listed by virtue of being attached</w:t>
            </w:r>
            <w:r w:rsidR="00A947A7">
              <w:rPr>
                <w:rFonts w:asciiTheme="minorHAnsi" w:hAnsiTheme="minorHAnsi" w:cstheme="minorHAnsi"/>
                <w:bCs/>
              </w:rPr>
              <w:t xml:space="preserve"> to the stone wall of the Church.</w:t>
            </w:r>
            <w:r>
              <w:rPr>
                <w:rFonts w:asciiTheme="minorHAnsi" w:hAnsiTheme="minorHAnsi" w:cstheme="minorHAnsi"/>
                <w:bCs/>
              </w:rPr>
              <w:t xml:space="preserve"> </w:t>
            </w:r>
          </w:p>
          <w:p w14:paraId="62370E9F" w14:textId="7387E126" w:rsidR="00487377" w:rsidRPr="00F22F9E" w:rsidRDefault="00487377" w:rsidP="00443008">
            <w:pPr>
              <w:spacing w:line="259" w:lineRule="auto"/>
              <w:rPr>
                <w:rFonts w:asciiTheme="minorHAnsi" w:hAnsiTheme="minorHAnsi" w:cstheme="minorHAnsi"/>
                <w:bCs/>
                <w:szCs w:val="22"/>
              </w:rPr>
            </w:pPr>
          </w:p>
        </w:tc>
      </w:tr>
      <w:tr w:rsidR="00C0704D" w:rsidRPr="00D2449B" w14:paraId="408C6380" w14:textId="77777777" w:rsidTr="007B3C13">
        <w:trPr>
          <w:jc w:val="center"/>
        </w:trPr>
        <w:tc>
          <w:tcPr>
            <w:tcW w:w="9607"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E4FF5A3" w14:textId="77777777" w:rsidR="00C0704D" w:rsidRPr="00F22F9E" w:rsidRDefault="00C0704D" w:rsidP="00F40BBB">
            <w:pPr>
              <w:pStyle w:val="Header"/>
              <w:tabs>
                <w:tab w:val="clear" w:pos="4153"/>
                <w:tab w:val="clear" w:pos="8306"/>
              </w:tabs>
              <w:jc w:val="both"/>
              <w:rPr>
                <w:rFonts w:asciiTheme="minorHAnsi" w:hAnsiTheme="minorHAnsi" w:cstheme="minorHAnsi"/>
                <w:b/>
                <w:szCs w:val="22"/>
              </w:rPr>
            </w:pPr>
            <w:r w:rsidRPr="00F22F9E">
              <w:rPr>
                <w:rFonts w:asciiTheme="minorHAnsi" w:hAnsiTheme="minorHAnsi" w:cstheme="minorHAnsi"/>
                <w:b/>
                <w:szCs w:val="22"/>
              </w:rPr>
              <w:t>Proposed Development for which consent is sought:</w:t>
            </w:r>
          </w:p>
          <w:p w14:paraId="7C8F28E1" w14:textId="77777777" w:rsidR="00C0704D" w:rsidRPr="00F22F9E" w:rsidRDefault="00C0704D" w:rsidP="00F40BBB">
            <w:pPr>
              <w:pStyle w:val="Header"/>
              <w:tabs>
                <w:tab w:val="clear" w:pos="4153"/>
                <w:tab w:val="clear" w:pos="8306"/>
              </w:tabs>
              <w:jc w:val="both"/>
              <w:rPr>
                <w:rFonts w:asciiTheme="minorHAnsi" w:hAnsiTheme="minorHAnsi" w:cstheme="minorHAnsi"/>
                <w:b/>
                <w:szCs w:val="22"/>
              </w:rPr>
            </w:pPr>
          </w:p>
          <w:p w14:paraId="17273FEF" w14:textId="77777777" w:rsidR="006770BC" w:rsidRDefault="00EA6BB5" w:rsidP="00087135">
            <w:pPr>
              <w:jc w:val="both"/>
              <w:rPr>
                <w:rFonts w:asciiTheme="minorHAnsi" w:hAnsiTheme="minorHAnsi" w:cstheme="minorHAnsi"/>
                <w:szCs w:val="22"/>
              </w:rPr>
            </w:pPr>
            <w:r w:rsidRPr="00F22F9E">
              <w:rPr>
                <w:rFonts w:asciiTheme="minorHAnsi" w:hAnsiTheme="minorHAnsi" w:cstheme="minorHAnsi"/>
                <w:szCs w:val="22"/>
              </w:rPr>
              <w:t xml:space="preserve">The application seeks </w:t>
            </w:r>
            <w:r w:rsidR="006770BC" w:rsidRPr="00F22F9E">
              <w:rPr>
                <w:rFonts w:asciiTheme="minorHAnsi" w:hAnsiTheme="minorHAnsi" w:cstheme="minorHAnsi"/>
                <w:szCs w:val="22"/>
              </w:rPr>
              <w:t xml:space="preserve">to establish the </w:t>
            </w:r>
            <w:r w:rsidRPr="00F22F9E">
              <w:rPr>
                <w:rFonts w:asciiTheme="minorHAnsi" w:hAnsiTheme="minorHAnsi" w:cstheme="minorHAnsi"/>
                <w:szCs w:val="22"/>
              </w:rPr>
              <w:t>lawful</w:t>
            </w:r>
            <w:r w:rsidR="00087135">
              <w:rPr>
                <w:rFonts w:asciiTheme="minorHAnsi" w:hAnsiTheme="minorHAnsi" w:cstheme="minorHAnsi"/>
                <w:szCs w:val="22"/>
              </w:rPr>
              <w:t>ness of a pedestrian door inserted into the stone shed at the front of the property.</w:t>
            </w:r>
          </w:p>
          <w:p w14:paraId="7BD9DDFD" w14:textId="77777777" w:rsidR="006A4EF3" w:rsidRDefault="006A4EF3" w:rsidP="00087135">
            <w:pPr>
              <w:jc w:val="both"/>
              <w:rPr>
                <w:rFonts w:asciiTheme="minorHAnsi" w:hAnsiTheme="minorHAnsi" w:cstheme="minorHAnsi"/>
                <w:szCs w:val="22"/>
              </w:rPr>
            </w:pPr>
          </w:p>
          <w:p w14:paraId="015635CF" w14:textId="06069B44" w:rsidR="006A4EF3" w:rsidRDefault="006A4EF3" w:rsidP="00087135">
            <w:pPr>
              <w:jc w:val="both"/>
              <w:rPr>
                <w:rFonts w:asciiTheme="minorHAnsi" w:hAnsiTheme="minorHAnsi" w:cstheme="minorHAnsi"/>
                <w:szCs w:val="22"/>
              </w:rPr>
            </w:pPr>
            <w:r>
              <w:rPr>
                <w:rFonts w:ascii="Calibri" w:hAnsi="Calibri"/>
                <w:szCs w:val="22"/>
              </w:rPr>
              <w:t xml:space="preserve">Section 191 of the TCPA gives provisions to a person to establish whether an existing use of buildings or land, any operational </w:t>
            </w:r>
            <w:proofErr w:type="gramStart"/>
            <w:r>
              <w:rPr>
                <w:rFonts w:ascii="Calibri" w:hAnsi="Calibri"/>
                <w:szCs w:val="22"/>
              </w:rPr>
              <w:t>development</w:t>
            </w:r>
            <w:proofErr w:type="gramEnd"/>
            <w:r>
              <w:rPr>
                <w:rFonts w:ascii="Calibri" w:hAnsi="Calibri"/>
                <w:szCs w:val="22"/>
              </w:rPr>
              <w:t xml:space="preserve"> or any activity in breach of a planning condition is lawful. </w:t>
            </w:r>
            <w:r w:rsidRPr="006A4EF3">
              <w:rPr>
                <w:rFonts w:ascii="Calibri" w:hAnsi="Calibri"/>
                <w:szCs w:val="22"/>
              </w:rPr>
              <w:t>For the purposes of this Act uses and operations are lawful at any time if</w:t>
            </w:r>
            <w:r>
              <w:rPr>
                <w:rFonts w:ascii="Calibri" w:hAnsi="Calibri"/>
                <w:szCs w:val="22"/>
              </w:rPr>
              <w:t xml:space="preserve"> </w:t>
            </w:r>
            <w:r w:rsidRPr="006A4EF3">
              <w:rPr>
                <w:rFonts w:ascii="Calibri" w:hAnsi="Calibri"/>
                <w:szCs w:val="22"/>
              </w:rPr>
              <w:t>no enforcement action may then be taken in respect of them (whether because they did not involve development or require planning permission or because the time for enforcement action has expired or for any other reason)</w:t>
            </w:r>
            <w:r>
              <w:rPr>
                <w:rFonts w:ascii="Calibri" w:hAnsi="Calibri"/>
                <w:szCs w:val="22"/>
              </w:rPr>
              <w:t>.</w:t>
            </w:r>
          </w:p>
          <w:p w14:paraId="1B20488F" w14:textId="0584B661" w:rsidR="00087135" w:rsidRPr="00F22F9E" w:rsidRDefault="00087135" w:rsidP="00087135">
            <w:pPr>
              <w:jc w:val="both"/>
              <w:rPr>
                <w:rFonts w:asciiTheme="minorHAnsi" w:hAnsiTheme="minorHAnsi" w:cstheme="minorHAnsi"/>
                <w:szCs w:val="22"/>
              </w:rPr>
            </w:pPr>
          </w:p>
        </w:tc>
      </w:tr>
      <w:tr w:rsidR="00146247" w:rsidRPr="00D2449B" w14:paraId="617768FF" w14:textId="77777777" w:rsidTr="007B3C13">
        <w:trPr>
          <w:jc w:val="center"/>
        </w:trPr>
        <w:tc>
          <w:tcPr>
            <w:tcW w:w="9607"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CDBA76A" w14:textId="355013B5" w:rsidR="0086795F" w:rsidRDefault="003D72D7" w:rsidP="00F40BBB">
            <w:pPr>
              <w:contextualSpacing/>
              <w:jc w:val="both"/>
              <w:rPr>
                <w:rFonts w:ascii="Calibri" w:hAnsi="Calibri"/>
                <w:b/>
                <w:bCs/>
                <w:color w:val="000000"/>
                <w:szCs w:val="22"/>
              </w:rPr>
            </w:pPr>
            <w:r w:rsidRPr="0085238C">
              <w:rPr>
                <w:rFonts w:ascii="Calibri" w:hAnsi="Calibri"/>
                <w:b/>
                <w:bCs/>
                <w:color w:val="000000"/>
                <w:szCs w:val="22"/>
              </w:rPr>
              <w:t>Observations/Consideration of Matters Raised/Conclusion:</w:t>
            </w:r>
          </w:p>
          <w:p w14:paraId="5C10CCCF" w14:textId="77777777" w:rsidR="003D72D7" w:rsidRDefault="003D72D7" w:rsidP="00F40BBB">
            <w:pPr>
              <w:contextualSpacing/>
              <w:jc w:val="both"/>
              <w:rPr>
                <w:rFonts w:ascii="Calibri" w:hAnsi="Calibri"/>
                <w:color w:val="000000"/>
                <w:szCs w:val="22"/>
              </w:rPr>
            </w:pPr>
          </w:p>
          <w:p w14:paraId="68EF00F0" w14:textId="77777777" w:rsidR="002B599A" w:rsidRDefault="002B599A" w:rsidP="002B599A">
            <w:pPr>
              <w:contextualSpacing/>
              <w:jc w:val="both"/>
              <w:rPr>
                <w:rFonts w:ascii="Calibri" w:hAnsi="Calibri" w:cs="Calibri"/>
                <w:szCs w:val="22"/>
              </w:rPr>
            </w:pPr>
            <w:r>
              <w:rPr>
                <w:rFonts w:ascii="Calibri" w:hAnsi="Calibri" w:cs="Calibri"/>
                <w:szCs w:val="22"/>
              </w:rPr>
              <w:t xml:space="preserve">In terms of the planning history this is limited to some outbuildings in 1990. </w:t>
            </w:r>
          </w:p>
          <w:p w14:paraId="00521B53" w14:textId="77777777" w:rsidR="002B599A" w:rsidRDefault="002B599A" w:rsidP="00F27B16">
            <w:pPr>
              <w:contextualSpacing/>
              <w:jc w:val="both"/>
              <w:rPr>
                <w:rFonts w:ascii="Calibri" w:hAnsi="Calibri" w:cs="Calibri"/>
                <w:szCs w:val="22"/>
              </w:rPr>
            </w:pPr>
          </w:p>
          <w:p w14:paraId="5D784974" w14:textId="18514398" w:rsidR="00242D64" w:rsidRDefault="006770BC" w:rsidP="00F27B16">
            <w:pPr>
              <w:contextualSpacing/>
              <w:jc w:val="both"/>
              <w:rPr>
                <w:rFonts w:ascii="Calibri" w:hAnsi="Calibri" w:cs="Calibri"/>
                <w:szCs w:val="22"/>
              </w:rPr>
            </w:pPr>
            <w:r w:rsidRPr="001F0918">
              <w:rPr>
                <w:rFonts w:ascii="Calibri" w:hAnsi="Calibri" w:cs="Calibri"/>
                <w:szCs w:val="22"/>
              </w:rPr>
              <w:t>The applicant has submitted supporting information which states that</w:t>
            </w:r>
            <w:r w:rsidR="006C561E">
              <w:rPr>
                <w:rFonts w:ascii="Calibri" w:hAnsi="Calibri" w:cs="Calibri"/>
                <w:szCs w:val="22"/>
              </w:rPr>
              <w:t xml:space="preserve"> </w:t>
            </w:r>
            <w:r w:rsidR="002B599A">
              <w:rPr>
                <w:rFonts w:ascii="Calibri" w:hAnsi="Calibri" w:cs="Calibri"/>
                <w:szCs w:val="22"/>
              </w:rPr>
              <w:t xml:space="preserve">the shed was originally a public toilet with the hatch originally a doorway which was altered </w:t>
            </w:r>
            <w:proofErr w:type="gramStart"/>
            <w:r w:rsidR="002B599A">
              <w:rPr>
                <w:rFonts w:ascii="Calibri" w:hAnsi="Calibri" w:cs="Calibri"/>
                <w:szCs w:val="22"/>
              </w:rPr>
              <w:t>at a later date</w:t>
            </w:r>
            <w:proofErr w:type="gramEnd"/>
            <w:r w:rsidR="002B599A">
              <w:rPr>
                <w:rFonts w:ascii="Calibri" w:hAnsi="Calibri" w:cs="Calibri"/>
                <w:szCs w:val="22"/>
              </w:rPr>
              <w:t xml:space="preserve">.  </w:t>
            </w:r>
            <w:r w:rsidR="009B474B">
              <w:rPr>
                <w:rFonts w:ascii="Calibri" w:hAnsi="Calibri" w:cs="Calibri"/>
                <w:szCs w:val="22"/>
              </w:rPr>
              <w:t>In the supporting documents t</w:t>
            </w:r>
            <w:r w:rsidR="002B599A">
              <w:rPr>
                <w:rFonts w:ascii="Calibri" w:hAnsi="Calibri" w:cs="Calibri"/>
                <w:szCs w:val="22"/>
              </w:rPr>
              <w:t xml:space="preserve">he applicant states </w:t>
            </w:r>
            <w:r w:rsidR="009B474B">
              <w:rPr>
                <w:rFonts w:ascii="Calibri" w:hAnsi="Calibri" w:cs="Calibri"/>
                <w:szCs w:val="22"/>
              </w:rPr>
              <w:t xml:space="preserve">that </w:t>
            </w:r>
            <w:r w:rsidR="002B599A">
              <w:rPr>
                <w:rFonts w:ascii="Calibri" w:hAnsi="Calibri" w:cs="Calibri"/>
                <w:szCs w:val="22"/>
              </w:rPr>
              <w:t xml:space="preserve">he moved into the property in 2012 and the coal lorry damage the stone jambs in 2016.  Dates for changing the hatch to a door are unknown as it was carried out by the applicant with the help of a neighbour who was a builder </w:t>
            </w:r>
            <w:r w:rsidR="00224872">
              <w:rPr>
                <w:rFonts w:ascii="Calibri" w:hAnsi="Calibri" w:cs="Calibri"/>
                <w:szCs w:val="22"/>
              </w:rPr>
              <w:t xml:space="preserve">and was completed </w:t>
            </w:r>
            <w:r w:rsidR="002B599A">
              <w:rPr>
                <w:rFonts w:ascii="Calibri" w:hAnsi="Calibri" w:cs="Calibri"/>
                <w:szCs w:val="22"/>
              </w:rPr>
              <w:t xml:space="preserve">around </w:t>
            </w:r>
            <w:r w:rsidR="00224872">
              <w:rPr>
                <w:rFonts w:ascii="Calibri" w:hAnsi="Calibri" w:cs="Calibri"/>
                <w:szCs w:val="22"/>
              </w:rPr>
              <w:t xml:space="preserve">Autumn </w:t>
            </w:r>
            <w:r w:rsidR="002B599A">
              <w:rPr>
                <w:rFonts w:ascii="Calibri" w:hAnsi="Calibri" w:cs="Calibri"/>
                <w:szCs w:val="22"/>
              </w:rPr>
              <w:t>2017</w:t>
            </w:r>
            <w:r w:rsidR="00224872">
              <w:rPr>
                <w:rFonts w:ascii="Calibri" w:hAnsi="Calibri" w:cs="Calibri"/>
                <w:szCs w:val="22"/>
              </w:rPr>
              <w:t>/Spring 2018.</w:t>
            </w:r>
          </w:p>
          <w:p w14:paraId="55D5DD36" w14:textId="77777777" w:rsidR="00224872" w:rsidRDefault="00224872" w:rsidP="00F27B16">
            <w:pPr>
              <w:contextualSpacing/>
              <w:jc w:val="both"/>
              <w:rPr>
                <w:rFonts w:ascii="Calibri" w:hAnsi="Calibri" w:cs="Calibri"/>
                <w:szCs w:val="22"/>
              </w:rPr>
            </w:pPr>
          </w:p>
          <w:p w14:paraId="3A066701" w14:textId="3BC9DF80" w:rsidR="00224872" w:rsidRDefault="00224872" w:rsidP="00F27B16">
            <w:pPr>
              <w:contextualSpacing/>
              <w:jc w:val="both"/>
              <w:rPr>
                <w:rFonts w:ascii="Calibri" w:hAnsi="Calibri" w:cs="Calibri"/>
                <w:szCs w:val="22"/>
              </w:rPr>
            </w:pPr>
            <w:r>
              <w:rPr>
                <w:rFonts w:ascii="Calibri" w:hAnsi="Calibri" w:cs="Calibri"/>
                <w:szCs w:val="22"/>
              </w:rPr>
              <w:t xml:space="preserve">The original purpose was for the delivery of coal and is now intended as a safe disabled access as there is insufficient room for a wheelchair ramp. A separate application has been submitted for the installation of the wheelchair lift which is proposed to </w:t>
            </w:r>
            <w:r w:rsidR="006A4EF3">
              <w:rPr>
                <w:rFonts w:ascii="Calibri" w:hAnsi="Calibri" w:cs="Calibri"/>
                <w:szCs w:val="22"/>
              </w:rPr>
              <w:t xml:space="preserve">be </w:t>
            </w:r>
            <w:r>
              <w:rPr>
                <w:rFonts w:ascii="Calibri" w:hAnsi="Calibri" w:cs="Calibri"/>
                <w:szCs w:val="22"/>
              </w:rPr>
              <w:t>sited to the rear of the shed utilising the door as access.</w:t>
            </w:r>
          </w:p>
          <w:p w14:paraId="6B679FFE" w14:textId="77777777" w:rsidR="00866282" w:rsidRDefault="00866282" w:rsidP="006770BC">
            <w:pPr>
              <w:contextualSpacing/>
              <w:jc w:val="both"/>
              <w:rPr>
                <w:rFonts w:ascii="Calibri" w:hAnsi="Calibri" w:cs="Calibri"/>
                <w:szCs w:val="22"/>
              </w:rPr>
            </w:pPr>
          </w:p>
          <w:p w14:paraId="103429FC" w14:textId="7123E33E" w:rsidR="006770BC" w:rsidRDefault="002B599A" w:rsidP="006770BC">
            <w:pPr>
              <w:contextualSpacing/>
              <w:jc w:val="both"/>
              <w:rPr>
                <w:rFonts w:ascii="Calibri" w:hAnsi="Calibri" w:cs="Calibri"/>
                <w:szCs w:val="22"/>
              </w:rPr>
            </w:pPr>
            <w:r>
              <w:rPr>
                <w:rFonts w:ascii="Calibri" w:hAnsi="Calibri" w:cs="Calibri"/>
                <w:szCs w:val="22"/>
              </w:rPr>
              <w:t>No supporting evidence such as receipts or engineer’s reports have been submitted.</w:t>
            </w:r>
          </w:p>
          <w:p w14:paraId="6427F7D6" w14:textId="77777777" w:rsidR="00F27B16" w:rsidRDefault="00F27B16" w:rsidP="006770BC">
            <w:pPr>
              <w:contextualSpacing/>
              <w:jc w:val="both"/>
              <w:rPr>
                <w:rFonts w:ascii="Calibri" w:hAnsi="Calibri" w:cs="Calibri"/>
                <w:szCs w:val="22"/>
              </w:rPr>
            </w:pPr>
          </w:p>
          <w:p w14:paraId="2C6D9CD1" w14:textId="12E1DC59" w:rsidR="00224872" w:rsidRDefault="00224872" w:rsidP="006770BC">
            <w:pPr>
              <w:contextualSpacing/>
              <w:jc w:val="both"/>
              <w:rPr>
                <w:rFonts w:ascii="Calibri" w:hAnsi="Calibri" w:cs="Calibri"/>
                <w:szCs w:val="22"/>
              </w:rPr>
            </w:pPr>
            <w:r>
              <w:rPr>
                <w:rFonts w:ascii="Calibri" w:hAnsi="Calibri" w:cs="Calibri"/>
                <w:szCs w:val="22"/>
              </w:rPr>
              <w:t>A planning/heritage statement has been submitted for which the author is unknown.</w:t>
            </w:r>
            <w:r w:rsidR="006A4EF3">
              <w:rPr>
                <w:rFonts w:ascii="Calibri" w:hAnsi="Calibri" w:cs="Calibri"/>
                <w:szCs w:val="22"/>
              </w:rPr>
              <w:t xml:space="preserve"> </w:t>
            </w:r>
            <w:r>
              <w:rPr>
                <w:rFonts w:ascii="Calibri" w:hAnsi="Calibri" w:cs="Calibri"/>
                <w:szCs w:val="22"/>
              </w:rPr>
              <w:t>It acknowledges that the property is within the Chipping Conservation Area and is noted as a building of townscape merit. It states that the existing building is a small, stone built outbuilding that has little or no historical or architectural merit</w:t>
            </w:r>
            <w:r w:rsidR="00BB68FC">
              <w:rPr>
                <w:rFonts w:ascii="Calibri" w:hAnsi="Calibri" w:cs="Calibri"/>
                <w:szCs w:val="22"/>
              </w:rPr>
              <w:t xml:space="preserve"> apart from its location close to listed buildings.</w:t>
            </w:r>
            <w:r>
              <w:rPr>
                <w:rFonts w:ascii="Calibri" w:hAnsi="Calibri" w:cs="Calibri"/>
                <w:szCs w:val="22"/>
              </w:rPr>
              <w:t xml:space="preserve"> </w:t>
            </w:r>
          </w:p>
          <w:p w14:paraId="4E46EFCA" w14:textId="77777777" w:rsidR="00BB68FC" w:rsidRDefault="00BB68FC" w:rsidP="006770BC">
            <w:pPr>
              <w:contextualSpacing/>
              <w:jc w:val="both"/>
              <w:rPr>
                <w:rFonts w:ascii="Calibri" w:hAnsi="Calibri" w:cs="Calibri"/>
                <w:szCs w:val="22"/>
              </w:rPr>
            </w:pPr>
          </w:p>
          <w:p w14:paraId="06FF750E" w14:textId="78C7694F" w:rsidR="00BB68FC" w:rsidRDefault="00BB68FC" w:rsidP="006770BC">
            <w:pPr>
              <w:contextualSpacing/>
              <w:jc w:val="both"/>
              <w:rPr>
                <w:rFonts w:ascii="Calibri" w:hAnsi="Calibri" w:cs="Calibri"/>
                <w:szCs w:val="22"/>
              </w:rPr>
            </w:pPr>
            <w:r>
              <w:rPr>
                <w:rFonts w:ascii="Calibri" w:hAnsi="Calibri" w:cs="Calibri"/>
                <w:szCs w:val="22"/>
              </w:rPr>
              <w:t xml:space="preserve">I would not necessarily agree with that statement as the building does have some character mainly due to its age and location </w:t>
            </w:r>
            <w:proofErr w:type="gramStart"/>
            <w:r w:rsidR="009B474B">
              <w:rPr>
                <w:rFonts w:ascii="Calibri" w:hAnsi="Calibri" w:cs="Calibri"/>
                <w:szCs w:val="22"/>
              </w:rPr>
              <w:t>and</w:t>
            </w:r>
            <w:r>
              <w:rPr>
                <w:rFonts w:ascii="Calibri" w:hAnsi="Calibri" w:cs="Calibri"/>
                <w:szCs w:val="22"/>
              </w:rPr>
              <w:t xml:space="preserve"> also</w:t>
            </w:r>
            <w:proofErr w:type="gramEnd"/>
            <w:r>
              <w:rPr>
                <w:rFonts w:ascii="Calibri" w:hAnsi="Calibri" w:cs="Calibri"/>
                <w:szCs w:val="22"/>
              </w:rPr>
              <w:t xml:space="preserve"> possible origins as a public building.</w:t>
            </w:r>
          </w:p>
          <w:p w14:paraId="2654201A" w14:textId="77777777" w:rsidR="00BB68FC" w:rsidRDefault="00BB68FC" w:rsidP="006770BC">
            <w:pPr>
              <w:contextualSpacing/>
              <w:jc w:val="both"/>
              <w:rPr>
                <w:rFonts w:ascii="Calibri" w:hAnsi="Calibri" w:cs="Calibri"/>
                <w:szCs w:val="22"/>
              </w:rPr>
            </w:pPr>
          </w:p>
          <w:p w14:paraId="73E4EEA7" w14:textId="297BAFCB" w:rsidR="00BB68FC" w:rsidRDefault="009B474B" w:rsidP="006770BC">
            <w:pPr>
              <w:contextualSpacing/>
              <w:jc w:val="both"/>
              <w:rPr>
                <w:rFonts w:ascii="Calibri" w:hAnsi="Calibri" w:cs="Calibri"/>
                <w:szCs w:val="22"/>
              </w:rPr>
            </w:pPr>
            <w:r>
              <w:rPr>
                <w:rFonts w:ascii="Calibri" w:hAnsi="Calibri" w:cs="Calibri"/>
                <w:szCs w:val="22"/>
              </w:rPr>
              <w:t>Moreover, t</w:t>
            </w:r>
            <w:r w:rsidR="00BB68FC">
              <w:rPr>
                <w:rFonts w:ascii="Calibri" w:hAnsi="Calibri" w:cs="Calibri"/>
                <w:szCs w:val="22"/>
              </w:rPr>
              <w:t xml:space="preserve">he building is attached to the </w:t>
            </w:r>
            <w:r>
              <w:rPr>
                <w:rFonts w:ascii="Calibri" w:hAnsi="Calibri" w:cs="Calibri"/>
                <w:szCs w:val="22"/>
              </w:rPr>
              <w:t>Grade II L</w:t>
            </w:r>
            <w:r w:rsidR="00BB68FC">
              <w:rPr>
                <w:rFonts w:ascii="Calibri" w:hAnsi="Calibri" w:cs="Calibri"/>
                <w:szCs w:val="22"/>
              </w:rPr>
              <w:t>isted church wall which adjoins it to the west corner and continues along the western boundary up to the dwellinghouse and then continues to the rear to enclose the church grounds. The wall is an important and distinctive feature in the village and due to its prominence and by virtue of being attached this extends to the stone shed.</w:t>
            </w:r>
          </w:p>
          <w:p w14:paraId="75BDF246" w14:textId="77777777" w:rsidR="00BB68FC" w:rsidRDefault="00BB68FC" w:rsidP="006770BC">
            <w:pPr>
              <w:contextualSpacing/>
              <w:jc w:val="both"/>
              <w:rPr>
                <w:rFonts w:ascii="Calibri" w:hAnsi="Calibri" w:cs="Calibri"/>
                <w:szCs w:val="22"/>
              </w:rPr>
            </w:pPr>
          </w:p>
          <w:p w14:paraId="28B85E3E" w14:textId="55601777" w:rsidR="00BB68FC" w:rsidRDefault="00BB68FC" w:rsidP="006770BC">
            <w:pPr>
              <w:contextualSpacing/>
              <w:jc w:val="both"/>
              <w:rPr>
                <w:rFonts w:ascii="Calibri" w:hAnsi="Calibri" w:cs="Calibri"/>
                <w:szCs w:val="22"/>
              </w:rPr>
            </w:pPr>
            <w:r>
              <w:rPr>
                <w:rFonts w:ascii="Calibri" w:hAnsi="Calibri" w:cs="Calibri"/>
                <w:szCs w:val="22"/>
              </w:rPr>
              <w:t xml:space="preserve">The church </w:t>
            </w:r>
            <w:proofErr w:type="gramStart"/>
            <w:r>
              <w:rPr>
                <w:rFonts w:ascii="Calibri" w:hAnsi="Calibri" w:cs="Calibri"/>
                <w:szCs w:val="22"/>
              </w:rPr>
              <w:t>dates back to</w:t>
            </w:r>
            <w:proofErr w:type="gramEnd"/>
            <w:r>
              <w:rPr>
                <w:rFonts w:ascii="Calibri" w:hAnsi="Calibri" w:cs="Calibri"/>
                <w:szCs w:val="22"/>
              </w:rPr>
              <w:t xml:space="preserve"> the 16</w:t>
            </w:r>
            <w:r w:rsidRPr="00BB68FC">
              <w:rPr>
                <w:rFonts w:ascii="Calibri" w:hAnsi="Calibri" w:cs="Calibri"/>
                <w:szCs w:val="22"/>
                <w:vertAlign w:val="superscript"/>
              </w:rPr>
              <w:t>th</w:t>
            </w:r>
            <w:r>
              <w:rPr>
                <w:rFonts w:ascii="Calibri" w:hAnsi="Calibri" w:cs="Calibri"/>
                <w:szCs w:val="22"/>
              </w:rPr>
              <w:t xml:space="preserve"> Century, with some earlier remains, and was restored in 1872 and was listed as Grade II* in 1967. The churchyard wall and steps were listed Grade II in 1983.  The age of the wall is unknown and runs for approximately 500m from the </w:t>
            </w:r>
            <w:r w:rsidR="00470AE1">
              <w:rPr>
                <w:rFonts w:ascii="Calibri" w:hAnsi="Calibri" w:cs="Calibri"/>
                <w:szCs w:val="22"/>
              </w:rPr>
              <w:t>northwest</w:t>
            </w:r>
            <w:r>
              <w:rPr>
                <w:rFonts w:ascii="Calibri" w:hAnsi="Calibri" w:cs="Calibri"/>
                <w:szCs w:val="22"/>
              </w:rPr>
              <w:t xml:space="preserve"> tower, Church Raike and Talbot Street to enclose the church.</w:t>
            </w:r>
          </w:p>
          <w:p w14:paraId="30E44DEF" w14:textId="77777777" w:rsidR="00BB68FC" w:rsidRDefault="00BB68FC" w:rsidP="006770BC">
            <w:pPr>
              <w:contextualSpacing/>
              <w:jc w:val="both"/>
              <w:rPr>
                <w:rFonts w:ascii="Calibri" w:hAnsi="Calibri" w:cs="Calibri"/>
                <w:szCs w:val="22"/>
              </w:rPr>
            </w:pPr>
          </w:p>
          <w:p w14:paraId="4A7758AC" w14:textId="648F27A4" w:rsidR="006770BC" w:rsidRDefault="006770BC" w:rsidP="006770BC">
            <w:pPr>
              <w:contextualSpacing/>
              <w:jc w:val="both"/>
              <w:rPr>
                <w:rFonts w:ascii="Calibri" w:hAnsi="Calibri" w:cs="Calibri"/>
                <w:szCs w:val="22"/>
              </w:rPr>
            </w:pPr>
            <w:r w:rsidRPr="001F0918">
              <w:rPr>
                <w:rFonts w:ascii="Calibri" w:hAnsi="Calibri" w:cs="Calibri"/>
                <w:szCs w:val="22"/>
              </w:rPr>
              <w:t xml:space="preserve">Taking account </w:t>
            </w:r>
            <w:proofErr w:type="gramStart"/>
            <w:r w:rsidR="00D724ED">
              <w:rPr>
                <w:rFonts w:ascii="Calibri" w:hAnsi="Calibri" w:cs="Calibri"/>
                <w:szCs w:val="22"/>
              </w:rPr>
              <w:t xml:space="preserve">all </w:t>
            </w:r>
            <w:r w:rsidRPr="001F0918">
              <w:rPr>
                <w:rFonts w:ascii="Calibri" w:hAnsi="Calibri" w:cs="Calibri"/>
                <w:szCs w:val="22"/>
              </w:rPr>
              <w:t>of</w:t>
            </w:r>
            <w:proofErr w:type="gramEnd"/>
            <w:r w:rsidRPr="001F0918">
              <w:rPr>
                <w:rFonts w:ascii="Calibri" w:hAnsi="Calibri" w:cs="Calibri"/>
                <w:szCs w:val="22"/>
              </w:rPr>
              <w:t xml:space="preserve"> the </w:t>
            </w:r>
            <w:r w:rsidR="00D724ED">
              <w:rPr>
                <w:rFonts w:ascii="Calibri" w:hAnsi="Calibri" w:cs="Calibri"/>
                <w:szCs w:val="22"/>
              </w:rPr>
              <w:t xml:space="preserve">evidence provided and the </w:t>
            </w:r>
            <w:r w:rsidRPr="001F0918">
              <w:rPr>
                <w:rFonts w:ascii="Calibri" w:hAnsi="Calibri" w:cs="Calibri"/>
                <w:szCs w:val="22"/>
              </w:rPr>
              <w:t xml:space="preserve">above, it is considered that the </w:t>
            </w:r>
            <w:r w:rsidR="00F27B16">
              <w:rPr>
                <w:rFonts w:ascii="Calibri" w:hAnsi="Calibri" w:cs="Calibri"/>
                <w:szCs w:val="22"/>
              </w:rPr>
              <w:t xml:space="preserve">works undertaken </w:t>
            </w:r>
            <w:r w:rsidR="006A4EF3">
              <w:rPr>
                <w:rFonts w:ascii="Calibri" w:hAnsi="Calibri" w:cs="Calibri"/>
                <w:szCs w:val="22"/>
              </w:rPr>
              <w:t xml:space="preserve">amount to operational development requiring planning permission </w:t>
            </w:r>
            <w:r w:rsidR="00F27B16">
              <w:rPr>
                <w:rFonts w:ascii="Calibri" w:hAnsi="Calibri" w:cs="Calibri"/>
                <w:szCs w:val="22"/>
              </w:rPr>
              <w:t>and</w:t>
            </w:r>
            <w:r w:rsidR="00D724ED">
              <w:rPr>
                <w:rFonts w:ascii="Calibri" w:hAnsi="Calibri" w:cs="Calibri"/>
                <w:szCs w:val="22"/>
              </w:rPr>
              <w:t xml:space="preserve"> </w:t>
            </w:r>
            <w:r w:rsidR="001B0E8B">
              <w:rPr>
                <w:rFonts w:ascii="Calibri" w:hAnsi="Calibri" w:cs="Calibri"/>
                <w:szCs w:val="22"/>
              </w:rPr>
              <w:t>insufficient evidence has been submitted to conclude that a p</w:t>
            </w:r>
            <w:r w:rsidR="00F27B16">
              <w:rPr>
                <w:rFonts w:ascii="Calibri" w:hAnsi="Calibri" w:cs="Calibri"/>
                <w:szCs w:val="22"/>
              </w:rPr>
              <w:t xml:space="preserve">eriod </w:t>
            </w:r>
            <w:r w:rsidR="001B0E8B">
              <w:rPr>
                <w:rFonts w:ascii="Calibri" w:hAnsi="Calibri" w:cs="Calibri"/>
                <w:szCs w:val="22"/>
              </w:rPr>
              <w:t>of four years has past</w:t>
            </w:r>
            <w:r w:rsidR="006A4EF3">
              <w:rPr>
                <w:rFonts w:ascii="Calibri" w:hAnsi="Calibri" w:cs="Calibri"/>
                <w:szCs w:val="22"/>
              </w:rPr>
              <w:t xml:space="preserve"> and that the works are therefore exempt from any enforcement action. Furthermore, it is considered that</w:t>
            </w:r>
            <w:r w:rsidR="001B0E8B">
              <w:rPr>
                <w:rFonts w:ascii="Calibri" w:hAnsi="Calibri" w:cs="Calibri"/>
                <w:szCs w:val="22"/>
              </w:rPr>
              <w:t xml:space="preserve"> the works carried out require listed building consent </w:t>
            </w:r>
            <w:r w:rsidR="006A4EF3">
              <w:rPr>
                <w:rFonts w:ascii="Calibri" w:hAnsi="Calibri" w:cs="Calibri"/>
                <w:szCs w:val="22"/>
              </w:rPr>
              <w:t>and</w:t>
            </w:r>
            <w:r w:rsidR="001B0E8B">
              <w:rPr>
                <w:rFonts w:ascii="Calibri" w:hAnsi="Calibri" w:cs="Calibri"/>
                <w:szCs w:val="22"/>
              </w:rPr>
              <w:t xml:space="preserve"> there is no time restriction</w:t>
            </w:r>
            <w:r w:rsidR="006A4EF3">
              <w:rPr>
                <w:rFonts w:ascii="Calibri" w:hAnsi="Calibri" w:cs="Calibri"/>
                <w:szCs w:val="22"/>
              </w:rPr>
              <w:t xml:space="preserve"> for which listed building enforcement action must be taken by</w:t>
            </w:r>
            <w:r w:rsidR="001B0E8B">
              <w:rPr>
                <w:rFonts w:ascii="Calibri" w:hAnsi="Calibri" w:cs="Calibri"/>
                <w:szCs w:val="22"/>
              </w:rPr>
              <w:t>.</w:t>
            </w:r>
          </w:p>
          <w:p w14:paraId="638A334D" w14:textId="77777777" w:rsidR="00F64575" w:rsidRDefault="00F64575" w:rsidP="006770BC">
            <w:pPr>
              <w:contextualSpacing/>
              <w:jc w:val="both"/>
              <w:rPr>
                <w:rFonts w:ascii="Calibri" w:hAnsi="Calibri" w:cs="Calibri"/>
                <w:szCs w:val="22"/>
              </w:rPr>
            </w:pPr>
          </w:p>
          <w:p w14:paraId="777ACBB4" w14:textId="4C1F9A50" w:rsidR="006770BC" w:rsidRDefault="006770BC" w:rsidP="006770BC">
            <w:pPr>
              <w:contextualSpacing/>
              <w:jc w:val="both"/>
              <w:rPr>
                <w:rFonts w:ascii="Calibri" w:hAnsi="Calibri"/>
                <w:szCs w:val="22"/>
              </w:rPr>
            </w:pPr>
            <w:r>
              <w:rPr>
                <w:rFonts w:ascii="Calibri" w:hAnsi="Calibri"/>
                <w:bCs/>
                <w:szCs w:val="22"/>
              </w:rPr>
              <w:t xml:space="preserve">As such, </w:t>
            </w:r>
            <w:proofErr w:type="gramStart"/>
            <w:r>
              <w:rPr>
                <w:rFonts w:ascii="Calibri" w:hAnsi="Calibri"/>
                <w:bCs/>
                <w:szCs w:val="22"/>
              </w:rPr>
              <w:t>t</w:t>
            </w:r>
            <w:r w:rsidRPr="00F9711E">
              <w:rPr>
                <w:rFonts w:ascii="Calibri" w:hAnsi="Calibri"/>
                <w:bCs/>
                <w:szCs w:val="22"/>
              </w:rPr>
              <w:t>aking into account</w:t>
            </w:r>
            <w:proofErr w:type="gramEnd"/>
            <w:r w:rsidRPr="00F9711E">
              <w:rPr>
                <w:rFonts w:ascii="Calibri" w:hAnsi="Calibri"/>
                <w:bCs/>
                <w:szCs w:val="22"/>
              </w:rPr>
              <w:t xml:space="preserve"> the submitted supporting information and in the absence of any other evidence to suggest otherwise, </w:t>
            </w:r>
            <w:r w:rsidRPr="000367D8">
              <w:rPr>
                <w:rFonts w:ascii="Calibri" w:hAnsi="Calibri"/>
                <w:bCs/>
                <w:szCs w:val="22"/>
              </w:rPr>
              <w:t xml:space="preserve">it is considered that </w:t>
            </w:r>
            <w:r w:rsidR="006A4EF3">
              <w:rPr>
                <w:rFonts w:ascii="Calibri" w:hAnsi="Calibri"/>
                <w:bCs/>
                <w:szCs w:val="22"/>
              </w:rPr>
              <w:t>the works are not</w:t>
            </w:r>
            <w:r w:rsidRPr="000367D8">
              <w:rPr>
                <w:rFonts w:ascii="Calibri" w:hAnsi="Calibri"/>
                <w:szCs w:val="22"/>
              </w:rPr>
              <w:t xml:space="preserve"> considered lawful by virtue of </w:t>
            </w:r>
            <w:r w:rsidR="008045C5">
              <w:rPr>
                <w:rFonts w:ascii="Calibri" w:hAnsi="Calibri"/>
                <w:szCs w:val="22"/>
              </w:rPr>
              <w:t>part</w:t>
            </w:r>
            <w:r w:rsidRPr="000367D8">
              <w:rPr>
                <w:rFonts w:ascii="Calibri" w:hAnsi="Calibri"/>
                <w:szCs w:val="22"/>
              </w:rPr>
              <w:t xml:space="preserve"> </w:t>
            </w:r>
            <w:r w:rsidR="008045C5">
              <w:rPr>
                <w:rFonts w:ascii="Calibri" w:hAnsi="Calibri"/>
                <w:szCs w:val="22"/>
              </w:rPr>
              <w:t xml:space="preserve">(4) </w:t>
            </w:r>
            <w:r w:rsidRPr="000367D8">
              <w:rPr>
                <w:rFonts w:ascii="Calibri" w:hAnsi="Calibri"/>
                <w:szCs w:val="22"/>
              </w:rPr>
              <w:t xml:space="preserve">of </w:t>
            </w:r>
            <w:r w:rsidR="008045C5">
              <w:rPr>
                <w:rFonts w:ascii="Calibri" w:hAnsi="Calibri"/>
                <w:szCs w:val="22"/>
              </w:rPr>
              <w:t xml:space="preserve">Section </w:t>
            </w:r>
            <w:r w:rsidR="00F64575">
              <w:rPr>
                <w:rFonts w:ascii="Calibri" w:hAnsi="Calibri"/>
                <w:szCs w:val="22"/>
              </w:rPr>
              <w:t>19</w:t>
            </w:r>
            <w:r w:rsidRPr="000367D8">
              <w:rPr>
                <w:rFonts w:ascii="Calibri" w:hAnsi="Calibri"/>
                <w:szCs w:val="22"/>
              </w:rPr>
              <w:t>1 of the Town and Country Planning Act 1990.</w:t>
            </w:r>
          </w:p>
          <w:p w14:paraId="0DB485A3" w14:textId="06CE3842" w:rsidR="005B7400" w:rsidRPr="00146B87" w:rsidRDefault="005B7400" w:rsidP="003F7B65">
            <w:pPr>
              <w:jc w:val="both"/>
              <w:rPr>
                <w:rFonts w:ascii="Calibri" w:hAnsi="Calibri"/>
                <w:szCs w:val="22"/>
              </w:rPr>
            </w:pPr>
          </w:p>
        </w:tc>
      </w:tr>
      <w:tr w:rsidR="003F7B65" w:rsidRPr="00D2449B" w14:paraId="057D361D" w14:textId="77777777" w:rsidTr="007B3C13">
        <w:trPr>
          <w:jc w:val="center"/>
        </w:trPr>
        <w:tc>
          <w:tcPr>
            <w:tcW w:w="9607"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0E98CA2" w14:textId="77777777" w:rsidR="003F7B65" w:rsidRDefault="003F7B65" w:rsidP="00F40BBB">
            <w:pPr>
              <w:contextualSpacing/>
              <w:jc w:val="both"/>
              <w:rPr>
                <w:rFonts w:ascii="Calibri" w:hAnsi="Calibri"/>
                <w:b/>
                <w:bCs/>
                <w:color w:val="000000"/>
                <w:szCs w:val="22"/>
              </w:rPr>
            </w:pPr>
          </w:p>
          <w:p w14:paraId="269E1562" w14:textId="7E2C1A2C" w:rsidR="003F7B65" w:rsidRPr="00F22F9E" w:rsidRDefault="003F7B65" w:rsidP="003F7B65">
            <w:pPr>
              <w:pStyle w:val="Header"/>
              <w:tabs>
                <w:tab w:val="clear" w:pos="4153"/>
                <w:tab w:val="clear" w:pos="8306"/>
              </w:tabs>
              <w:jc w:val="both"/>
              <w:rPr>
                <w:rFonts w:asciiTheme="minorHAnsi" w:hAnsiTheme="minorHAnsi" w:cstheme="minorHAnsi"/>
                <w:b/>
                <w:szCs w:val="22"/>
              </w:rPr>
            </w:pPr>
            <w:r>
              <w:rPr>
                <w:rFonts w:asciiTheme="minorHAnsi" w:hAnsiTheme="minorHAnsi" w:cstheme="minorHAnsi"/>
                <w:b/>
                <w:szCs w:val="22"/>
              </w:rPr>
              <w:t>Other Matters</w:t>
            </w:r>
            <w:r w:rsidRPr="00F22F9E">
              <w:rPr>
                <w:rFonts w:asciiTheme="minorHAnsi" w:hAnsiTheme="minorHAnsi" w:cstheme="minorHAnsi"/>
                <w:b/>
                <w:szCs w:val="22"/>
              </w:rPr>
              <w:t>:</w:t>
            </w:r>
          </w:p>
          <w:p w14:paraId="19A72280" w14:textId="77777777" w:rsidR="003F7B65" w:rsidRPr="00F22F9E" w:rsidRDefault="003F7B65" w:rsidP="003F7B65">
            <w:pPr>
              <w:pStyle w:val="Header"/>
              <w:tabs>
                <w:tab w:val="clear" w:pos="4153"/>
                <w:tab w:val="clear" w:pos="8306"/>
              </w:tabs>
              <w:jc w:val="both"/>
              <w:rPr>
                <w:rFonts w:asciiTheme="minorHAnsi" w:hAnsiTheme="minorHAnsi" w:cstheme="minorHAnsi"/>
                <w:b/>
                <w:szCs w:val="22"/>
              </w:rPr>
            </w:pPr>
          </w:p>
          <w:p w14:paraId="3BE3506F" w14:textId="0A2F55AE" w:rsidR="003F7B65" w:rsidRDefault="003F7B65" w:rsidP="003F7B65">
            <w:pPr>
              <w:jc w:val="both"/>
              <w:rPr>
                <w:rFonts w:asciiTheme="minorHAnsi" w:hAnsiTheme="minorHAnsi" w:cstheme="minorHAnsi"/>
                <w:szCs w:val="22"/>
              </w:rPr>
            </w:pPr>
            <w:r w:rsidRPr="00F22F9E">
              <w:rPr>
                <w:rFonts w:asciiTheme="minorHAnsi" w:hAnsiTheme="minorHAnsi" w:cstheme="minorHAnsi"/>
                <w:szCs w:val="22"/>
              </w:rPr>
              <w:t>The applica</w:t>
            </w:r>
            <w:r>
              <w:rPr>
                <w:rFonts w:asciiTheme="minorHAnsi" w:hAnsiTheme="minorHAnsi" w:cstheme="minorHAnsi"/>
                <w:szCs w:val="22"/>
              </w:rPr>
              <w:t>n</w:t>
            </w:r>
            <w:r w:rsidRPr="00F22F9E">
              <w:rPr>
                <w:rFonts w:asciiTheme="minorHAnsi" w:hAnsiTheme="minorHAnsi" w:cstheme="minorHAnsi"/>
                <w:szCs w:val="22"/>
              </w:rPr>
              <w:t xml:space="preserve">t </w:t>
            </w:r>
            <w:r>
              <w:rPr>
                <w:rFonts w:asciiTheme="minorHAnsi" w:hAnsiTheme="minorHAnsi" w:cstheme="minorHAnsi"/>
                <w:szCs w:val="22"/>
              </w:rPr>
              <w:t xml:space="preserve">has raised the issue of </w:t>
            </w:r>
            <w:r w:rsidR="005436BE">
              <w:rPr>
                <w:rFonts w:asciiTheme="minorHAnsi" w:hAnsiTheme="minorHAnsi" w:cstheme="minorHAnsi"/>
                <w:szCs w:val="22"/>
              </w:rPr>
              <w:t>d</w:t>
            </w:r>
            <w:r>
              <w:rPr>
                <w:rFonts w:asciiTheme="minorHAnsi" w:hAnsiTheme="minorHAnsi" w:cstheme="minorHAnsi"/>
                <w:szCs w:val="22"/>
              </w:rPr>
              <w:t xml:space="preserve">isability </w:t>
            </w:r>
            <w:r w:rsidR="005436BE">
              <w:rPr>
                <w:rFonts w:asciiTheme="minorHAnsi" w:hAnsiTheme="minorHAnsi" w:cstheme="minorHAnsi"/>
                <w:szCs w:val="22"/>
              </w:rPr>
              <w:t>d</w:t>
            </w:r>
            <w:r>
              <w:rPr>
                <w:rFonts w:asciiTheme="minorHAnsi" w:hAnsiTheme="minorHAnsi" w:cstheme="minorHAnsi"/>
                <w:szCs w:val="22"/>
              </w:rPr>
              <w:t xml:space="preserve">iscrimination </w:t>
            </w:r>
            <w:r w:rsidR="003214B2">
              <w:rPr>
                <w:rFonts w:asciiTheme="minorHAnsi" w:hAnsiTheme="minorHAnsi" w:cstheme="minorHAnsi"/>
                <w:szCs w:val="22"/>
              </w:rPr>
              <w:t xml:space="preserve">due to </w:t>
            </w:r>
            <w:r w:rsidR="006A4EF3">
              <w:rPr>
                <w:rFonts w:asciiTheme="minorHAnsi" w:hAnsiTheme="minorHAnsi" w:cstheme="minorHAnsi"/>
                <w:szCs w:val="22"/>
              </w:rPr>
              <w:t xml:space="preserve">the </w:t>
            </w:r>
            <w:r w:rsidR="005436BE">
              <w:rPr>
                <w:rFonts w:asciiTheme="minorHAnsi" w:hAnsiTheme="minorHAnsi" w:cstheme="minorHAnsi"/>
                <w:szCs w:val="22"/>
              </w:rPr>
              <w:t xml:space="preserve">personal circumstances of an individual who resides at the property. The Council has had regard to the Equality Act 2010, but also to the appropriate legal tests in determining lawful development certificates as set out principally in sections 191-193 of the Town and Country Planning Act. In this case </w:t>
            </w:r>
            <w:r w:rsidR="004B359E">
              <w:rPr>
                <w:rFonts w:asciiTheme="minorHAnsi" w:hAnsiTheme="minorHAnsi" w:cstheme="minorHAnsi"/>
                <w:szCs w:val="22"/>
              </w:rPr>
              <w:t xml:space="preserve">consideration of </w:t>
            </w:r>
            <w:r w:rsidR="003214B2">
              <w:rPr>
                <w:rFonts w:asciiTheme="minorHAnsi" w:hAnsiTheme="minorHAnsi" w:cstheme="minorHAnsi"/>
                <w:szCs w:val="22"/>
              </w:rPr>
              <w:t xml:space="preserve">the Equalities Act </w:t>
            </w:r>
            <w:r w:rsidR="004B359E">
              <w:rPr>
                <w:rFonts w:asciiTheme="minorHAnsi" w:hAnsiTheme="minorHAnsi" w:cstheme="minorHAnsi"/>
                <w:szCs w:val="22"/>
              </w:rPr>
              <w:t xml:space="preserve">2010 </w:t>
            </w:r>
            <w:r w:rsidR="003214B2">
              <w:rPr>
                <w:rFonts w:asciiTheme="minorHAnsi" w:hAnsiTheme="minorHAnsi" w:cstheme="minorHAnsi"/>
                <w:szCs w:val="22"/>
              </w:rPr>
              <w:t>would not result in a differen</w:t>
            </w:r>
            <w:r w:rsidR="004B359E">
              <w:rPr>
                <w:rFonts w:asciiTheme="minorHAnsi" w:hAnsiTheme="minorHAnsi" w:cstheme="minorHAnsi"/>
                <w:szCs w:val="22"/>
              </w:rPr>
              <w:t>t</w:t>
            </w:r>
            <w:r w:rsidR="003214B2">
              <w:rPr>
                <w:rFonts w:asciiTheme="minorHAnsi" w:hAnsiTheme="minorHAnsi" w:cstheme="minorHAnsi"/>
                <w:szCs w:val="22"/>
              </w:rPr>
              <w:t xml:space="preserve"> </w:t>
            </w:r>
            <w:r w:rsidR="004B359E">
              <w:rPr>
                <w:rFonts w:asciiTheme="minorHAnsi" w:hAnsiTheme="minorHAnsi" w:cstheme="minorHAnsi"/>
                <w:szCs w:val="22"/>
              </w:rPr>
              <w:t xml:space="preserve">outcome for the determination of this </w:t>
            </w:r>
            <w:r w:rsidR="00A9668C">
              <w:rPr>
                <w:rFonts w:asciiTheme="minorHAnsi" w:hAnsiTheme="minorHAnsi" w:cstheme="minorHAnsi"/>
                <w:szCs w:val="22"/>
              </w:rPr>
              <w:t>Certificate of Lawfulness</w:t>
            </w:r>
            <w:r w:rsidR="004B359E">
              <w:rPr>
                <w:rFonts w:asciiTheme="minorHAnsi" w:hAnsiTheme="minorHAnsi" w:cstheme="minorHAnsi"/>
                <w:szCs w:val="22"/>
              </w:rPr>
              <w:t>.</w:t>
            </w:r>
          </w:p>
          <w:p w14:paraId="01D93970" w14:textId="77777777" w:rsidR="003F7B65" w:rsidRPr="0085238C" w:rsidRDefault="003F7B65" w:rsidP="00F40BBB">
            <w:pPr>
              <w:contextualSpacing/>
              <w:jc w:val="both"/>
              <w:rPr>
                <w:rFonts w:ascii="Calibri" w:hAnsi="Calibri"/>
                <w:b/>
                <w:bCs/>
                <w:color w:val="000000"/>
                <w:szCs w:val="22"/>
              </w:rPr>
            </w:pPr>
          </w:p>
        </w:tc>
      </w:tr>
      <w:tr w:rsidR="00C0704D" w:rsidRPr="00D2449B" w14:paraId="507FC89B" w14:textId="77777777" w:rsidTr="007B3C13">
        <w:trPr>
          <w:jc w:val="center"/>
        </w:trPr>
        <w:tc>
          <w:tcPr>
            <w:tcW w:w="219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47D6F7C" w14:textId="77777777" w:rsidR="00C0704D" w:rsidRPr="00D2449B" w:rsidRDefault="00C0704D" w:rsidP="00CD2CEF">
            <w:pPr>
              <w:rPr>
                <w:rFonts w:ascii="Calibri" w:hAnsi="Calibri"/>
                <w:b/>
                <w:bCs/>
                <w:szCs w:val="22"/>
              </w:rPr>
            </w:pPr>
            <w:r w:rsidRPr="00D2449B">
              <w:rPr>
                <w:rFonts w:ascii="Calibri" w:hAnsi="Calibri"/>
                <w:b/>
                <w:szCs w:val="22"/>
              </w:rPr>
              <w:t>RECOMMENDATION</w:t>
            </w:r>
            <w:r w:rsidRPr="00D2449B">
              <w:rPr>
                <w:rFonts w:ascii="Calibri" w:hAnsi="Calibri"/>
                <w:szCs w:val="22"/>
              </w:rPr>
              <w:t>:</w:t>
            </w:r>
          </w:p>
        </w:tc>
        <w:tc>
          <w:tcPr>
            <w:tcW w:w="7408"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2AB573" w14:textId="7999918C" w:rsidR="00C0704D" w:rsidRPr="00D2449B" w:rsidRDefault="009F4443" w:rsidP="00CD2CEF">
            <w:pPr>
              <w:rPr>
                <w:rFonts w:ascii="Calibri" w:hAnsi="Calibri"/>
                <w:bCs/>
                <w:szCs w:val="22"/>
              </w:rPr>
            </w:pPr>
            <w:r w:rsidRPr="009F4443">
              <w:rPr>
                <w:rFonts w:asciiTheme="minorHAnsi" w:hAnsiTheme="minorHAnsi"/>
                <w:bCs/>
                <w:szCs w:val="22"/>
              </w:rPr>
              <w:t xml:space="preserve">That </w:t>
            </w:r>
            <w:r w:rsidR="001A4E7B">
              <w:rPr>
                <w:rFonts w:asciiTheme="minorHAnsi" w:hAnsiTheme="minorHAnsi"/>
                <w:bCs/>
                <w:szCs w:val="22"/>
              </w:rPr>
              <w:t xml:space="preserve">the Certificate of Lawfulness </w:t>
            </w:r>
            <w:r w:rsidR="006770BC">
              <w:rPr>
                <w:rFonts w:asciiTheme="minorHAnsi" w:hAnsiTheme="minorHAnsi"/>
                <w:bCs/>
                <w:szCs w:val="22"/>
              </w:rPr>
              <w:t>be</w:t>
            </w:r>
            <w:r w:rsidR="00146247">
              <w:rPr>
                <w:rFonts w:asciiTheme="minorHAnsi" w:hAnsiTheme="minorHAnsi"/>
                <w:bCs/>
                <w:szCs w:val="22"/>
              </w:rPr>
              <w:t xml:space="preserve"> re</w:t>
            </w:r>
            <w:r w:rsidR="001A4E7B">
              <w:rPr>
                <w:rFonts w:asciiTheme="minorHAnsi" w:hAnsiTheme="minorHAnsi"/>
                <w:bCs/>
                <w:szCs w:val="22"/>
              </w:rPr>
              <w:t xml:space="preserve">fused </w:t>
            </w:r>
            <w:r w:rsidR="006770BC">
              <w:rPr>
                <w:rFonts w:asciiTheme="minorHAnsi" w:hAnsiTheme="minorHAnsi"/>
                <w:bCs/>
                <w:szCs w:val="22"/>
              </w:rPr>
              <w:t>for the following reasons.</w:t>
            </w:r>
          </w:p>
        </w:tc>
      </w:tr>
      <w:tr w:rsidR="007B3C13" w:rsidRPr="00D2449B" w14:paraId="26C59B1D" w14:textId="77777777" w:rsidTr="00CD2CEC">
        <w:trPr>
          <w:jc w:val="center"/>
        </w:trPr>
        <w:tc>
          <w:tcPr>
            <w:tcW w:w="9607"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4D468FC" w14:textId="77777777" w:rsidR="007B3C13" w:rsidRDefault="007B3C13" w:rsidP="00CD2CEF">
            <w:pPr>
              <w:rPr>
                <w:rFonts w:ascii="Calibri" w:hAnsi="Calibri"/>
                <w:b/>
                <w:szCs w:val="22"/>
              </w:rPr>
            </w:pPr>
          </w:p>
          <w:p w14:paraId="4757A567" w14:textId="04F7581D" w:rsidR="007B3C13" w:rsidRPr="007B3C13" w:rsidRDefault="007B3C13" w:rsidP="007B3C13">
            <w:pPr>
              <w:pStyle w:val="ListParagraph"/>
              <w:numPr>
                <w:ilvl w:val="0"/>
                <w:numId w:val="14"/>
              </w:numPr>
              <w:rPr>
                <w:rFonts w:asciiTheme="minorHAnsi" w:hAnsiTheme="minorHAnsi"/>
                <w:bCs/>
                <w:szCs w:val="22"/>
              </w:rPr>
            </w:pPr>
            <w:r w:rsidRPr="007B3C13">
              <w:rPr>
                <w:rFonts w:asciiTheme="minorHAnsi" w:hAnsiTheme="minorHAnsi"/>
                <w:bCs/>
                <w:szCs w:val="22"/>
              </w:rPr>
              <w:t xml:space="preserve">It is considered that the proposed works require listed building consent, in which case Section 38 of the Planning (Listed Buildings and Conservation Areas) Act 1990 allows the serving of an enforcement notice at any time i.e. there is no time restriction. As the </w:t>
            </w:r>
            <w:proofErr w:type="gramStart"/>
            <w:r w:rsidRPr="007B3C13">
              <w:rPr>
                <w:rFonts w:asciiTheme="minorHAnsi" w:hAnsiTheme="minorHAnsi"/>
                <w:bCs/>
                <w:szCs w:val="22"/>
              </w:rPr>
              <w:t>time period</w:t>
            </w:r>
            <w:proofErr w:type="gramEnd"/>
            <w:r w:rsidRPr="007B3C13">
              <w:rPr>
                <w:rFonts w:asciiTheme="minorHAnsi" w:hAnsiTheme="minorHAnsi"/>
                <w:bCs/>
                <w:szCs w:val="22"/>
              </w:rPr>
              <w:t xml:space="preserve"> for the serving a listed building enforcement notice has not expired then the Council is unable to issue a certificate in accordance with Section 171B of the Town and Country Planning Act.</w:t>
            </w:r>
          </w:p>
          <w:p w14:paraId="087140B4" w14:textId="77777777" w:rsidR="007B3C13" w:rsidRPr="007B3C13" w:rsidRDefault="007B3C13" w:rsidP="007B3C13">
            <w:pPr>
              <w:rPr>
                <w:rFonts w:asciiTheme="minorHAnsi" w:hAnsiTheme="minorHAnsi"/>
                <w:bCs/>
                <w:szCs w:val="22"/>
              </w:rPr>
            </w:pPr>
          </w:p>
          <w:p w14:paraId="2121BFBE" w14:textId="14ED4162" w:rsidR="007B3C13" w:rsidRPr="007B3C13" w:rsidRDefault="007B3C13" w:rsidP="007B3C13">
            <w:pPr>
              <w:pStyle w:val="ListParagraph"/>
              <w:numPr>
                <w:ilvl w:val="0"/>
                <w:numId w:val="14"/>
              </w:numPr>
              <w:rPr>
                <w:rFonts w:asciiTheme="minorHAnsi" w:hAnsiTheme="minorHAnsi"/>
                <w:bCs/>
                <w:szCs w:val="22"/>
              </w:rPr>
            </w:pPr>
            <w:r w:rsidRPr="007B3C13">
              <w:rPr>
                <w:rFonts w:asciiTheme="minorHAnsi" w:hAnsiTheme="minorHAnsi"/>
                <w:bCs/>
                <w:szCs w:val="22"/>
              </w:rPr>
              <w:t xml:space="preserve">It is considered that the proposed works amount to operational development requiring planning permission and insufficient evidence has been submitted to conclude that a period of four years has passed since the operational development took place. As it cannot be confirmed that the </w:t>
            </w:r>
            <w:proofErr w:type="gramStart"/>
            <w:r w:rsidRPr="007B3C13">
              <w:rPr>
                <w:rFonts w:asciiTheme="minorHAnsi" w:hAnsiTheme="minorHAnsi"/>
                <w:bCs/>
                <w:szCs w:val="22"/>
              </w:rPr>
              <w:t>time period</w:t>
            </w:r>
            <w:proofErr w:type="gramEnd"/>
            <w:r w:rsidRPr="007B3C13">
              <w:rPr>
                <w:rFonts w:asciiTheme="minorHAnsi" w:hAnsiTheme="minorHAnsi"/>
                <w:bCs/>
                <w:szCs w:val="22"/>
              </w:rPr>
              <w:t xml:space="preserve"> for serving an enforcement action has expired then the Council is unable to issue a certificate in accordance with Section 171B of the Town and Country Planning Act.</w:t>
            </w:r>
          </w:p>
        </w:tc>
      </w:tr>
    </w:tbl>
    <w:p w14:paraId="513FB541" w14:textId="77777777" w:rsidR="00EE2349" w:rsidRPr="00D2449B" w:rsidRDefault="00EE2349">
      <w:pPr>
        <w:rPr>
          <w:rFonts w:ascii="Calibri" w:hAnsi="Calibri"/>
          <w:szCs w:val="22"/>
        </w:rPr>
      </w:pPr>
    </w:p>
    <w:sectPr w:rsidR="00EE2349" w:rsidRPr="00D2449B" w:rsidSect="00D2449B">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71F6"/>
    <w:multiLevelType w:val="hybridMultilevel"/>
    <w:tmpl w:val="4962B3C0"/>
    <w:lvl w:ilvl="0" w:tplc="9BE06A1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D47A46"/>
    <w:multiLevelType w:val="hybridMultilevel"/>
    <w:tmpl w:val="363E711A"/>
    <w:lvl w:ilvl="0" w:tplc="E954F43C">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FF12AF"/>
    <w:multiLevelType w:val="multilevel"/>
    <w:tmpl w:val="08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1E920825"/>
    <w:multiLevelType w:val="hybridMultilevel"/>
    <w:tmpl w:val="B6020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183CDF"/>
    <w:multiLevelType w:val="hybridMultilevel"/>
    <w:tmpl w:val="107019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2617A2"/>
    <w:multiLevelType w:val="hybridMultilevel"/>
    <w:tmpl w:val="6A2ECA5C"/>
    <w:lvl w:ilvl="0" w:tplc="AF2CB39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4C5C2326"/>
    <w:multiLevelType w:val="hybridMultilevel"/>
    <w:tmpl w:val="46BAA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5E6D41"/>
    <w:multiLevelType w:val="hybridMultilevel"/>
    <w:tmpl w:val="582CF37A"/>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61CB78C6"/>
    <w:multiLevelType w:val="hybridMultilevel"/>
    <w:tmpl w:val="1728AC16"/>
    <w:lvl w:ilvl="0" w:tplc="1FDCBB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5D3DB3"/>
    <w:multiLevelType w:val="hybridMultilevel"/>
    <w:tmpl w:val="9AAC5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9E0361"/>
    <w:multiLevelType w:val="hybridMultilevel"/>
    <w:tmpl w:val="6DDC15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2D946F2"/>
    <w:multiLevelType w:val="hybridMultilevel"/>
    <w:tmpl w:val="47CE1A54"/>
    <w:lvl w:ilvl="0" w:tplc="0AD4D0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5766F6"/>
    <w:multiLevelType w:val="hybridMultilevel"/>
    <w:tmpl w:val="6DDC153E"/>
    <w:lvl w:ilvl="0" w:tplc="EBEC6A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1025905">
    <w:abstractNumId w:val="13"/>
  </w:num>
  <w:num w:numId="2" w16cid:durableId="901713953">
    <w:abstractNumId w:val="1"/>
  </w:num>
  <w:num w:numId="3" w16cid:durableId="780566082">
    <w:abstractNumId w:val="8"/>
  </w:num>
  <w:num w:numId="4" w16cid:durableId="225997923">
    <w:abstractNumId w:val="0"/>
  </w:num>
  <w:num w:numId="5" w16cid:durableId="897086013">
    <w:abstractNumId w:val="5"/>
  </w:num>
  <w:num w:numId="6" w16cid:durableId="2053767982">
    <w:abstractNumId w:val="2"/>
  </w:num>
  <w:num w:numId="7" w16cid:durableId="900024518">
    <w:abstractNumId w:val="11"/>
  </w:num>
  <w:num w:numId="8" w16cid:durableId="2091924109">
    <w:abstractNumId w:val="12"/>
  </w:num>
  <w:num w:numId="9" w16cid:durableId="1024788028">
    <w:abstractNumId w:val="10"/>
  </w:num>
  <w:num w:numId="10" w16cid:durableId="510920383">
    <w:abstractNumId w:val="9"/>
  </w:num>
  <w:num w:numId="11" w16cid:durableId="137769434">
    <w:abstractNumId w:val="4"/>
  </w:num>
  <w:num w:numId="12" w16cid:durableId="942345404">
    <w:abstractNumId w:val="7"/>
  </w:num>
  <w:num w:numId="13" w16cid:durableId="306202694">
    <w:abstractNumId w:val="3"/>
  </w:num>
  <w:num w:numId="14" w16cid:durableId="12640726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377C7"/>
    <w:rsid w:val="00067B2D"/>
    <w:rsid w:val="00087135"/>
    <w:rsid w:val="000B5CB5"/>
    <w:rsid w:val="000D0C20"/>
    <w:rsid w:val="000D27B5"/>
    <w:rsid w:val="000E56B6"/>
    <w:rsid w:val="000F03D1"/>
    <w:rsid w:val="00130035"/>
    <w:rsid w:val="00146247"/>
    <w:rsid w:val="00146B87"/>
    <w:rsid w:val="001A4E7B"/>
    <w:rsid w:val="001B0E8B"/>
    <w:rsid w:val="001D4F7A"/>
    <w:rsid w:val="001F1BF4"/>
    <w:rsid w:val="00224872"/>
    <w:rsid w:val="00242D64"/>
    <w:rsid w:val="00247B5D"/>
    <w:rsid w:val="00250879"/>
    <w:rsid w:val="00265005"/>
    <w:rsid w:val="0029334A"/>
    <w:rsid w:val="002A01CF"/>
    <w:rsid w:val="002B599A"/>
    <w:rsid w:val="002C6277"/>
    <w:rsid w:val="002E7BB3"/>
    <w:rsid w:val="002F2580"/>
    <w:rsid w:val="003214B2"/>
    <w:rsid w:val="00321B6E"/>
    <w:rsid w:val="003410DD"/>
    <w:rsid w:val="0035641C"/>
    <w:rsid w:val="003D72D7"/>
    <w:rsid w:val="003F7B65"/>
    <w:rsid w:val="0042681D"/>
    <w:rsid w:val="00440CB6"/>
    <w:rsid w:val="00443008"/>
    <w:rsid w:val="0046548C"/>
    <w:rsid w:val="00470AE1"/>
    <w:rsid w:val="00480992"/>
    <w:rsid w:val="00487377"/>
    <w:rsid w:val="004947BB"/>
    <w:rsid w:val="004A5EA9"/>
    <w:rsid w:val="004B359E"/>
    <w:rsid w:val="004C2434"/>
    <w:rsid w:val="004D0324"/>
    <w:rsid w:val="004F0649"/>
    <w:rsid w:val="00510FA2"/>
    <w:rsid w:val="00537218"/>
    <w:rsid w:val="005436BE"/>
    <w:rsid w:val="00556ECD"/>
    <w:rsid w:val="00566680"/>
    <w:rsid w:val="005B7400"/>
    <w:rsid w:val="005E1C6C"/>
    <w:rsid w:val="005E65DF"/>
    <w:rsid w:val="005F6B4A"/>
    <w:rsid w:val="00642D94"/>
    <w:rsid w:val="006626E1"/>
    <w:rsid w:val="006770BC"/>
    <w:rsid w:val="00692B60"/>
    <w:rsid w:val="00697828"/>
    <w:rsid w:val="006A4EF3"/>
    <w:rsid w:val="006A71AD"/>
    <w:rsid w:val="006C2BFA"/>
    <w:rsid w:val="006C561E"/>
    <w:rsid w:val="006D2448"/>
    <w:rsid w:val="006E4217"/>
    <w:rsid w:val="006F5F4A"/>
    <w:rsid w:val="006F6849"/>
    <w:rsid w:val="0070054B"/>
    <w:rsid w:val="00744A13"/>
    <w:rsid w:val="00776AE2"/>
    <w:rsid w:val="007B3C13"/>
    <w:rsid w:val="007C791C"/>
    <w:rsid w:val="007D7DF4"/>
    <w:rsid w:val="007E0D23"/>
    <w:rsid w:val="007F16D6"/>
    <w:rsid w:val="007F6F1C"/>
    <w:rsid w:val="008045C5"/>
    <w:rsid w:val="00811771"/>
    <w:rsid w:val="00824DB6"/>
    <w:rsid w:val="00832411"/>
    <w:rsid w:val="00837F4F"/>
    <w:rsid w:val="008542DE"/>
    <w:rsid w:val="00856439"/>
    <w:rsid w:val="00866282"/>
    <w:rsid w:val="0086795F"/>
    <w:rsid w:val="008A205C"/>
    <w:rsid w:val="008A28C8"/>
    <w:rsid w:val="008B3915"/>
    <w:rsid w:val="008C313E"/>
    <w:rsid w:val="0094498E"/>
    <w:rsid w:val="009B474B"/>
    <w:rsid w:val="009C50EB"/>
    <w:rsid w:val="009F4443"/>
    <w:rsid w:val="00A0006D"/>
    <w:rsid w:val="00A13DFB"/>
    <w:rsid w:val="00A173F1"/>
    <w:rsid w:val="00A42E82"/>
    <w:rsid w:val="00A534C3"/>
    <w:rsid w:val="00A579BB"/>
    <w:rsid w:val="00A63D55"/>
    <w:rsid w:val="00A947A7"/>
    <w:rsid w:val="00A95D89"/>
    <w:rsid w:val="00A9668C"/>
    <w:rsid w:val="00A96F90"/>
    <w:rsid w:val="00B47B2D"/>
    <w:rsid w:val="00B6740A"/>
    <w:rsid w:val="00B752DB"/>
    <w:rsid w:val="00B93EB5"/>
    <w:rsid w:val="00BA79C7"/>
    <w:rsid w:val="00BB68FC"/>
    <w:rsid w:val="00BB6EA8"/>
    <w:rsid w:val="00BB6FFC"/>
    <w:rsid w:val="00BD3F03"/>
    <w:rsid w:val="00BF6767"/>
    <w:rsid w:val="00C0704D"/>
    <w:rsid w:val="00C25722"/>
    <w:rsid w:val="00C618DB"/>
    <w:rsid w:val="00C8699D"/>
    <w:rsid w:val="00C97B64"/>
    <w:rsid w:val="00CC4C10"/>
    <w:rsid w:val="00CE1A60"/>
    <w:rsid w:val="00CF2DD3"/>
    <w:rsid w:val="00D11007"/>
    <w:rsid w:val="00D17EB1"/>
    <w:rsid w:val="00D2449B"/>
    <w:rsid w:val="00D5060F"/>
    <w:rsid w:val="00D54E67"/>
    <w:rsid w:val="00D724ED"/>
    <w:rsid w:val="00DD62F6"/>
    <w:rsid w:val="00DE393F"/>
    <w:rsid w:val="00E46243"/>
    <w:rsid w:val="00E66534"/>
    <w:rsid w:val="00E72F6C"/>
    <w:rsid w:val="00E93084"/>
    <w:rsid w:val="00EA09F9"/>
    <w:rsid w:val="00EA6BB5"/>
    <w:rsid w:val="00EC23C7"/>
    <w:rsid w:val="00ED00B7"/>
    <w:rsid w:val="00EE2349"/>
    <w:rsid w:val="00EF44E6"/>
    <w:rsid w:val="00F12213"/>
    <w:rsid w:val="00F22F9E"/>
    <w:rsid w:val="00F27B16"/>
    <w:rsid w:val="00F40BBB"/>
    <w:rsid w:val="00F64575"/>
    <w:rsid w:val="00F92E81"/>
    <w:rsid w:val="00FA0DEC"/>
    <w:rsid w:val="00FD6AE3"/>
    <w:rsid w:val="00FE4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2CDC6"/>
  <w15:docId w15:val="{D7554104-FCE6-44E2-B299-AD0BF422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semiHidden/>
    <w:rsid w:val="00E66534"/>
    <w:pPr>
      <w:tabs>
        <w:tab w:val="center" w:pos="4153"/>
        <w:tab w:val="right" w:pos="8306"/>
      </w:tabs>
    </w:pPr>
  </w:style>
  <w:style w:type="character" w:customStyle="1" w:styleId="HeaderChar">
    <w:name w:val="Header Char"/>
    <w:basedOn w:val="DefaultParagraphFont"/>
    <w:link w:val="Header"/>
    <w:semiHidden/>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663222">
      <w:bodyDiv w:val="1"/>
      <w:marLeft w:val="0"/>
      <w:marRight w:val="0"/>
      <w:marTop w:val="0"/>
      <w:marBottom w:val="0"/>
      <w:divBdr>
        <w:top w:val="none" w:sz="0" w:space="0" w:color="auto"/>
        <w:left w:val="none" w:sz="0" w:space="0" w:color="auto"/>
        <w:bottom w:val="none" w:sz="0" w:space="0" w:color="auto"/>
        <w:right w:val="none" w:sz="0" w:space="0" w:color="auto"/>
      </w:divBdr>
    </w:div>
    <w:div w:id="179163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9A150-0EBF-465C-AD7B-B647EDDD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Kilmartin</dc:creator>
  <cp:lastModifiedBy>Joanne Steer</cp:lastModifiedBy>
  <cp:revision>2</cp:revision>
  <cp:lastPrinted>2016-01-04T13:03:00Z</cp:lastPrinted>
  <dcterms:created xsi:type="dcterms:W3CDTF">2024-03-22T15:07:00Z</dcterms:created>
  <dcterms:modified xsi:type="dcterms:W3CDTF">2024-03-22T15:07:00Z</dcterms:modified>
</cp:coreProperties>
</file>