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34"/>
        <w:gridCol w:w="538"/>
        <w:gridCol w:w="403"/>
        <w:gridCol w:w="2461"/>
        <w:gridCol w:w="3605"/>
      </w:tblGrid>
      <w:tr w:rsidR="004A5EA9" w:rsidRPr="00052116" w14:paraId="7D0B31A3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90"/>
              <w:gridCol w:w="993"/>
              <w:gridCol w:w="873"/>
              <w:gridCol w:w="940"/>
              <w:gridCol w:w="1075"/>
              <w:gridCol w:w="1227"/>
              <w:gridCol w:w="865"/>
              <w:gridCol w:w="940"/>
              <w:gridCol w:w="1012"/>
            </w:tblGrid>
            <w:tr w:rsidR="00DE6CAB" w:rsidRPr="00D2449B" w14:paraId="75DF4B7E" w14:textId="77777777" w:rsidTr="000A55C0">
              <w:trPr>
                <w:jc w:val="center"/>
              </w:trPr>
              <w:tc>
                <w:tcPr>
                  <w:tcW w:w="9564" w:type="dxa"/>
                  <w:gridSpan w:val="9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tcMar>
                    <w:top w:w="57" w:type="dxa"/>
                    <w:bottom w:w="57" w:type="dxa"/>
                  </w:tcMar>
                </w:tcPr>
                <w:p w14:paraId="308EEB22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 w:rsidRPr="00D2449B">
                    <w:rPr>
                      <w:rFonts w:ascii="Calibri" w:hAnsi="Calibri"/>
                      <w:b/>
                      <w:szCs w:val="22"/>
                    </w:rPr>
                    <w:t>Report to be read in conjunction with the Decision Notice.</w:t>
                  </w:r>
                </w:p>
              </w:tc>
            </w:tr>
            <w:tr w:rsidR="00DE6CAB" w:rsidRPr="00D2449B" w14:paraId="78E07A0F" w14:textId="77777777" w:rsidTr="000A55C0">
              <w:trPr>
                <w:jc w:val="center"/>
              </w:trPr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tcMar>
                    <w:top w:w="57" w:type="dxa"/>
                    <w:bottom w:w="57" w:type="dxa"/>
                  </w:tcMar>
                </w:tcPr>
                <w:p w14:paraId="1260204E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Signed:</w:t>
                  </w:r>
                </w:p>
              </w:tc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C409CF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Officer:</w:t>
                  </w:r>
                </w:p>
              </w:tc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B909E3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KH</w:t>
                  </w:r>
                </w:p>
              </w:tc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BD3270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Date:</w:t>
                  </w:r>
                </w:p>
              </w:tc>
              <w:tc>
                <w:tcPr>
                  <w:tcW w:w="10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44DEE3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18/06/23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276907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Manager:</w:t>
                  </w:r>
                </w:p>
              </w:tc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F52516" w14:textId="1994D338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LH</w:t>
                  </w:r>
                </w:p>
              </w:tc>
              <w:tc>
                <w:tcPr>
                  <w:tcW w:w="10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9C73EA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Date:</w:t>
                  </w:r>
                </w:p>
              </w:tc>
              <w:tc>
                <w:tcPr>
                  <w:tcW w:w="103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17B752" w14:textId="21F61AFE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20/6/23</w:t>
                  </w:r>
                </w:p>
              </w:tc>
            </w:tr>
            <w:tr w:rsidR="00DE6CAB" w:rsidRPr="00D2449B" w14:paraId="5C331BCA" w14:textId="77777777" w:rsidTr="000A55C0">
              <w:trPr>
                <w:jc w:val="center"/>
              </w:trPr>
              <w:tc>
                <w:tcPr>
                  <w:tcW w:w="9564" w:type="dxa"/>
                  <w:gridSpan w:val="9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tcMar>
                    <w:top w:w="57" w:type="dxa"/>
                    <w:bottom w:w="57" w:type="dxa"/>
                  </w:tcMar>
                </w:tcPr>
                <w:p w14:paraId="56B79745" w14:textId="77777777" w:rsidR="00DE6CAB" w:rsidRPr="00D2449B" w:rsidRDefault="00DE6CAB" w:rsidP="00DE6CAB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</w:p>
              </w:tc>
            </w:tr>
          </w:tbl>
          <w:p w14:paraId="780BF036" w14:textId="77777777" w:rsidR="004A5EA9" w:rsidRPr="00052116" w:rsidRDefault="004A5EA9" w:rsidP="004A5EA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A5EA9" w:rsidRPr="00052116" w14:paraId="1B492404" w14:textId="77777777" w:rsidTr="00DE6CAB">
        <w:trPr>
          <w:jc w:val="center"/>
        </w:trPr>
        <w:tc>
          <w:tcPr>
            <w:tcW w:w="2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17C3B51" w14:textId="77777777" w:rsidR="004A5EA9" w:rsidRPr="00052116" w:rsidRDefault="004A5EA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C6B12" w14:textId="4665DBA7" w:rsidR="004A5EA9" w:rsidRPr="00052116" w:rsidRDefault="00594478" w:rsidP="0094708F">
            <w:pPr>
              <w:rPr>
                <w:rFonts w:asciiTheme="minorHAnsi" w:hAnsiTheme="minorHAnsi" w:cstheme="minorHAnsi"/>
                <w:szCs w:val="22"/>
              </w:rPr>
            </w:pPr>
            <w:r w:rsidRPr="00052116">
              <w:rPr>
                <w:rFonts w:asciiTheme="minorHAnsi" w:hAnsiTheme="minorHAnsi" w:cstheme="minorHAnsi"/>
                <w:szCs w:val="22"/>
              </w:rPr>
              <w:t>3/20</w:t>
            </w:r>
            <w:r w:rsidR="000E054A">
              <w:rPr>
                <w:rFonts w:asciiTheme="minorHAnsi" w:hAnsiTheme="minorHAnsi" w:cstheme="minorHAnsi"/>
                <w:szCs w:val="22"/>
              </w:rPr>
              <w:t>2</w:t>
            </w:r>
            <w:r w:rsidR="00822CA9">
              <w:rPr>
                <w:rFonts w:asciiTheme="minorHAnsi" w:hAnsiTheme="minorHAnsi" w:cstheme="minorHAnsi"/>
                <w:szCs w:val="22"/>
              </w:rPr>
              <w:t>3</w:t>
            </w:r>
            <w:r w:rsidR="004D4D1D">
              <w:rPr>
                <w:rFonts w:asciiTheme="minorHAnsi" w:hAnsiTheme="minorHAnsi" w:cstheme="minorHAnsi"/>
                <w:szCs w:val="22"/>
              </w:rPr>
              <w:t>/0</w:t>
            </w:r>
            <w:r w:rsidR="00F90244">
              <w:rPr>
                <w:rFonts w:asciiTheme="minorHAnsi" w:hAnsiTheme="minorHAnsi" w:cstheme="minorHAnsi"/>
                <w:szCs w:val="22"/>
              </w:rPr>
              <w:t>221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FA44072" w14:textId="77777777" w:rsidR="004A5EA9" w:rsidRPr="00052116" w:rsidRDefault="004A5EA9">
            <w:pPr>
              <w:rPr>
                <w:rFonts w:asciiTheme="minorHAnsi" w:hAnsiTheme="minorHAnsi" w:cstheme="minorHAnsi"/>
                <w:szCs w:val="22"/>
              </w:rPr>
            </w:pPr>
            <w:r w:rsidRPr="00052116">
              <w:rPr>
                <w:rFonts w:asciiTheme="minorHAnsi" w:hAnsiTheme="minorHAnsi" w:cstheme="minorHAnsi"/>
                <w:noProof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84D2571" wp14:editId="72A2483C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052116" w14:paraId="1778D86B" w14:textId="77777777" w:rsidTr="00DE6CAB">
        <w:trPr>
          <w:jc w:val="center"/>
        </w:trPr>
        <w:tc>
          <w:tcPr>
            <w:tcW w:w="2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FF775AF" w14:textId="77777777" w:rsidR="004A5EA9" w:rsidRPr="00052116" w:rsidRDefault="004A5EA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6A9850" w14:textId="3648309E" w:rsidR="004A5EA9" w:rsidRPr="00052116" w:rsidRDefault="00F9024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21</w:t>
            </w:r>
            <w:r w:rsidR="009322D3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>04</w:t>
            </w:r>
            <w:r w:rsidR="00D87906">
              <w:rPr>
                <w:rFonts w:asciiTheme="minorHAnsi" w:hAnsiTheme="minorHAnsi" w:cstheme="minorHAnsi"/>
                <w:szCs w:val="22"/>
              </w:rPr>
              <w:t>/202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61F175" w14:textId="77777777" w:rsidR="004A5EA9" w:rsidRPr="00052116" w:rsidRDefault="004A5EA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5EA9" w:rsidRPr="00052116" w14:paraId="5D1AAEA1" w14:textId="77777777" w:rsidTr="00DE6CAB">
        <w:trPr>
          <w:jc w:val="center"/>
        </w:trPr>
        <w:tc>
          <w:tcPr>
            <w:tcW w:w="2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2133C38" w14:textId="77777777" w:rsidR="004A5EA9" w:rsidRPr="00052116" w:rsidRDefault="00D244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Officer</w:t>
            </w:r>
            <w:r w:rsidR="004A5EA9" w:rsidRPr="0005211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9DE6E" w14:textId="305C117A" w:rsidR="004A5EA9" w:rsidRPr="00052116" w:rsidRDefault="004D4D1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KH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AD6CA46" w14:textId="77777777" w:rsidR="004A5EA9" w:rsidRPr="00052116" w:rsidRDefault="004A5EA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5EA9" w:rsidRPr="00052116" w14:paraId="23FB4528" w14:textId="77777777" w:rsidTr="00DE6CAB">
        <w:trPr>
          <w:jc w:val="center"/>
        </w:trPr>
        <w:tc>
          <w:tcPr>
            <w:tcW w:w="553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AA301A" w14:textId="77777777" w:rsidR="004A5EA9" w:rsidRPr="00052116" w:rsidRDefault="004A5EA9" w:rsidP="004A5EA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43894" w14:textId="1C4E3D6F" w:rsidR="004A5EA9" w:rsidRPr="00052116" w:rsidRDefault="00F90244" w:rsidP="002A01C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REFUSAL</w:t>
            </w:r>
          </w:p>
        </w:tc>
      </w:tr>
      <w:tr w:rsidR="004A5EA9" w:rsidRPr="00052116" w14:paraId="7855092A" w14:textId="77777777" w:rsidTr="00DE6CAB">
        <w:trPr>
          <w:trHeight w:hRule="exact" w:val="170"/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998DCA1" w14:textId="77777777" w:rsidR="004A5EA9" w:rsidRPr="00052116" w:rsidRDefault="007E0D23" w:rsidP="007E0D23">
            <w:pPr>
              <w:tabs>
                <w:tab w:val="left" w:pos="4007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ab/>
            </w:r>
          </w:p>
        </w:tc>
      </w:tr>
      <w:tr w:rsidR="004A5EA9" w:rsidRPr="00052116" w14:paraId="48A3E979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4D9A0C" w14:textId="77777777" w:rsidR="004A5EA9" w:rsidRPr="00052116" w:rsidRDefault="004A5EA9" w:rsidP="00A95D8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 xml:space="preserve">Development </w:t>
            </w:r>
            <w:r w:rsidR="00A95D89" w:rsidRPr="00052116">
              <w:rPr>
                <w:rFonts w:asciiTheme="minorHAnsi" w:hAnsiTheme="minorHAnsi" w:cstheme="minorHAnsi"/>
                <w:b/>
                <w:szCs w:val="22"/>
              </w:rPr>
              <w:t>Description</w:t>
            </w:r>
            <w:r w:rsidRPr="0005211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C00F" w14:textId="2D185F29" w:rsidR="004A5EA9" w:rsidRPr="00057C9A" w:rsidRDefault="00F90244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Lower Barn Farm Whalley Road Sabden </w:t>
            </w:r>
            <w:r w:rsidR="009322D3" w:rsidRPr="00057C9A">
              <w:rPr>
                <w:rFonts w:asciiTheme="minorHAnsi" w:hAnsiTheme="minorHAnsi" w:cstheme="minorHAnsi"/>
                <w:bCs/>
                <w:szCs w:val="22"/>
              </w:rPr>
              <w:t>BB</w:t>
            </w:r>
            <w:r>
              <w:rPr>
                <w:rFonts w:asciiTheme="minorHAnsi" w:hAnsiTheme="minorHAnsi" w:cstheme="minorHAnsi"/>
                <w:bCs/>
                <w:szCs w:val="22"/>
              </w:rPr>
              <w:t>7 9DT</w:t>
            </w:r>
          </w:p>
        </w:tc>
      </w:tr>
      <w:tr w:rsidR="002A01CF" w:rsidRPr="00052116" w14:paraId="1B83F5D8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340A19F" w14:textId="77777777" w:rsidR="002A01CF" w:rsidRPr="00052116" w:rsidRDefault="002A01C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Site Address</w:t>
            </w:r>
            <w:r w:rsidR="00A95D89" w:rsidRPr="00052116">
              <w:rPr>
                <w:rFonts w:asciiTheme="minorHAnsi" w:hAnsiTheme="minorHAnsi" w:cstheme="minorHAnsi"/>
                <w:b/>
                <w:szCs w:val="22"/>
              </w:rPr>
              <w:t>/Location</w:t>
            </w:r>
            <w:r w:rsidRPr="0005211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85225B" w14:textId="1862995D" w:rsidR="002A01CF" w:rsidRPr="00057C9A" w:rsidRDefault="00822CA9" w:rsidP="009322D3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Proposed </w:t>
            </w:r>
            <w:r w:rsidR="00F90244">
              <w:rPr>
                <w:rFonts w:asciiTheme="minorHAnsi" w:hAnsiTheme="minorHAnsi" w:cstheme="minorHAnsi"/>
                <w:bCs/>
                <w:szCs w:val="22"/>
              </w:rPr>
              <w:t>field mounted 20kwp solar pv array (52 new solar panels).</w:t>
            </w:r>
          </w:p>
        </w:tc>
      </w:tr>
      <w:tr w:rsidR="00A95D89" w:rsidRPr="00052116" w14:paraId="0132EA4F" w14:textId="77777777" w:rsidTr="00DE6CAB">
        <w:trPr>
          <w:trHeight w:hRule="exact" w:val="170"/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07B31D1" w14:textId="77777777" w:rsidR="00A95D89" w:rsidRPr="00196026" w:rsidRDefault="007E0D23" w:rsidP="007E0D23">
            <w:pPr>
              <w:tabs>
                <w:tab w:val="left" w:pos="2667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ab/>
            </w:r>
          </w:p>
        </w:tc>
      </w:tr>
      <w:tr w:rsidR="00C618DB" w:rsidRPr="00052116" w14:paraId="6B88CBCB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95381D6" w14:textId="77777777" w:rsidR="00C618DB" w:rsidRPr="00196026" w:rsidRDefault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 xml:space="preserve">CONSULTATIONS: </w:t>
            </w: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8BDDE" w14:textId="77777777" w:rsidR="00C618DB" w:rsidRPr="00196026" w:rsidRDefault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>Parish/Town Council</w:t>
            </w:r>
          </w:p>
        </w:tc>
      </w:tr>
      <w:tr w:rsidR="002A01CF" w:rsidRPr="00052116" w14:paraId="4B943FC5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9FF20A4" w14:textId="2785FADF" w:rsidR="00F90244" w:rsidRPr="00196026" w:rsidRDefault="00D87906" w:rsidP="0019602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F90244">
              <w:rPr>
                <w:rFonts w:asciiTheme="minorHAnsi" w:hAnsiTheme="minorHAnsi" w:cstheme="minorHAnsi"/>
                <w:sz w:val="22"/>
                <w:szCs w:val="22"/>
              </w:rPr>
              <w:t xml:space="preserve"> objections.</w:t>
            </w:r>
          </w:p>
        </w:tc>
      </w:tr>
      <w:tr w:rsidR="00C618DB" w:rsidRPr="00052116" w14:paraId="0DA8EB49" w14:textId="77777777" w:rsidTr="00DE6CAB">
        <w:trPr>
          <w:trHeight w:hRule="exact" w:val="170"/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115F3CB7" w14:textId="77777777" w:rsidR="00C618DB" w:rsidRPr="00052116" w:rsidRDefault="00C618DB">
            <w:pPr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</w:p>
        </w:tc>
      </w:tr>
      <w:tr w:rsidR="00C618DB" w:rsidRPr="00052116" w14:paraId="6C116D8F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5708D7" w14:textId="77777777" w:rsidR="00C618DB" w:rsidRPr="00196026" w:rsidRDefault="00C618DB" w:rsidP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 xml:space="preserve">CONSULTATIONS: </w:t>
            </w: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AF839" w14:textId="77777777" w:rsidR="00C618DB" w:rsidRPr="00196026" w:rsidRDefault="00C618DB" w:rsidP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>Highways/Water Authority/Other Bodies</w:t>
            </w:r>
          </w:p>
        </w:tc>
      </w:tr>
      <w:tr w:rsidR="002A01CF" w:rsidRPr="00052116" w14:paraId="3F9D2199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3A4F265" w14:textId="15E12D05" w:rsidR="002A01CF" w:rsidRPr="000E054A" w:rsidRDefault="002A01C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3F8D1" w14:textId="7F91233B" w:rsidR="00115335" w:rsidRPr="00707F63" w:rsidRDefault="00504B0F" w:rsidP="00F90244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Position of FP 113 confirmed as per the definitive map. </w:t>
            </w:r>
          </w:p>
        </w:tc>
      </w:tr>
      <w:tr w:rsidR="002A01CF" w:rsidRPr="00052116" w14:paraId="5925D79F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1EC2DA" w14:textId="138F1498" w:rsidR="000E054A" w:rsidRPr="000E054A" w:rsidRDefault="000E054A" w:rsidP="000E054A">
            <w:pPr>
              <w:jc w:val="both"/>
              <w:rPr>
                <w:rFonts w:eastAsiaTheme="minorHAnsi" w:cs="Arial"/>
                <w:sz w:val="23"/>
                <w:szCs w:val="23"/>
              </w:rPr>
            </w:pPr>
          </w:p>
        </w:tc>
      </w:tr>
      <w:tr w:rsidR="00C618DB" w:rsidRPr="00052116" w14:paraId="1CC87420" w14:textId="77777777" w:rsidTr="00DE6CAB">
        <w:trPr>
          <w:jc w:val="center"/>
        </w:trPr>
        <w:tc>
          <w:tcPr>
            <w:tcW w:w="30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CDD1F8" w14:textId="77777777" w:rsidR="00C618DB" w:rsidRPr="00196026" w:rsidRDefault="00C618DB" w:rsidP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96026">
              <w:rPr>
                <w:rFonts w:asciiTheme="minorHAnsi" w:hAnsiTheme="minorHAnsi" w:cstheme="minorHAnsi"/>
                <w:b/>
                <w:szCs w:val="22"/>
              </w:rPr>
              <w:t xml:space="preserve">CONSULTATIONS: </w:t>
            </w:r>
          </w:p>
        </w:tc>
        <w:tc>
          <w:tcPr>
            <w:tcW w:w="6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CDD74" w14:textId="77777777" w:rsidR="00C618DB" w:rsidRPr="00052116" w:rsidRDefault="00C618DB" w:rsidP="00C618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Additional Representations.</w:t>
            </w:r>
          </w:p>
        </w:tc>
      </w:tr>
      <w:tr w:rsidR="00EC23C7" w:rsidRPr="00052116" w14:paraId="4F258F4C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49E1201" w14:textId="59F60970" w:rsidR="00707F63" w:rsidRPr="009322D3" w:rsidRDefault="00F90244" w:rsidP="009C3D2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None.</w:t>
            </w:r>
          </w:p>
        </w:tc>
      </w:tr>
      <w:tr w:rsidR="00C618DB" w:rsidRPr="00052116" w14:paraId="1CD69445" w14:textId="77777777" w:rsidTr="00DE6CAB">
        <w:trPr>
          <w:trHeight w:hRule="exact" w:val="170"/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EF735C4" w14:textId="77777777" w:rsidR="00C618DB" w:rsidRPr="00052116" w:rsidRDefault="00C618DB">
            <w:pPr>
              <w:rPr>
                <w:rFonts w:asciiTheme="minorHAnsi" w:hAnsiTheme="minorHAnsi" w:cstheme="minorHAnsi"/>
                <w:szCs w:val="22"/>
              </w:rPr>
            </w:pPr>
            <w:bookmarkStart w:id="0" w:name="_Hlk42509783"/>
          </w:p>
        </w:tc>
      </w:tr>
      <w:bookmarkEnd w:id="0"/>
      <w:tr w:rsidR="00EC23C7" w:rsidRPr="00052116" w14:paraId="5BD1241D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02DC7A" w14:textId="77777777" w:rsidR="00EC23C7" w:rsidRPr="00052116" w:rsidRDefault="00EC23C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RELEVANT POLICIES:</w:t>
            </w:r>
          </w:p>
        </w:tc>
      </w:tr>
      <w:tr w:rsidR="00C618DB" w:rsidRPr="00052116" w14:paraId="7A9A6F5C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6346AE" w14:textId="59D9D7B6" w:rsidR="00C618DB" w:rsidRDefault="00C618DB" w:rsidP="00A63D55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bCs/>
                <w:szCs w:val="22"/>
              </w:rPr>
              <w:t>Ribble Valley Core Strategy:</w:t>
            </w:r>
          </w:p>
          <w:p w14:paraId="15353A96" w14:textId="77777777" w:rsidR="004535A8" w:rsidRDefault="004535A8" w:rsidP="00A63D55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8314B7A" w14:textId="3788A0C2" w:rsidR="00822CA9" w:rsidRDefault="00822CA9" w:rsidP="00822CA9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9322D3">
              <w:rPr>
                <w:rFonts w:asciiTheme="minorHAnsi" w:hAnsiTheme="minorHAnsi" w:cstheme="minorHAnsi"/>
                <w:bCs/>
                <w:szCs w:val="22"/>
              </w:rPr>
              <w:t xml:space="preserve">Key Statement </w:t>
            </w:r>
            <w:r>
              <w:rPr>
                <w:rFonts w:asciiTheme="minorHAnsi" w:hAnsiTheme="minorHAnsi" w:cstheme="minorHAnsi"/>
                <w:bCs/>
                <w:szCs w:val="22"/>
              </w:rPr>
              <w:t>DS1</w:t>
            </w:r>
            <w:r w:rsidRPr="009322D3">
              <w:rPr>
                <w:rFonts w:asciiTheme="minorHAnsi" w:hAnsiTheme="minorHAnsi" w:cstheme="minorHAnsi"/>
                <w:bCs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Development Strategy </w:t>
            </w:r>
          </w:p>
          <w:p w14:paraId="6629333A" w14:textId="65BD83A1" w:rsidR="00822CA9" w:rsidRDefault="00822CA9" w:rsidP="00822CA9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9322D3">
              <w:rPr>
                <w:rFonts w:asciiTheme="minorHAnsi" w:hAnsiTheme="minorHAnsi" w:cstheme="minorHAnsi"/>
                <w:bCs/>
                <w:szCs w:val="22"/>
              </w:rPr>
              <w:t xml:space="preserve">Key Statement </w:t>
            </w:r>
            <w:r>
              <w:rPr>
                <w:rFonts w:asciiTheme="minorHAnsi" w:hAnsiTheme="minorHAnsi" w:cstheme="minorHAnsi"/>
                <w:bCs/>
                <w:szCs w:val="22"/>
              </w:rPr>
              <w:t>DS2</w:t>
            </w:r>
            <w:r w:rsidRPr="009322D3">
              <w:rPr>
                <w:rFonts w:asciiTheme="minorHAnsi" w:hAnsiTheme="minorHAnsi" w:cstheme="minorHAnsi"/>
                <w:bCs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szCs w:val="22"/>
              </w:rPr>
              <w:t>Sustainable Development</w:t>
            </w:r>
          </w:p>
          <w:p w14:paraId="559F22D8" w14:textId="310EAAED" w:rsidR="00822CA9" w:rsidRDefault="00822CA9" w:rsidP="00822CA9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9322D3">
              <w:rPr>
                <w:rFonts w:asciiTheme="minorHAnsi" w:hAnsiTheme="minorHAnsi" w:cstheme="minorHAnsi"/>
                <w:bCs/>
                <w:szCs w:val="22"/>
              </w:rPr>
              <w:t>Key Statement EN</w:t>
            </w: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Pr="009322D3">
              <w:rPr>
                <w:rFonts w:asciiTheme="minorHAnsi" w:hAnsiTheme="minorHAnsi" w:cstheme="minorHAnsi"/>
                <w:bCs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szCs w:val="22"/>
              </w:rPr>
              <w:t>Landscape</w:t>
            </w:r>
          </w:p>
          <w:p w14:paraId="23C39338" w14:textId="1F5B2823" w:rsidR="00822CA9" w:rsidRDefault="00822CA9" w:rsidP="00A63D55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Key Statement EN3 – Sustainable Development and Climate Change</w:t>
            </w:r>
          </w:p>
          <w:p w14:paraId="7C040F08" w14:textId="526B2D93" w:rsidR="00822CA9" w:rsidRDefault="00822CA9" w:rsidP="00A63D55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Key Statement EN4 – Biodiversity and Geodiversity</w:t>
            </w:r>
          </w:p>
          <w:p w14:paraId="103ECEE7" w14:textId="77777777" w:rsidR="00822CA9" w:rsidRPr="009322D3" w:rsidRDefault="00822CA9" w:rsidP="00A63D55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BEC8CC3" w14:textId="36153B53" w:rsidR="00F22639" w:rsidRDefault="00F22639" w:rsidP="00F22639">
            <w:pPr>
              <w:rPr>
                <w:rFonts w:asciiTheme="minorHAnsi" w:hAnsiTheme="minorHAnsi" w:cstheme="minorHAnsi"/>
                <w:szCs w:val="22"/>
              </w:rPr>
            </w:pPr>
            <w:r w:rsidRPr="00052116">
              <w:rPr>
                <w:rFonts w:asciiTheme="minorHAnsi" w:hAnsiTheme="minorHAnsi" w:cstheme="minorHAnsi"/>
                <w:szCs w:val="22"/>
              </w:rPr>
              <w:t>Policy DMG1 – General Considerations</w:t>
            </w:r>
          </w:p>
          <w:p w14:paraId="6791A6C8" w14:textId="7EF04D70" w:rsidR="004535A8" w:rsidRPr="00052116" w:rsidRDefault="004535A8" w:rsidP="00F2263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Policy DMG2 – Strategic Considerations</w:t>
            </w:r>
          </w:p>
          <w:p w14:paraId="6C81D742" w14:textId="66A051B5" w:rsidR="009F3002" w:rsidRPr="00052116" w:rsidRDefault="009F3002" w:rsidP="00F2263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Policy DM</w:t>
            </w:r>
            <w:r w:rsidR="00822CA9">
              <w:rPr>
                <w:rFonts w:asciiTheme="minorHAnsi" w:hAnsiTheme="minorHAnsi" w:cstheme="minorHAnsi"/>
                <w:szCs w:val="22"/>
              </w:rPr>
              <w:t>E</w:t>
            </w:r>
            <w:r w:rsidR="00115335">
              <w:rPr>
                <w:rFonts w:asciiTheme="minorHAnsi" w:hAnsiTheme="minorHAnsi" w:cstheme="minorHAnsi"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="00115335">
              <w:rPr>
                <w:rFonts w:asciiTheme="minorHAnsi" w:hAnsiTheme="minorHAnsi" w:cstheme="minorHAnsi"/>
                <w:szCs w:val="22"/>
              </w:rPr>
              <w:t>Site and Species Protection and Conservation</w:t>
            </w:r>
          </w:p>
          <w:p w14:paraId="08BEA477" w14:textId="28C9903B" w:rsidR="001A58C8" w:rsidRDefault="001A58C8" w:rsidP="001A58C8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Policy DME5 – Renewable Energy</w:t>
            </w:r>
          </w:p>
          <w:p w14:paraId="4ECC9AC0" w14:textId="77777777" w:rsidR="00F22639" w:rsidRPr="00052116" w:rsidRDefault="00F22639" w:rsidP="00F22639">
            <w:pPr>
              <w:rPr>
                <w:rFonts w:asciiTheme="minorHAnsi" w:hAnsiTheme="minorHAnsi" w:cstheme="minorHAnsi"/>
                <w:szCs w:val="22"/>
              </w:rPr>
            </w:pPr>
          </w:p>
          <w:p w14:paraId="573D693C" w14:textId="77777777" w:rsidR="00D11007" w:rsidRDefault="00F22639" w:rsidP="00F2263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szCs w:val="22"/>
              </w:rPr>
              <w:t>National Planning Policy Framework</w:t>
            </w:r>
          </w:p>
          <w:p w14:paraId="1A599AF5" w14:textId="77777777" w:rsidR="00115335" w:rsidRPr="00052116" w:rsidRDefault="00115335" w:rsidP="00F22639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F57E8" w:rsidRPr="00052116" w14:paraId="490C434D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1AF0BC5" w14:textId="77777777" w:rsidR="002F57E8" w:rsidRDefault="002F57E8" w:rsidP="002F57E8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F57E8">
              <w:rPr>
                <w:rFonts w:asciiTheme="minorHAnsi" w:hAnsiTheme="minorHAnsi" w:cstheme="minorHAnsi"/>
                <w:b/>
                <w:bCs/>
                <w:szCs w:val="22"/>
              </w:rPr>
              <w:t>Relevant Planning History:</w:t>
            </w:r>
          </w:p>
          <w:p w14:paraId="3301D244" w14:textId="77777777" w:rsidR="004F7778" w:rsidRDefault="004F7778" w:rsidP="002F57E8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610ED9D" w14:textId="7D5D1F3B" w:rsidR="00B02A76" w:rsidRDefault="00F90244" w:rsidP="00F9024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385E3B">
              <w:rPr>
                <w:rFonts w:asciiTheme="minorHAnsi" w:hAnsiTheme="minorHAnsi" w:cstheme="minorHAnsi"/>
                <w:b/>
                <w:szCs w:val="22"/>
              </w:rPr>
              <w:t>3/2018/0439 –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Application for the variation of condition 2 from planning permission 3/2017/1192 to reduce the scale – Approved.</w:t>
            </w:r>
          </w:p>
          <w:p w14:paraId="7E2CDA79" w14:textId="77777777" w:rsidR="00F90244" w:rsidRDefault="00F90244" w:rsidP="00F9024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9B6EDB5" w14:textId="1ED3154F" w:rsidR="00F90244" w:rsidRDefault="00F90244" w:rsidP="00F9024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C258A6">
              <w:rPr>
                <w:rFonts w:ascii="Calibri" w:hAnsi="Calibri"/>
                <w:b/>
                <w:bCs/>
                <w:szCs w:val="22"/>
              </w:rPr>
              <w:t>3/2017/1192</w:t>
            </w:r>
            <w:r w:rsidR="00385E3B">
              <w:rPr>
                <w:rFonts w:ascii="Calibri" w:hAnsi="Calibri"/>
                <w:b/>
                <w:bCs/>
                <w:szCs w:val="22"/>
              </w:rPr>
              <w:t xml:space="preserve"> –</w:t>
            </w:r>
            <w:r w:rsidRPr="00C258A6">
              <w:rPr>
                <w:rFonts w:ascii="Calibri" w:hAnsi="Calibri"/>
                <w:bCs/>
                <w:szCs w:val="22"/>
              </w:rPr>
              <w:t xml:space="preserve"> Demolition of existing rear pool house and gymnasium. Erection of a single storey rear extension to provide additional family space, gymnasium and dining area. Fenestration alterations to the front elevation and re-roofing work to the rear</w:t>
            </w:r>
            <w:r>
              <w:rPr>
                <w:rFonts w:ascii="Calibri" w:hAnsi="Calibri"/>
                <w:bCs/>
                <w:szCs w:val="22"/>
              </w:rPr>
              <w:t xml:space="preserve"> – A</w:t>
            </w:r>
            <w:r w:rsidRPr="00C258A6">
              <w:rPr>
                <w:rFonts w:ascii="Calibri" w:hAnsi="Calibri"/>
                <w:bCs/>
                <w:szCs w:val="22"/>
              </w:rPr>
              <w:t>pproved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  <w:p w14:paraId="4D6C2675" w14:textId="352F2A63" w:rsidR="00F90244" w:rsidRPr="009F3002" w:rsidRDefault="00F90244" w:rsidP="00F9024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F57E8" w:rsidRPr="00052116" w14:paraId="7556204D" w14:textId="77777777" w:rsidTr="00DE6CAB">
        <w:trPr>
          <w:trHeight w:hRule="exact" w:val="170"/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67EB0EB" w14:textId="77777777" w:rsidR="002F57E8" w:rsidRPr="00052116" w:rsidRDefault="002F57E8" w:rsidP="007152E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C23C7" w:rsidRPr="00052116" w14:paraId="2EB5C6B7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42230C6" w14:textId="77777777" w:rsidR="00EC23C7" w:rsidRPr="00052116" w:rsidRDefault="006C2BFA" w:rsidP="006C2BF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52116">
              <w:rPr>
                <w:rFonts w:asciiTheme="minorHAnsi" w:hAnsiTheme="minorHAnsi" w:cstheme="minorHAns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052116" w14:paraId="5E71D448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952975" w14:textId="33C0CD77" w:rsidR="00052116" w:rsidRDefault="00052116" w:rsidP="0005211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431FA1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094629AB" w14:textId="77777777" w:rsidR="004F7778" w:rsidRDefault="004F7778" w:rsidP="0005211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6972D9E" w14:textId="7EA4E695" w:rsidR="00E23F3A" w:rsidRDefault="00E23F3A" w:rsidP="0005211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application relates to a</w:t>
            </w:r>
            <w:r w:rsidR="00385E3B">
              <w:rPr>
                <w:rFonts w:ascii="Calibri" w:hAnsi="Calibri"/>
                <w:szCs w:val="22"/>
              </w:rPr>
              <w:t xml:space="preserve">n agricultural field in Sabden which </w:t>
            </w:r>
            <w:r>
              <w:rPr>
                <w:rFonts w:ascii="Calibri" w:hAnsi="Calibri"/>
                <w:szCs w:val="22"/>
              </w:rPr>
              <w:t xml:space="preserve">lies </w:t>
            </w:r>
            <w:r w:rsidR="004F7778">
              <w:rPr>
                <w:rFonts w:ascii="Calibri" w:hAnsi="Calibri"/>
                <w:szCs w:val="22"/>
              </w:rPr>
              <w:t xml:space="preserve">outside of the settlement boundary, </w:t>
            </w:r>
            <w:r>
              <w:rPr>
                <w:rFonts w:ascii="Calibri" w:hAnsi="Calibri"/>
                <w:szCs w:val="22"/>
              </w:rPr>
              <w:t>within</w:t>
            </w:r>
            <w:r w:rsidR="00301F78">
              <w:rPr>
                <w:rFonts w:ascii="Calibri" w:hAnsi="Calibri"/>
                <w:szCs w:val="22"/>
              </w:rPr>
              <w:t xml:space="preserve"> </w:t>
            </w:r>
            <w:r w:rsidR="004F7778">
              <w:rPr>
                <w:rFonts w:ascii="Calibri" w:hAnsi="Calibri"/>
                <w:szCs w:val="22"/>
              </w:rPr>
              <w:t xml:space="preserve">land designated as </w:t>
            </w:r>
            <w:r w:rsidR="007672A5">
              <w:rPr>
                <w:rFonts w:ascii="Calibri" w:hAnsi="Calibri"/>
                <w:szCs w:val="22"/>
              </w:rPr>
              <w:t>Open Countryside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46330EDB" w14:textId="77777777" w:rsidR="00351E3C" w:rsidRDefault="00351E3C" w:rsidP="0005211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2A6C18F" w14:textId="093E61A2" w:rsidR="00351E3C" w:rsidRPr="00E23F3A" w:rsidRDefault="00351E3C" w:rsidP="0005211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Public Right of Way </w:t>
            </w:r>
            <w:r w:rsidR="009C3D2D">
              <w:rPr>
                <w:rFonts w:ascii="Calibri" w:hAnsi="Calibri"/>
                <w:szCs w:val="22"/>
              </w:rPr>
              <w:t xml:space="preserve">3-37-FP 113 crosses the application site from north </w:t>
            </w:r>
            <w:r w:rsidR="002402C6">
              <w:rPr>
                <w:rFonts w:ascii="Calibri" w:hAnsi="Calibri"/>
                <w:szCs w:val="22"/>
              </w:rPr>
              <w:t xml:space="preserve">west </w:t>
            </w:r>
            <w:r w:rsidR="009C3D2D">
              <w:rPr>
                <w:rFonts w:ascii="Calibri" w:hAnsi="Calibri"/>
                <w:szCs w:val="22"/>
              </w:rPr>
              <w:t xml:space="preserve">to south </w:t>
            </w:r>
            <w:r w:rsidR="002402C6">
              <w:rPr>
                <w:rFonts w:ascii="Calibri" w:hAnsi="Calibri"/>
                <w:szCs w:val="22"/>
              </w:rPr>
              <w:t>east connecting to a further n</w:t>
            </w:r>
            <w:r w:rsidR="009C3D2D">
              <w:rPr>
                <w:rFonts w:ascii="Calibri" w:hAnsi="Calibri"/>
                <w:szCs w:val="22"/>
              </w:rPr>
              <w:t xml:space="preserve">etwork of </w:t>
            </w:r>
            <w:r w:rsidR="002402C6">
              <w:rPr>
                <w:rFonts w:ascii="Calibri" w:hAnsi="Calibri"/>
                <w:szCs w:val="22"/>
              </w:rPr>
              <w:t xml:space="preserve">public </w:t>
            </w:r>
            <w:r w:rsidR="009C3D2D">
              <w:rPr>
                <w:rFonts w:ascii="Calibri" w:hAnsi="Calibri"/>
                <w:szCs w:val="22"/>
              </w:rPr>
              <w:t>footpaths to the north and east.</w:t>
            </w:r>
          </w:p>
          <w:p w14:paraId="22C0EDDC" w14:textId="47E585EB" w:rsidR="00301F78" w:rsidRPr="00052116" w:rsidRDefault="00301F78" w:rsidP="004F777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52116" w:rsidRPr="00052116" w14:paraId="5C35A2E1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9B34F" w14:textId="40E8E70F" w:rsidR="00052116" w:rsidRDefault="00052116" w:rsidP="0005211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097372">
              <w:rPr>
                <w:rFonts w:ascii="Calibri" w:hAnsi="Calibri"/>
                <w:b/>
                <w:szCs w:val="22"/>
              </w:rPr>
              <w:t>Description of Proposed Development:</w:t>
            </w:r>
          </w:p>
          <w:p w14:paraId="0DD26B2D" w14:textId="77777777" w:rsidR="004F7778" w:rsidRDefault="004F7778" w:rsidP="0005211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18CFDBD7" w14:textId="4DF09DDB" w:rsidR="00AA03F8" w:rsidRDefault="001A58C8" w:rsidP="004F777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Permission </w:t>
            </w:r>
            <w:r w:rsidR="00B13584">
              <w:rPr>
                <w:rFonts w:ascii="Calibri" w:hAnsi="Calibri"/>
                <w:szCs w:val="22"/>
              </w:rPr>
              <w:t xml:space="preserve">is sought </w:t>
            </w:r>
            <w:r w:rsidR="004F7778">
              <w:rPr>
                <w:rFonts w:ascii="Calibri" w:hAnsi="Calibri"/>
                <w:szCs w:val="22"/>
              </w:rPr>
              <w:t>to e</w:t>
            </w:r>
            <w:r w:rsidR="00385E3B">
              <w:rPr>
                <w:rFonts w:ascii="Calibri" w:hAnsi="Calibri"/>
                <w:szCs w:val="22"/>
              </w:rPr>
              <w:t xml:space="preserve">rect a total of 52 solar panels on </w:t>
            </w:r>
            <w:r w:rsidR="00D200DA">
              <w:rPr>
                <w:rFonts w:ascii="Calibri" w:hAnsi="Calibri"/>
                <w:szCs w:val="22"/>
              </w:rPr>
              <w:t>a</w:t>
            </w:r>
            <w:r w:rsidR="00385E3B">
              <w:rPr>
                <w:rFonts w:ascii="Calibri" w:hAnsi="Calibri"/>
                <w:szCs w:val="22"/>
              </w:rPr>
              <w:t xml:space="preserve"> site</w:t>
            </w:r>
            <w:r w:rsidR="002B78F1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9C3D2D">
              <w:rPr>
                <w:rFonts w:asciiTheme="minorHAnsi" w:hAnsiTheme="minorHAnsi" w:cstheme="minorHAnsi"/>
                <w:bCs/>
                <w:szCs w:val="22"/>
              </w:rPr>
              <w:t>area of 19m x 19m in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a field mounted array</w:t>
            </w:r>
            <w:r w:rsidR="009C3D2D">
              <w:rPr>
                <w:rFonts w:asciiTheme="minorHAnsi" w:hAnsiTheme="minorHAnsi" w:cstheme="minorHAnsi"/>
                <w:bCs/>
                <w:szCs w:val="22"/>
              </w:rPr>
              <w:t xml:space="preserve"> bounded by 1m high stock fence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9C3D2D">
              <w:rPr>
                <w:rFonts w:asciiTheme="minorHAnsi" w:hAnsiTheme="minorHAnsi" w:cstheme="minorHAnsi"/>
                <w:bCs/>
                <w:szCs w:val="22"/>
              </w:rPr>
              <w:t xml:space="preserve"> The solar panels would be laid out diagonally in four rows of varying lengths (maximum 17.01m) with 2m spaces between each row with each panel measuring 1.332m high.</w:t>
            </w:r>
            <w:r w:rsidR="00896EBF">
              <w:rPr>
                <w:rFonts w:asciiTheme="minorHAnsi" w:hAnsiTheme="minorHAnsi" w:cstheme="minorHAnsi"/>
                <w:bCs/>
                <w:szCs w:val="22"/>
              </w:rPr>
              <w:t xml:space="preserve"> The solar PV’s would generate a total of 20,800KW of energy.</w:t>
            </w:r>
          </w:p>
          <w:p w14:paraId="7F9DCC09" w14:textId="77777777" w:rsidR="00AA03F8" w:rsidRDefault="00AA03F8" w:rsidP="001A58C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762F1EBC" w14:textId="4D33EAE6" w:rsidR="00896EBF" w:rsidRDefault="00896EBF" w:rsidP="001A58C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The area is 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 xml:space="preserve">within part of a field,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to the south of the 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>applicant’s property</w:t>
            </w:r>
            <w:r w:rsidR="00D200DA">
              <w:rPr>
                <w:rFonts w:asciiTheme="minorHAnsi" w:hAnsiTheme="minorHAnsi" w:cstheme="minorHAnsi"/>
                <w:bCs/>
                <w:szCs w:val="22"/>
              </w:rPr>
              <w:t xml:space="preserve"> and its associated residential curtilage</w:t>
            </w:r>
            <w:r w:rsidR="00AF133A"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close to </w:t>
            </w:r>
            <w:r w:rsidR="00AF133A">
              <w:rPr>
                <w:rFonts w:asciiTheme="minorHAnsi" w:hAnsiTheme="minorHAnsi" w:cstheme="minorHAnsi"/>
                <w:bCs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bCs/>
                <w:szCs w:val="22"/>
              </w:rPr>
              <w:t>existing stable building</w:t>
            </w:r>
            <w:r w:rsidR="00AF133A">
              <w:rPr>
                <w:rFonts w:asciiTheme="minorHAnsi" w:hAnsiTheme="minorHAnsi" w:cstheme="minorHAnsi"/>
                <w:bCs/>
                <w:szCs w:val="22"/>
              </w:rPr>
              <w:t xml:space="preserve">. FP 113 runs across the 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 xml:space="preserve">application </w:t>
            </w:r>
            <w:r w:rsidR="00AF133A">
              <w:rPr>
                <w:rFonts w:asciiTheme="minorHAnsi" w:hAnsiTheme="minorHAnsi" w:cstheme="minorHAnsi"/>
                <w:bCs/>
                <w:szCs w:val="22"/>
              </w:rPr>
              <w:t>site</w:t>
            </w:r>
            <w:r w:rsidR="004C0E77">
              <w:rPr>
                <w:rFonts w:asciiTheme="minorHAnsi" w:hAnsiTheme="minorHAnsi" w:cstheme="minorHAnsi"/>
                <w:bCs/>
                <w:szCs w:val="22"/>
              </w:rPr>
              <w:t xml:space="preserve"> (as confirmed by LCC)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2402C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03CFF6A4" w14:textId="14F43039" w:rsidR="00896EBF" w:rsidRPr="002F57E8" w:rsidRDefault="00896EBF" w:rsidP="001A58C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F57E8" w:rsidRPr="00052116" w14:paraId="34AEB87A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FE4D3F0" w14:textId="0F456D16" w:rsidR="00E90A94" w:rsidRDefault="00E90A94" w:rsidP="002F57E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Principle of Development:</w:t>
            </w:r>
          </w:p>
          <w:p w14:paraId="7DFF159C" w14:textId="77777777" w:rsidR="009D1AB6" w:rsidRDefault="009D1AB6" w:rsidP="002F57E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68DC021" w14:textId="187AF71F" w:rsidR="005A3716" w:rsidRPr="005A3716" w:rsidRDefault="005A3716" w:rsidP="007672A5">
            <w:pPr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site lies in the </w:t>
            </w:r>
            <w:r w:rsidR="007672A5">
              <w:rPr>
                <w:rFonts w:asciiTheme="minorHAnsi" w:hAnsiTheme="minorHAnsi" w:cstheme="minorHAnsi"/>
                <w:szCs w:val="22"/>
              </w:rPr>
              <w:t xml:space="preserve">open countryside </w:t>
            </w:r>
            <w:r w:rsidR="00AF133A">
              <w:rPr>
                <w:rFonts w:asciiTheme="minorHAnsi" w:hAnsiTheme="minorHAnsi" w:cstheme="minorHAnsi"/>
                <w:szCs w:val="22"/>
              </w:rPr>
              <w:t>and in close proximity</w:t>
            </w:r>
            <w:r w:rsidR="007672A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F133A">
              <w:rPr>
                <w:rFonts w:asciiTheme="minorHAnsi" w:hAnsiTheme="minorHAnsi" w:cstheme="minorHAnsi"/>
                <w:szCs w:val="22"/>
              </w:rPr>
              <w:t>to</w:t>
            </w:r>
            <w:r w:rsidR="007672A5">
              <w:rPr>
                <w:rFonts w:asciiTheme="minorHAnsi" w:hAnsiTheme="minorHAnsi" w:cstheme="minorHAnsi"/>
                <w:szCs w:val="22"/>
              </w:rPr>
              <w:t xml:space="preserve"> the Forest of Bowland Area of Outstanding Natural Beauty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 (AONB), which is</w:t>
            </w:r>
            <w:r w:rsidR="007672A5">
              <w:rPr>
                <w:rFonts w:asciiTheme="minorHAnsi" w:hAnsiTheme="minorHAnsi" w:cstheme="minorHAnsi"/>
                <w:szCs w:val="22"/>
              </w:rPr>
              <w:t xml:space="preserve"> located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672A5">
              <w:rPr>
                <w:rFonts w:asciiTheme="minorHAnsi" w:hAnsiTheme="minorHAnsi" w:cstheme="minorHAnsi"/>
                <w:szCs w:val="22"/>
              </w:rPr>
              <w:t>to the north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 (140m)</w:t>
            </w:r>
            <w:r w:rsidR="007672A5">
              <w:rPr>
                <w:rFonts w:asciiTheme="minorHAnsi" w:hAnsiTheme="minorHAnsi" w:cstheme="minorHAnsi"/>
                <w:szCs w:val="22"/>
              </w:rPr>
              <w:t>, east</w:t>
            </w:r>
            <w:r w:rsidR="002402C6">
              <w:rPr>
                <w:rFonts w:asciiTheme="minorHAnsi" w:hAnsiTheme="minorHAnsi" w:cstheme="minorHAnsi"/>
                <w:szCs w:val="22"/>
              </w:rPr>
              <w:t xml:space="preserve"> (less than 75m)</w:t>
            </w:r>
            <w:r w:rsidR="007672A5">
              <w:rPr>
                <w:rFonts w:asciiTheme="minorHAnsi" w:hAnsiTheme="minorHAnsi" w:cstheme="minorHAnsi"/>
                <w:szCs w:val="22"/>
              </w:rPr>
              <w:t xml:space="preserve"> and south </w:t>
            </w:r>
            <w:r w:rsidR="002402C6">
              <w:rPr>
                <w:rFonts w:asciiTheme="minorHAnsi" w:hAnsiTheme="minorHAnsi" w:cstheme="minorHAnsi"/>
                <w:szCs w:val="22"/>
              </w:rPr>
              <w:t xml:space="preserve">(130m) </w:t>
            </w:r>
            <w:r w:rsidR="007672A5">
              <w:rPr>
                <w:rFonts w:asciiTheme="minorHAnsi" w:hAnsiTheme="minorHAnsi" w:cstheme="minorHAnsi"/>
                <w:szCs w:val="22"/>
              </w:rPr>
              <w:t>of the site.</w:t>
            </w:r>
          </w:p>
          <w:p w14:paraId="4F7E66F7" w14:textId="77777777" w:rsidR="001A58C8" w:rsidRDefault="001A58C8" w:rsidP="00EA0E3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23F27" w14:textId="62CE877E" w:rsidR="008D3EE0" w:rsidRDefault="008D3EE0" w:rsidP="00EA0E3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Key Statement EN3 </w:t>
            </w:r>
            <w:r w:rsidR="00AF133A">
              <w:rPr>
                <w:rFonts w:asciiTheme="minorHAnsi" w:hAnsiTheme="minorHAnsi" w:cstheme="minorHAnsi"/>
                <w:szCs w:val="22"/>
              </w:rPr>
              <w:t>states</w:t>
            </w:r>
            <w:r>
              <w:rPr>
                <w:rFonts w:asciiTheme="minorHAnsi" w:hAnsiTheme="minorHAnsi" w:cstheme="minorHAnsi"/>
                <w:szCs w:val="22"/>
              </w:rPr>
              <w:t xml:space="preserve"> proposals for the development of new renewable energy generation facilities </w:t>
            </w:r>
            <w:r w:rsidR="00AF133A">
              <w:rPr>
                <w:rFonts w:asciiTheme="minorHAnsi" w:hAnsiTheme="minorHAnsi" w:cstheme="minorHAnsi"/>
                <w:szCs w:val="22"/>
              </w:rPr>
              <w:t>will require the consideration of many factors including</w:t>
            </w:r>
            <w:r>
              <w:rPr>
                <w:rFonts w:asciiTheme="minorHAnsi" w:hAnsiTheme="minorHAnsi" w:cstheme="minorHAnsi"/>
                <w:szCs w:val="22"/>
              </w:rPr>
              <w:t xml:space="preserve"> the need to reduce 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the area’s </w:t>
            </w:r>
            <w:r>
              <w:rPr>
                <w:rFonts w:asciiTheme="minorHAnsi" w:hAnsiTheme="minorHAnsi" w:cstheme="minorHAnsi"/>
                <w:szCs w:val="22"/>
              </w:rPr>
              <w:t xml:space="preserve">carbon footprint 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whilst also recognising its exceptional </w:t>
            </w:r>
            <w:r>
              <w:rPr>
                <w:rFonts w:asciiTheme="minorHAnsi" w:hAnsiTheme="minorHAnsi" w:cstheme="minorHAnsi"/>
                <w:szCs w:val="22"/>
              </w:rPr>
              <w:t>environmental and landscape context.</w:t>
            </w:r>
          </w:p>
          <w:p w14:paraId="32510A39" w14:textId="77777777" w:rsidR="00953F1F" w:rsidRDefault="00953F1F" w:rsidP="00EA0E3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9F30231" w14:textId="1B64B143" w:rsidR="001A58C8" w:rsidRDefault="001A58C8" w:rsidP="00EA0E3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Ribble Valley Core Strategy Policy DME</w:t>
            </w:r>
            <w:r w:rsidR="00AF133A">
              <w:rPr>
                <w:rFonts w:asciiTheme="minorHAnsi" w:hAnsiTheme="minorHAnsi" w:cstheme="minorHAnsi"/>
                <w:szCs w:val="22"/>
              </w:rPr>
              <w:t>5</w:t>
            </w:r>
            <w:r>
              <w:rPr>
                <w:rFonts w:asciiTheme="minorHAnsi" w:hAnsiTheme="minorHAnsi" w:cstheme="minorHAnsi"/>
                <w:szCs w:val="22"/>
              </w:rPr>
              <w:t xml:space="preserve"> sets out 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that the LPA will support renewable energy schemes subject to no unacceptable harm to the local environment or local amenity. In assessing proposals </w:t>
            </w:r>
            <w:r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AF133A">
              <w:rPr>
                <w:rFonts w:asciiTheme="minorHAnsi" w:hAnsiTheme="minorHAnsi" w:cstheme="minorHAnsi"/>
                <w:szCs w:val="22"/>
              </w:rPr>
              <w:t xml:space="preserve">following </w:t>
            </w:r>
            <w:r>
              <w:rPr>
                <w:rFonts w:asciiTheme="minorHAnsi" w:hAnsiTheme="minorHAnsi" w:cstheme="minorHAnsi"/>
                <w:szCs w:val="22"/>
              </w:rPr>
              <w:t xml:space="preserve">issues </w:t>
            </w:r>
            <w:r w:rsidR="00AF133A">
              <w:rPr>
                <w:rFonts w:asciiTheme="minorHAnsi" w:hAnsiTheme="minorHAnsi" w:cstheme="minorHAnsi"/>
                <w:szCs w:val="22"/>
              </w:rPr>
              <w:t>will be considered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2A123385" w14:textId="77777777" w:rsidR="001A58C8" w:rsidRDefault="001A58C8" w:rsidP="00EA0E3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6241FA7" w14:textId="62335E79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immediate and wider impact on the landscape including visual and cumulative impacts;</w:t>
            </w:r>
          </w:p>
          <w:p w14:paraId="3CD8A230" w14:textId="392B682D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Measures take to minimise impact on residential amenity;</w:t>
            </w:r>
          </w:p>
          <w:p w14:paraId="6F8F2FA6" w14:textId="514865F5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potential benefits;</w:t>
            </w:r>
          </w:p>
          <w:p w14:paraId="75A95C24" w14:textId="4088434F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Visual impacts including design, colour and scale;</w:t>
            </w:r>
          </w:p>
          <w:p w14:paraId="5F9BA012" w14:textId="6B7AD3DC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Degree of nuisance caused by noise and shadow flicker;</w:t>
            </w:r>
          </w:p>
          <w:p w14:paraId="497B3B03" w14:textId="610E8B82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National or local target for generating energy from renewable sources and for reducing carbon emissions as specified within policy DMG1;</w:t>
            </w:r>
          </w:p>
          <w:p w14:paraId="53E15928" w14:textId="367BAE35" w:rsidR="001A58C8" w:rsidRDefault="001A58C8" w:rsidP="001A58C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potential impact on biodiversity.</w:t>
            </w:r>
          </w:p>
          <w:p w14:paraId="6D0D4D06" w14:textId="77777777" w:rsidR="001A58C8" w:rsidRDefault="001A58C8" w:rsidP="001A58C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AABB880" w14:textId="5688911F" w:rsidR="00953F1F" w:rsidRDefault="00AF133A" w:rsidP="001A58C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DME5 goes onto state that p</w:t>
            </w:r>
            <w:r w:rsidR="001A58C8">
              <w:rPr>
                <w:rFonts w:asciiTheme="minorHAnsi" w:hAnsiTheme="minorHAnsi" w:cstheme="minorHAnsi"/>
                <w:szCs w:val="22"/>
              </w:rPr>
              <w:t xml:space="preserve">roposals within or close to </w:t>
            </w:r>
            <w:r>
              <w:rPr>
                <w:rFonts w:asciiTheme="minorHAnsi" w:hAnsiTheme="minorHAnsi" w:cstheme="minorHAnsi"/>
                <w:szCs w:val="22"/>
              </w:rPr>
              <w:t>the AONB</w:t>
            </w:r>
            <w:r w:rsidR="00953F1F">
              <w:rPr>
                <w:rFonts w:asciiTheme="minorHAnsi" w:hAnsiTheme="minorHAnsi" w:cstheme="minorHAnsi"/>
                <w:szCs w:val="22"/>
              </w:rPr>
              <w:t xml:space="preserve"> will not be allowed unless </w:t>
            </w:r>
            <w:r>
              <w:rPr>
                <w:rFonts w:asciiTheme="minorHAnsi" w:hAnsiTheme="minorHAnsi" w:cstheme="minorHAnsi"/>
                <w:szCs w:val="22"/>
              </w:rPr>
              <w:t>the proposals cannot be located outside such areas; the development will not compromise the AONB objectives; and any adverse impacts have been mitigated as far as practicable.</w:t>
            </w:r>
          </w:p>
          <w:p w14:paraId="356853C5" w14:textId="77777777" w:rsidR="00AF133A" w:rsidRDefault="00AF133A" w:rsidP="001A58C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3A8C284" w14:textId="027FD08F" w:rsidR="00AF133A" w:rsidRDefault="004C0E77" w:rsidP="001A58C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Therefore whilst there is general local plan support for th</w:t>
            </w:r>
            <w:r w:rsidR="00AF133A">
              <w:rPr>
                <w:rFonts w:asciiTheme="minorHAnsi" w:hAnsiTheme="minorHAnsi" w:cstheme="minorHAnsi"/>
                <w:szCs w:val="22"/>
              </w:rPr>
              <w:t>e delivery of renewable energy schemes in principle</w:t>
            </w:r>
            <w:r>
              <w:rPr>
                <w:rFonts w:asciiTheme="minorHAnsi" w:hAnsiTheme="minorHAnsi" w:cstheme="minorHAnsi"/>
                <w:szCs w:val="22"/>
              </w:rPr>
              <w:t>, visual and landscape impacts are a key consideration</w:t>
            </w:r>
            <w:r w:rsidR="00AF133A">
              <w:rPr>
                <w:rFonts w:asciiTheme="minorHAnsi" w:hAnsiTheme="minorHAnsi" w:cstheme="minorHAnsi"/>
                <w:szCs w:val="22"/>
              </w:rPr>
              <w:t>.</w:t>
            </w:r>
          </w:p>
          <w:p w14:paraId="6210AC4C" w14:textId="4B6D033B" w:rsidR="00953F1F" w:rsidRPr="002F57E8" w:rsidRDefault="00953F1F" w:rsidP="007672A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0B16FD" w:rsidRPr="00052116" w14:paraId="45CF0B19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9B53E3D" w14:textId="77777777" w:rsidR="000B16FD" w:rsidRPr="00E22764" w:rsidRDefault="000B16FD" w:rsidP="000B16FD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2764">
              <w:rPr>
                <w:rFonts w:asciiTheme="minorHAnsi" w:hAnsiTheme="minorHAnsi" w:cstheme="minorHAnsi"/>
                <w:b/>
                <w:bCs/>
                <w:szCs w:val="22"/>
              </w:rPr>
              <w:t>Design and Appearance:</w:t>
            </w:r>
          </w:p>
          <w:p w14:paraId="5331BCD7" w14:textId="77777777" w:rsidR="009D1AB6" w:rsidRDefault="009D1AB6" w:rsidP="000B16FD">
            <w:pPr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672BECE" w14:textId="5986A8A4" w:rsidR="007406B5" w:rsidRDefault="000B16FD" w:rsidP="000B16FD">
            <w:pPr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E22764">
              <w:rPr>
                <w:rFonts w:asciiTheme="minorHAnsi" w:hAnsiTheme="minorHAnsi" w:cstheme="minorHAnsi"/>
                <w:szCs w:val="22"/>
              </w:rPr>
              <w:lastRenderedPageBreak/>
              <w:t>I</w:t>
            </w:r>
            <w:r w:rsidR="0022297C">
              <w:rPr>
                <w:rFonts w:asciiTheme="minorHAnsi" w:hAnsiTheme="minorHAnsi" w:cstheme="minorHAnsi"/>
                <w:szCs w:val="22"/>
              </w:rPr>
              <w:t>n</w:t>
            </w:r>
            <w:r w:rsidRPr="00E2276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C0E77">
              <w:rPr>
                <w:rFonts w:asciiTheme="minorHAnsi" w:hAnsiTheme="minorHAnsi" w:cstheme="minorHAnsi"/>
                <w:szCs w:val="22"/>
              </w:rPr>
              <w:t>assessing any application and its impact on the environment,</w:t>
            </w:r>
            <w:r w:rsidR="0022297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22764">
              <w:rPr>
                <w:rFonts w:asciiTheme="minorHAnsi" w:hAnsiTheme="minorHAnsi" w:cstheme="minorHAnsi"/>
                <w:szCs w:val="22"/>
              </w:rPr>
              <w:t xml:space="preserve">Policy DMG1 of the Core Strategy requires that </w:t>
            </w:r>
            <w:r w:rsidR="004C0E77">
              <w:rPr>
                <w:rFonts w:asciiTheme="minorHAnsi" w:hAnsiTheme="minorHAnsi" w:cstheme="minorHAnsi"/>
                <w:szCs w:val="22"/>
              </w:rPr>
              <w:t>the principles of</w:t>
            </w:r>
            <w:r w:rsidR="00AB5132">
              <w:rPr>
                <w:rFonts w:asciiTheme="minorHAnsi" w:hAnsiTheme="minorHAnsi" w:cstheme="minorHAnsi"/>
                <w:szCs w:val="22"/>
              </w:rPr>
              <w:t xml:space="preserve"> the mitigation hierarchy be followed</w:t>
            </w:r>
            <w:r w:rsidR="004C0E77">
              <w:rPr>
                <w:rFonts w:asciiTheme="minorHAnsi" w:hAnsiTheme="minorHAnsi" w:cstheme="minorHAnsi"/>
                <w:szCs w:val="22"/>
              </w:rPr>
              <w:t xml:space="preserve">, giving sequential preference to </w:t>
            </w:r>
            <w:r w:rsidR="00AB513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C0E77">
              <w:rPr>
                <w:rFonts w:asciiTheme="minorHAnsi" w:hAnsiTheme="minorHAnsi" w:cstheme="minorHAnsi"/>
                <w:szCs w:val="22"/>
              </w:rPr>
              <w:t>the following</w:t>
            </w:r>
            <w:r w:rsidR="00AB5132">
              <w:rPr>
                <w:rFonts w:asciiTheme="minorHAnsi" w:hAnsiTheme="minorHAnsi" w:cstheme="minorHAnsi"/>
                <w:szCs w:val="22"/>
              </w:rPr>
              <w:t>:</w:t>
            </w:r>
          </w:p>
          <w:p w14:paraId="32954BAB" w14:textId="77777777" w:rsidR="00AB5132" w:rsidRDefault="00AB5132" w:rsidP="000B16FD">
            <w:pPr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E34FB08" w14:textId="07872F2E" w:rsid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Enhance the environment;</w:t>
            </w:r>
          </w:p>
          <w:p w14:paraId="75C66C3D" w14:textId="6829A15E" w:rsid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Avoid the impact;</w:t>
            </w:r>
          </w:p>
          <w:p w14:paraId="1CB635E3" w14:textId="0897740D" w:rsid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Minimise the impact;</w:t>
            </w:r>
          </w:p>
          <w:p w14:paraId="38E64933" w14:textId="2FF5553C" w:rsid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Restore the damage;</w:t>
            </w:r>
          </w:p>
          <w:p w14:paraId="623F784F" w14:textId="289E7789" w:rsid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Compensate for the damage; and</w:t>
            </w:r>
          </w:p>
          <w:p w14:paraId="13D476A9" w14:textId="57F6CF6E" w:rsidR="00AB5132" w:rsidRPr="00AB5132" w:rsidRDefault="00AB5132" w:rsidP="00AB51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Offset the damage.</w:t>
            </w:r>
          </w:p>
          <w:p w14:paraId="3AB396E9" w14:textId="77777777" w:rsidR="00A47B7A" w:rsidRDefault="00A47B7A" w:rsidP="000B16FD">
            <w:pPr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AADD70C" w14:textId="3D41D3E4" w:rsidR="00FF4337" w:rsidRDefault="00AB5132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In this case the </w:t>
            </w:r>
            <w:r w:rsidR="001A58C8">
              <w:rPr>
                <w:rFonts w:asciiTheme="minorHAnsi" w:hAnsiTheme="minorHAnsi" w:cstheme="minorHAnsi"/>
                <w:szCs w:val="22"/>
              </w:rPr>
              <w:t xml:space="preserve">site </w:t>
            </w:r>
            <w:r w:rsidR="00B91D98" w:rsidRPr="00B91D98">
              <w:rPr>
                <w:rFonts w:asciiTheme="minorHAnsi" w:hAnsiTheme="minorHAnsi" w:cstheme="minorHAnsi"/>
                <w:szCs w:val="22"/>
              </w:rPr>
              <w:t>lie</w:t>
            </w:r>
            <w:r w:rsidR="001A58C8">
              <w:rPr>
                <w:rFonts w:asciiTheme="minorHAnsi" w:hAnsiTheme="minorHAnsi" w:cstheme="minorHAnsi"/>
                <w:szCs w:val="22"/>
              </w:rPr>
              <w:t>s</w:t>
            </w:r>
            <w:r w:rsidR="00B91D98" w:rsidRPr="00B91D98">
              <w:rPr>
                <w:rFonts w:asciiTheme="minorHAnsi" w:hAnsiTheme="minorHAnsi" w:cstheme="minorHAnsi"/>
                <w:szCs w:val="22"/>
              </w:rPr>
              <w:t xml:space="preserve"> within</w:t>
            </w:r>
            <w:r w:rsidR="002402C6">
              <w:rPr>
                <w:rFonts w:asciiTheme="minorHAnsi" w:hAnsiTheme="minorHAnsi" w:cstheme="minorHAnsi"/>
                <w:szCs w:val="22"/>
              </w:rPr>
              <w:t xml:space="preserve"> open </w:t>
            </w:r>
            <w:r w:rsidR="00B91D98" w:rsidRPr="00B91D98">
              <w:rPr>
                <w:rFonts w:asciiTheme="minorHAnsi" w:hAnsiTheme="minorHAnsi" w:cstheme="minorHAnsi"/>
                <w:szCs w:val="22"/>
              </w:rPr>
              <w:t xml:space="preserve">countryside </w:t>
            </w:r>
            <w:r>
              <w:rPr>
                <w:rFonts w:asciiTheme="minorHAnsi" w:hAnsiTheme="minorHAnsi" w:cstheme="minorHAnsi"/>
                <w:szCs w:val="22"/>
              </w:rPr>
              <w:t xml:space="preserve">close to </w:t>
            </w:r>
            <w:r w:rsidR="004C0E77">
              <w:rPr>
                <w:rFonts w:asciiTheme="minorHAnsi" w:hAnsiTheme="minorHAnsi" w:cstheme="minorHAnsi"/>
                <w:szCs w:val="22"/>
              </w:rPr>
              <w:t>the</w:t>
            </w:r>
            <w:r w:rsidR="00B91D98" w:rsidRPr="00B91D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B485E">
              <w:rPr>
                <w:rFonts w:asciiTheme="minorHAnsi" w:hAnsiTheme="minorHAnsi" w:cstheme="minorHAnsi"/>
                <w:szCs w:val="22"/>
              </w:rPr>
              <w:t>Forest</w:t>
            </w:r>
            <w:r w:rsidR="002402C6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="00BB485E">
              <w:rPr>
                <w:rFonts w:asciiTheme="minorHAnsi" w:hAnsiTheme="minorHAnsi" w:cstheme="minorHAnsi"/>
                <w:szCs w:val="22"/>
              </w:rPr>
              <w:t>Bowland</w:t>
            </w:r>
            <w:r w:rsidR="002402C6">
              <w:rPr>
                <w:rFonts w:asciiTheme="minorHAnsi" w:hAnsiTheme="minorHAnsi" w:cstheme="minorHAnsi"/>
                <w:szCs w:val="22"/>
              </w:rPr>
              <w:t xml:space="preserve"> AONB</w:t>
            </w:r>
            <w:r w:rsidR="002D6DDC">
              <w:rPr>
                <w:rFonts w:asciiTheme="minorHAnsi" w:hAnsiTheme="minorHAnsi" w:cstheme="minorHAnsi"/>
                <w:szCs w:val="22"/>
              </w:rPr>
              <w:t xml:space="preserve">.  </w:t>
            </w:r>
            <w:r w:rsidR="00FF4337">
              <w:rPr>
                <w:rFonts w:asciiTheme="minorHAnsi" w:hAnsiTheme="minorHAnsi" w:cstheme="minorHAnsi"/>
                <w:szCs w:val="22"/>
              </w:rPr>
              <w:t xml:space="preserve">The proposal would also cut across an established public right of way which runs across the site. </w:t>
            </w:r>
          </w:p>
          <w:p w14:paraId="140F1362" w14:textId="77777777" w:rsidR="00FF4337" w:rsidRDefault="00FF4337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795BFD3" w14:textId="2CE94493" w:rsidR="0038738C" w:rsidRDefault="00FF4337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Pr="00A47B7A">
              <w:rPr>
                <w:rFonts w:asciiTheme="minorHAnsi" w:hAnsiTheme="minorHAnsi" w:cstheme="minorHAnsi"/>
              </w:rPr>
              <w:t xml:space="preserve"> proposal </w:t>
            </w:r>
            <w:r>
              <w:rPr>
                <w:rFonts w:asciiTheme="minorHAnsi" w:hAnsiTheme="minorHAnsi" w:cstheme="minorHAnsi"/>
              </w:rPr>
              <w:t>by virtue of its siting (</w:t>
            </w:r>
            <w:r w:rsidR="0038738C">
              <w:rPr>
                <w:rFonts w:asciiTheme="minorHAnsi" w:hAnsiTheme="minorHAnsi" w:cstheme="minorHAnsi"/>
              </w:rPr>
              <w:t xml:space="preserve">within the countryside and </w:t>
            </w:r>
            <w:r w:rsidR="00DE6CAB">
              <w:rPr>
                <w:rFonts w:asciiTheme="minorHAnsi" w:hAnsiTheme="minorHAnsi" w:cstheme="minorHAnsi"/>
              </w:rPr>
              <w:t>seen within the context of the</w:t>
            </w:r>
            <w:r>
              <w:rPr>
                <w:rFonts w:asciiTheme="minorHAnsi" w:hAnsiTheme="minorHAnsi" w:cstheme="minorHAnsi"/>
              </w:rPr>
              <w:t xml:space="preserve"> AONB, not well related to built development and /or existing landscape features), scale (52 panels covering a fairly extensive area), and </w:t>
            </w:r>
            <w:r w:rsidR="0038738C">
              <w:rPr>
                <w:rFonts w:asciiTheme="minorHAnsi" w:hAnsiTheme="minorHAnsi" w:cstheme="minorHAnsi"/>
              </w:rPr>
              <w:t>design</w:t>
            </w:r>
            <w:r>
              <w:rPr>
                <w:rFonts w:asciiTheme="minorHAnsi" w:hAnsiTheme="minorHAnsi" w:cstheme="minorHAnsi"/>
              </w:rPr>
              <w:t xml:space="preserve"> (pv panels</w:t>
            </w:r>
            <w:r w:rsidR="0038738C">
              <w:rPr>
                <w:rFonts w:asciiTheme="minorHAnsi" w:hAnsiTheme="minorHAnsi" w:cstheme="minorHAnsi"/>
              </w:rPr>
              <w:t xml:space="preserve"> on top of</w:t>
            </w:r>
            <w:r>
              <w:rPr>
                <w:rFonts w:asciiTheme="minorHAnsi" w:hAnsiTheme="minorHAnsi" w:cstheme="minorHAnsi"/>
              </w:rPr>
              <w:t xml:space="preserve"> timber frames</w:t>
            </w:r>
            <w:r w:rsidR="0038738C">
              <w:rPr>
                <w:rFonts w:asciiTheme="minorHAnsi" w:hAnsiTheme="minorHAnsi" w:cstheme="minorHAnsi"/>
              </w:rPr>
              <w:t xml:space="preserve"> on top of</w:t>
            </w:r>
            <w:r>
              <w:rPr>
                <w:rFonts w:asciiTheme="minorHAnsi" w:hAnsiTheme="minorHAnsi" w:cstheme="minorHAnsi"/>
              </w:rPr>
              <w:t xml:space="preserve"> aluminium panels</w:t>
            </w:r>
            <w:r w:rsidR="0038738C">
              <w:rPr>
                <w:rFonts w:asciiTheme="minorHAnsi" w:hAnsiTheme="minorHAnsi" w:cstheme="minorHAnsi"/>
              </w:rPr>
              <w:t xml:space="preserve"> laid out in regimented form and enclosed with</w:t>
            </w:r>
            <w:r>
              <w:rPr>
                <w:rFonts w:asciiTheme="minorHAnsi" w:hAnsiTheme="minorHAnsi" w:cstheme="minorHAnsi"/>
              </w:rPr>
              <w:t xml:space="preserve"> stock fencing) would result in an adverse </w:t>
            </w:r>
            <w:r w:rsidR="0038738C">
              <w:rPr>
                <w:rFonts w:asciiTheme="minorHAnsi" w:hAnsiTheme="minorHAnsi" w:cstheme="minorHAnsi"/>
              </w:rPr>
              <w:t xml:space="preserve">visual </w:t>
            </w:r>
            <w:r>
              <w:rPr>
                <w:rFonts w:asciiTheme="minorHAnsi" w:hAnsiTheme="minorHAnsi" w:cstheme="minorHAnsi"/>
              </w:rPr>
              <w:t xml:space="preserve">impact on the </w:t>
            </w:r>
            <w:r w:rsidR="0038738C">
              <w:rPr>
                <w:rFonts w:asciiTheme="minorHAnsi" w:hAnsiTheme="minorHAnsi" w:cstheme="minorHAnsi"/>
              </w:rPr>
              <w:t xml:space="preserve">immediate and wider landscape. It would also impact on an existing </w:t>
            </w:r>
            <w:r>
              <w:rPr>
                <w:rFonts w:asciiTheme="minorHAnsi" w:hAnsiTheme="minorHAnsi" w:cstheme="minorHAnsi"/>
              </w:rPr>
              <w:t>public right of way</w:t>
            </w:r>
            <w:r w:rsidR="0038738C">
              <w:rPr>
                <w:rFonts w:asciiTheme="minorHAnsi" w:hAnsiTheme="minorHAnsi" w:cstheme="minorHAnsi"/>
              </w:rPr>
              <w:t>, with there being no consideration of an appropriate diversion route. E</w:t>
            </w:r>
            <w:r>
              <w:rPr>
                <w:rFonts w:asciiTheme="minorHAnsi" w:hAnsiTheme="minorHAnsi" w:cstheme="minorHAnsi"/>
              </w:rPr>
              <w:t>ven if a diversion was to be agreed with LCC</w:t>
            </w:r>
            <w:r w:rsidR="0038738C">
              <w:rPr>
                <w:rFonts w:asciiTheme="minorHAnsi" w:hAnsiTheme="minorHAnsi" w:cstheme="minorHAnsi"/>
              </w:rPr>
              <w:t>, positioning an incongruous form of development in close proximity to a diverted footpath would affect</w:t>
            </w:r>
            <w:r>
              <w:rPr>
                <w:rFonts w:asciiTheme="minorHAnsi" w:hAnsiTheme="minorHAnsi" w:cstheme="minorHAnsi"/>
              </w:rPr>
              <w:t xml:space="preserve"> the experience </w:t>
            </w:r>
            <w:r w:rsidR="0038738C">
              <w:rPr>
                <w:rFonts w:asciiTheme="minorHAnsi" w:hAnsiTheme="minorHAnsi" w:cstheme="minorHAnsi"/>
              </w:rPr>
              <w:t xml:space="preserve">/ enjoyment </w:t>
            </w:r>
            <w:r>
              <w:rPr>
                <w:rFonts w:asciiTheme="minorHAnsi" w:hAnsiTheme="minorHAnsi" w:cstheme="minorHAnsi"/>
              </w:rPr>
              <w:t>for users of the footpath</w:t>
            </w:r>
            <w:r w:rsidR="0038738C">
              <w:rPr>
                <w:rFonts w:asciiTheme="minorHAnsi" w:hAnsiTheme="minorHAnsi" w:cstheme="minorHAnsi"/>
              </w:rPr>
              <w:t>.</w:t>
            </w:r>
          </w:p>
          <w:p w14:paraId="66D5AC25" w14:textId="77777777" w:rsidR="0038738C" w:rsidRDefault="0038738C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</w:rPr>
            </w:pPr>
          </w:p>
          <w:p w14:paraId="6B9D698B" w14:textId="7E054B64" w:rsidR="0038738C" w:rsidRDefault="0038738C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is not considered that this development could be made acceptable with additional landscaping to attempt to mitigate the impact.</w:t>
            </w:r>
            <w:r w:rsidR="004D445E">
              <w:rPr>
                <w:rFonts w:asciiTheme="minorHAnsi" w:hAnsiTheme="minorHAnsi" w:cstheme="minorHAnsi"/>
              </w:rPr>
              <w:t xml:space="preserve"> Nor is it considered that any benefits to development (allowing the applicant to become more carbon neutral) outweigh the harm identified.</w:t>
            </w:r>
          </w:p>
          <w:p w14:paraId="44700430" w14:textId="77777777" w:rsidR="0038738C" w:rsidRDefault="0038738C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</w:rPr>
            </w:pPr>
          </w:p>
          <w:p w14:paraId="4D78EA4A" w14:textId="6B5480E9" w:rsidR="00141C90" w:rsidRPr="004D445E" w:rsidRDefault="0038738C" w:rsidP="004D445E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Therefore the proposal conflicts with policy DMG1, DME5, EN2 and EN3</w:t>
            </w:r>
            <w:r w:rsidR="00FF4337">
              <w:rPr>
                <w:rFonts w:asciiTheme="minorHAnsi" w:hAnsiTheme="minorHAnsi" w:cstheme="minorHAnsi"/>
              </w:rPr>
              <w:t>.</w:t>
            </w:r>
          </w:p>
          <w:p w14:paraId="079DA4FC" w14:textId="2287A051" w:rsidR="00B91D98" w:rsidRPr="00E22764" w:rsidRDefault="00B91D98" w:rsidP="00FF4337">
            <w:pPr>
              <w:spacing w:line="252" w:lineRule="auto"/>
              <w:ind w:right="93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533244" w:rsidRPr="00052116" w14:paraId="5E936634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7644C6" w14:textId="299A8352" w:rsidR="00533244" w:rsidRPr="00533244" w:rsidRDefault="00533244" w:rsidP="00533244">
            <w:pPr>
              <w:rPr>
                <w:rFonts w:asciiTheme="minorHAnsi" w:hAnsiTheme="minorHAnsi" w:cstheme="minorHAnsi"/>
                <w:b/>
                <w:bCs/>
              </w:rPr>
            </w:pPr>
            <w:r w:rsidRPr="00533244">
              <w:rPr>
                <w:rFonts w:asciiTheme="minorHAnsi" w:hAnsiTheme="minorHAnsi" w:cstheme="minorHAnsi"/>
                <w:b/>
                <w:bCs/>
              </w:rPr>
              <w:lastRenderedPageBreak/>
              <w:t>Residential Amenity:</w:t>
            </w:r>
          </w:p>
          <w:p w14:paraId="1721ACF2" w14:textId="77777777" w:rsidR="00533244" w:rsidRPr="00533244" w:rsidRDefault="00533244" w:rsidP="00533244">
            <w:pPr>
              <w:rPr>
                <w:rFonts w:asciiTheme="minorHAnsi" w:hAnsiTheme="minorHAnsi" w:cstheme="minorHAnsi"/>
              </w:rPr>
            </w:pPr>
          </w:p>
          <w:p w14:paraId="4EE14328" w14:textId="20220FAD" w:rsidR="00533CCC" w:rsidRPr="00F76590" w:rsidRDefault="00533244" w:rsidP="004D445E">
            <w:pPr>
              <w:rPr>
                <w:rFonts w:asciiTheme="minorHAnsi" w:hAnsiTheme="minorHAnsi" w:cstheme="minorHAnsi"/>
                <w:szCs w:val="22"/>
              </w:rPr>
            </w:pPr>
            <w:r w:rsidRPr="00533244">
              <w:rPr>
                <w:rFonts w:asciiTheme="minorHAnsi" w:hAnsiTheme="minorHAnsi" w:cstheme="minorHAnsi"/>
              </w:rPr>
              <w:t xml:space="preserve">The </w:t>
            </w:r>
            <w:r w:rsidR="00953F1F">
              <w:rPr>
                <w:rFonts w:asciiTheme="minorHAnsi" w:hAnsiTheme="minorHAnsi" w:cstheme="minorHAnsi"/>
              </w:rPr>
              <w:t>nearest dwelling</w:t>
            </w:r>
            <w:r w:rsidR="004D445E">
              <w:rPr>
                <w:rFonts w:asciiTheme="minorHAnsi" w:hAnsiTheme="minorHAnsi" w:cstheme="minorHAnsi"/>
              </w:rPr>
              <w:t>s</w:t>
            </w:r>
            <w:r w:rsidR="00953F1F">
              <w:rPr>
                <w:rFonts w:asciiTheme="minorHAnsi" w:hAnsiTheme="minorHAnsi" w:cstheme="minorHAnsi"/>
              </w:rPr>
              <w:t xml:space="preserve"> </w:t>
            </w:r>
            <w:r w:rsidR="006134B2">
              <w:rPr>
                <w:rFonts w:asciiTheme="minorHAnsi" w:hAnsiTheme="minorHAnsi" w:cstheme="minorHAnsi"/>
              </w:rPr>
              <w:t>apart from</w:t>
            </w:r>
            <w:r w:rsidR="00953F1F">
              <w:rPr>
                <w:rFonts w:asciiTheme="minorHAnsi" w:hAnsiTheme="minorHAnsi" w:cstheme="minorHAnsi"/>
              </w:rPr>
              <w:t xml:space="preserve"> Lower Barn Farm </w:t>
            </w:r>
            <w:r w:rsidR="004D445E">
              <w:rPr>
                <w:rFonts w:asciiTheme="minorHAnsi" w:hAnsiTheme="minorHAnsi" w:cstheme="minorHAnsi"/>
              </w:rPr>
              <w:t>(</w:t>
            </w:r>
            <w:r w:rsidR="00953F1F">
              <w:rPr>
                <w:rFonts w:asciiTheme="minorHAnsi" w:hAnsiTheme="minorHAnsi" w:cstheme="minorHAnsi"/>
              </w:rPr>
              <w:t>the applicant’s property</w:t>
            </w:r>
            <w:r w:rsidR="004D445E">
              <w:rPr>
                <w:rFonts w:asciiTheme="minorHAnsi" w:hAnsiTheme="minorHAnsi" w:cstheme="minorHAnsi"/>
              </w:rPr>
              <w:t>) are</w:t>
            </w:r>
            <w:r w:rsidR="00953F1F">
              <w:rPr>
                <w:rFonts w:asciiTheme="minorHAnsi" w:hAnsiTheme="minorHAnsi" w:cstheme="minorHAnsi"/>
              </w:rPr>
              <w:t xml:space="preserve"> </w:t>
            </w:r>
            <w:r w:rsidR="006134B2">
              <w:rPr>
                <w:rFonts w:asciiTheme="minorHAnsi" w:hAnsiTheme="minorHAnsi" w:cstheme="minorHAnsi"/>
              </w:rPr>
              <w:t xml:space="preserve">Laneside Farm </w:t>
            </w:r>
            <w:r w:rsidR="00BB485E">
              <w:rPr>
                <w:rFonts w:asciiTheme="minorHAnsi" w:hAnsiTheme="minorHAnsi" w:cstheme="minorHAnsi"/>
              </w:rPr>
              <w:t xml:space="preserve">(130m away) </w:t>
            </w:r>
            <w:r w:rsidR="006134B2">
              <w:rPr>
                <w:rFonts w:asciiTheme="minorHAnsi" w:hAnsiTheme="minorHAnsi" w:cstheme="minorHAnsi"/>
              </w:rPr>
              <w:t>and Wiswell Moor House</w:t>
            </w:r>
            <w:r w:rsidR="007672A5">
              <w:rPr>
                <w:rFonts w:asciiTheme="minorHAnsi" w:hAnsiTheme="minorHAnsi" w:cstheme="minorHAnsi"/>
              </w:rPr>
              <w:t xml:space="preserve"> </w:t>
            </w:r>
            <w:r w:rsidR="00BB485E">
              <w:rPr>
                <w:rFonts w:asciiTheme="minorHAnsi" w:hAnsiTheme="minorHAnsi" w:cstheme="minorHAnsi"/>
              </w:rPr>
              <w:t>(145m away)</w:t>
            </w:r>
            <w:r w:rsidR="00DE6CAB">
              <w:rPr>
                <w:rFonts w:asciiTheme="minorHAnsi" w:hAnsiTheme="minorHAnsi" w:cstheme="minorHAnsi"/>
              </w:rPr>
              <w:t xml:space="preserve"> to the south</w:t>
            </w:r>
            <w:r w:rsidR="00BB485E">
              <w:rPr>
                <w:rFonts w:asciiTheme="minorHAnsi" w:hAnsiTheme="minorHAnsi" w:cstheme="minorHAnsi"/>
              </w:rPr>
              <w:t>.</w:t>
            </w:r>
            <w:r w:rsidR="007672A5">
              <w:rPr>
                <w:rFonts w:asciiTheme="minorHAnsi" w:hAnsiTheme="minorHAnsi" w:cstheme="minorHAnsi"/>
              </w:rPr>
              <w:t xml:space="preserve"> </w:t>
            </w:r>
            <w:r w:rsidR="006134B2">
              <w:rPr>
                <w:rFonts w:asciiTheme="minorHAnsi" w:hAnsiTheme="minorHAnsi" w:cstheme="minorHAnsi"/>
              </w:rPr>
              <w:t xml:space="preserve"> </w:t>
            </w:r>
            <w:r w:rsidR="004D445E">
              <w:rPr>
                <w:rFonts w:asciiTheme="minorHAnsi" w:hAnsiTheme="minorHAnsi" w:cstheme="minorHAnsi"/>
              </w:rPr>
              <w:t>Due to these distances t</w:t>
            </w:r>
            <w:r w:rsidR="001073E8" w:rsidRPr="00F76590">
              <w:rPr>
                <w:rFonts w:asciiTheme="minorHAnsi" w:hAnsiTheme="minorHAnsi" w:cstheme="minorHAnsi"/>
                <w:szCs w:val="22"/>
              </w:rPr>
              <w:t xml:space="preserve">he proposed </w:t>
            </w:r>
            <w:r w:rsidR="00953F1F">
              <w:rPr>
                <w:rFonts w:asciiTheme="minorHAnsi" w:hAnsiTheme="minorHAnsi" w:cstheme="minorHAnsi"/>
                <w:szCs w:val="22"/>
              </w:rPr>
              <w:t xml:space="preserve">development </w:t>
            </w:r>
            <w:r w:rsidR="00953F1F" w:rsidRPr="00F76590">
              <w:rPr>
                <w:rFonts w:asciiTheme="minorHAnsi" w:hAnsiTheme="minorHAnsi" w:cstheme="minorHAnsi"/>
                <w:szCs w:val="22"/>
              </w:rPr>
              <w:t>would not result in an</w:t>
            </w:r>
            <w:r w:rsidR="00953F1F">
              <w:rPr>
                <w:rFonts w:asciiTheme="minorHAnsi" w:hAnsiTheme="minorHAnsi" w:cstheme="minorHAnsi"/>
                <w:szCs w:val="22"/>
              </w:rPr>
              <w:t>y impact on residential amenity.</w:t>
            </w:r>
          </w:p>
          <w:p w14:paraId="3657BA50" w14:textId="0693FB93" w:rsidR="00F76590" w:rsidRPr="00E22764" w:rsidRDefault="00F76590" w:rsidP="001073E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F57E8" w:rsidRPr="00052116" w14:paraId="494C0ACA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6181019" w14:textId="58D63100" w:rsidR="000740E1" w:rsidRPr="00E22764" w:rsidRDefault="000740E1" w:rsidP="00061097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E22764">
              <w:rPr>
                <w:rFonts w:asciiTheme="minorHAnsi" w:hAnsiTheme="minorHAnsi" w:cstheme="minorHAnsi"/>
                <w:b/>
                <w:szCs w:val="22"/>
              </w:rPr>
              <w:t>Ecology</w:t>
            </w:r>
            <w:r w:rsidR="00F76590">
              <w:rPr>
                <w:rFonts w:asciiTheme="minorHAnsi" w:hAnsiTheme="minorHAnsi" w:cstheme="minorHAnsi"/>
                <w:b/>
                <w:szCs w:val="22"/>
              </w:rPr>
              <w:t>/Landscaping</w:t>
            </w:r>
            <w:r w:rsidRPr="00E2276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535EF148" w14:textId="77777777" w:rsidR="008E5C8B" w:rsidRPr="00E22764" w:rsidRDefault="008E5C8B" w:rsidP="00061097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</w:p>
          <w:p w14:paraId="729B6081" w14:textId="017C8E37" w:rsidR="004F30A1" w:rsidRDefault="00AB5132" w:rsidP="00061097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No ecology assessment has been submitted with the proposal.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 xml:space="preserve"> The site is pasture land and there is a row of trees / scrub vegetation to the north of the site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 xml:space="preserve"> area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>, and existing stable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="004D445E">
              <w:rPr>
                <w:rFonts w:asciiTheme="minorHAnsi" w:hAnsiTheme="minorHAnsi" w:cstheme="minorHAnsi"/>
                <w:bCs/>
                <w:szCs w:val="22"/>
              </w:rPr>
              <w:t xml:space="preserve"> to the east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 xml:space="preserve">. Due to the site’s rural location and presence of nearby features there is some potential for nesting birds and other habitat within this site. </w:t>
            </w:r>
            <w:r w:rsidR="00313307">
              <w:rPr>
                <w:rFonts w:asciiTheme="minorHAnsi" w:hAnsiTheme="minorHAnsi" w:cstheme="minorHAnsi"/>
                <w:bCs/>
                <w:szCs w:val="22"/>
              </w:rPr>
              <w:t xml:space="preserve">Therefore it is considered that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without information on potential ecology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impacts it cannot be determined that the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proposal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would be acceptable as far as biodiversity is concerned</w:t>
            </w:r>
            <w:r w:rsidR="004F30A1">
              <w:rPr>
                <w:rFonts w:asciiTheme="minorHAnsi" w:hAnsiTheme="minorHAnsi" w:cstheme="minorHAnsi"/>
                <w:bCs/>
                <w:szCs w:val="22"/>
              </w:rPr>
              <w:t>. The proposal therefore fails to accord with policy DME3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 xml:space="preserve"> and DME5</w:t>
            </w:r>
            <w:r w:rsidR="004F30A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161A035" w14:textId="5432E206" w:rsidR="00121E62" w:rsidRPr="00E22764" w:rsidRDefault="00121E62" w:rsidP="00896EBF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F57E8" w:rsidRPr="00052116" w14:paraId="36CE84BD" w14:textId="77777777" w:rsidTr="00DE6CAB">
        <w:trPr>
          <w:jc w:val="center"/>
        </w:trPr>
        <w:tc>
          <w:tcPr>
            <w:tcW w:w="914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DB3D1DA" w14:textId="4BAC0134" w:rsidR="00061097" w:rsidRDefault="002F57E8" w:rsidP="00061097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061097">
              <w:rPr>
                <w:rFonts w:ascii="Calibri" w:hAnsi="Calibri"/>
                <w:b/>
                <w:bCs/>
                <w:szCs w:val="22"/>
              </w:rPr>
              <w:t>Conclusion:</w:t>
            </w:r>
          </w:p>
          <w:p w14:paraId="618EF9D3" w14:textId="77777777" w:rsidR="007406B5" w:rsidRDefault="007406B5" w:rsidP="00061097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F4B9B8C" w14:textId="3CCA4AF9" w:rsidR="00896EBF" w:rsidRPr="003C504A" w:rsidRDefault="00896EBF" w:rsidP="00896EBF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  <w:r w:rsidRPr="003C504A">
              <w:rPr>
                <w:rFonts w:asciiTheme="minorHAnsi" w:hAnsiTheme="minorHAnsi" w:cstheme="minorHAnsi"/>
                <w:bCs/>
                <w:szCs w:val="22"/>
              </w:rPr>
              <w:t xml:space="preserve">In conclusion, the proposed development, by virtue of its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siting, scale and design</w:t>
            </w:r>
            <w:r w:rsidRPr="003C504A">
              <w:rPr>
                <w:rFonts w:asciiTheme="minorHAnsi" w:hAnsiTheme="minorHAnsi" w:cstheme="minorHAnsi"/>
                <w:bCs/>
                <w:szCs w:val="22"/>
              </w:rPr>
              <w:t xml:space="preserve">, would result in an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 xml:space="preserve">incongruous form of development that would have an </w:t>
            </w:r>
            <w:r w:rsidRPr="003C504A">
              <w:rPr>
                <w:rFonts w:asciiTheme="minorHAnsi" w:hAnsiTheme="minorHAnsi" w:cstheme="minorHAnsi"/>
                <w:bCs/>
                <w:szCs w:val="22"/>
              </w:rPr>
              <w:t>unacceptable impact on the open</w:t>
            </w:r>
            <w:r w:rsidR="000D3B57">
              <w:rPr>
                <w:rFonts w:asciiTheme="minorHAnsi" w:hAnsiTheme="minorHAnsi" w:cstheme="minorHAnsi"/>
                <w:bCs/>
                <w:szCs w:val="22"/>
              </w:rPr>
              <w:t xml:space="preserve"> countryside </w:t>
            </w:r>
            <w:r w:rsidR="004F30A1">
              <w:rPr>
                <w:rFonts w:asciiTheme="minorHAnsi" w:hAnsiTheme="minorHAnsi" w:cstheme="minorHAnsi"/>
                <w:bCs/>
                <w:szCs w:val="22"/>
              </w:rPr>
              <w:t xml:space="preserve">which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is also seen within the context of</w:t>
            </w:r>
            <w:r w:rsidR="000D3B57">
              <w:rPr>
                <w:rFonts w:asciiTheme="minorHAnsi" w:hAnsiTheme="minorHAnsi" w:cstheme="minorHAnsi"/>
                <w:bCs/>
                <w:szCs w:val="22"/>
              </w:rPr>
              <w:t xml:space="preserve"> the Forest of Bowland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AONB, as well as the</w:t>
            </w:r>
            <w:r w:rsidR="000D3B57">
              <w:rPr>
                <w:rFonts w:asciiTheme="minorHAnsi" w:hAnsiTheme="minorHAnsi" w:cstheme="minorHAnsi"/>
                <w:bCs/>
                <w:szCs w:val="22"/>
              </w:rPr>
              <w:t xml:space="preserve"> existing public right of way which runs through the site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(</w:t>
            </w:r>
            <w:r w:rsidR="000D3B57">
              <w:rPr>
                <w:rFonts w:asciiTheme="minorHAnsi" w:hAnsiTheme="minorHAnsi" w:cstheme="minorHAnsi"/>
                <w:bCs/>
                <w:szCs w:val="22"/>
              </w:rPr>
              <w:t>public footpath 113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)</w:t>
            </w:r>
            <w:r w:rsidR="000D3B57">
              <w:rPr>
                <w:rFonts w:asciiTheme="minorHAnsi" w:hAnsiTheme="minorHAnsi" w:cstheme="minorHAnsi"/>
                <w:bCs/>
                <w:szCs w:val="22"/>
              </w:rPr>
              <w:t xml:space="preserve">.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It also cannot be established that there would be no adverse impacts on biodiversity.</w:t>
            </w:r>
          </w:p>
          <w:p w14:paraId="429B4903" w14:textId="77777777" w:rsidR="00896EBF" w:rsidRPr="003C504A" w:rsidRDefault="00896EBF" w:rsidP="00896EBF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24E5757" w14:textId="77777777" w:rsidR="004F30A1" w:rsidRDefault="004F30A1" w:rsidP="00896EBF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</w:p>
          <w:p w14:paraId="04F6AC60" w14:textId="2F28C466" w:rsidR="007406B5" w:rsidRDefault="007406B5" w:rsidP="007406B5">
            <w:pPr>
              <w:jc w:val="both"/>
              <w:rPr>
                <w:rFonts w:asciiTheme="minorHAnsi" w:hAnsiTheme="minorHAnsi" w:cstheme="minorHAnsi"/>
              </w:rPr>
            </w:pPr>
            <w:r w:rsidRPr="003C504A">
              <w:rPr>
                <w:rFonts w:asciiTheme="minorHAnsi" w:hAnsiTheme="minorHAnsi" w:cstheme="minorHAnsi"/>
              </w:rPr>
              <w:t xml:space="preserve">For the reasons discussed above the proposal is </w:t>
            </w:r>
            <w:r w:rsidR="00896EBF">
              <w:rPr>
                <w:rFonts w:asciiTheme="minorHAnsi" w:hAnsiTheme="minorHAnsi" w:cstheme="minorHAnsi"/>
              </w:rPr>
              <w:t xml:space="preserve">not </w:t>
            </w:r>
            <w:r w:rsidRPr="003C504A">
              <w:rPr>
                <w:rFonts w:asciiTheme="minorHAnsi" w:hAnsiTheme="minorHAnsi" w:cstheme="minorHAnsi"/>
              </w:rPr>
              <w:t xml:space="preserve">an acceptable form of development </w:t>
            </w:r>
            <w:r w:rsidR="00896EBF">
              <w:rPr>
                <w:rFonts w:asciiTheme="minorHAnsi" w:hAnsiTheme="minorHAnsi" w:cstheme="minorHAnsi"/>
              </w:rPr>
              <w:t xml:space="preserve">in and fails to </w:t>
            </w:r>
            <w:r w:rsidRPr="003C504A">
              <w:rPr>
                <w:rFonts w:asciiTheme="minorHAnsi" w:hAnsiTheme="minorHAnsi" w:cstheme="minorHAnsi"/>
              </w:rPr>
              <w:t xml:space="preserve">accord with national and local planning policy and as such it is recommended accordingly.  </w:t>
            </w:r>
          </w:p>
          <w:p w14:paraId="09D47664" w14:textId="20B7070D" w:rsidR="00061097" w:rsidRPr="00EA0E3A" w:rsidRDefault="00061097" w:rsidP="00896EBF">
            <w:pPr>
              <w:overflowPunct/>
              <w:jc w:val="both"/>
              <w:textAlignment w:val="auto"/>
              <w:rPr>
                <w:rFonts w:asciiTheme="minorHAnsi" w:hAnsiTheme="minorHAnsi" w:cstheme="minorHAnsi"/>
                <w:bCs/>
                <w:color w:val="FF0000"/>
                <w:szCs w:val="22"/>
                <w:u w:val="single"/>
              </w:rPr>
            </w:pPr>
          </w:p>
        </w:tc>
      </w:tr>
      <w:tr w:rsidR="00520831" w:rsidRPr="002809CF" w14:paraId="40B70817" w14:textId="77777777" w:rsidTr="00DE6CAB">
        <w:trPr>
          <w:jc w:val="center"/>
        </w:trPr>
        <w:tc>
          <w:tcPr>
            <w:tcW w:w="26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C71928" w14:textId="77777777" w:rsidR="00520831" w:rsidRPr="00280206" w:rsidRDefault="00520831" w:rsidP="009D2C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80206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</w:t>
            </w:r>
            <w:r w:rsidRPr="00280206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4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2C215" w14:textId="55FE859D" w:rsidR="0022297C" w:rsidRDefault="00520831" w:rsidP="009D2C69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280206">
              <w:rPr>
                <w:rFonts w:asciiTheme="minorHAnsi" w:hAnsiTheme="minorHAnsi" w:cstheme="minorHAnsi"/>
                <w:bCs/>
                <w:szCs w:val="22"/>
              </w:rPr>
              <w:t xml:space="preserve">That planning 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permission</w:t>
            </w:r>
            <w:r w:rsidRPr="00280206">
              <w:rPr>
                <w:rFonts w:asciiTheme="minorHAnsi" w:hAnsiTheme="minorHAnsi" w:cstheme="minorHAnsi"/>
                <w:bCs/>
                <w:szCs w:val="22"/>
              </w:rPr>
              <w:t xml:space="preserve"> be </w:t>
            </w:r>
            <w:r w:rsidR="0022297C">
              <w:rPr>
                <w:rFonts w:asciiTheme="minorHAnsi" w:hAnsiTheme="minorHAnsi" w:cstheme="minorHAnsi"/>
                <w:bCs/>
                <w:szCs w:val="22"/>
              </w:rPr>
              <w:t>refuse</w:t>
            </w:r>
            <w:r w:rsidR="00DE6CAB">
              <w:rPr>
                <w:rFonts w:asciiTheme="minorHAnsi" w:hAnsiTheme="minorHAnsi" w:cstheme="minorHAnsi"/>
                <w:bCs/>
                <w:szCs w:val="22"/>
              </w:rPr>
              <w:t>d.</w:t>
            </w:r>
          </w:p>
          <w:p w14:paraId="101CECD9" w14:textId="79D619C6" w:rsidR="00520831" w:rsidRPr="00280206" w:rsidRDefault="00520831" w:rsidP="009D2C69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013BA59D" w14:textId="77777777" w:rsidR="00433222" w:rsidRPr="00D2449B" w:rsidRDefault="00433222">
      <w:pPr>
        <w:rPr>
          <w:rFonts w:ascii="Calibri" w:hAnsi="Calibri"/>
          <w:szCs w:val="22"/>
        </w:rPr>
      </w:pPr>
    </w:p>
    <w:sectPr w:rsidR="00433222" w:rsidRPr="00D2449B" w:rsidSect="00D24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7F46" w14:textId="77777777" w:rsidR="00734011" w:rsidRDefault="00734011" w:rsidP="00734011">
      <w:r>
        <w:separator/>
      </w:r>
    </w:p>
  </w:endnote>
  <w:endnote w:type="continuationSeparator" w:id="0">
    <w:p w14:paraId="19645774" w14:textId="77777777" w:rsidR="00734011" w:rsidRDefault="00734011" w:rsidP="0073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8B36" w14:textId="77777777" w:rsidR="00734011" w:rsidRDefault="0073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18B8" w14:textId="77777777" w:rsidR="00734011" w:rsidRDefault="00734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2591" w14:textId="77777777" w:rsidR="00734011" w:rsidRDefault="0073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11C4" w14:textId="77777777" w:rsidR="00734011" w:rsidRDefault="00734011" w:rsidP="00734011">
      <w:r>
        <w:separator/>
      </w:r>
    </w:p>
  </w:footnote>
  <w:footnote w:type="continuationSeparator" w:id="0">
    <w:p w14:paraId="67C99443" w14:textId="77777777" w:rsidR="00734011" w:rsidRDefault="00734011" w:rsidP="0073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F9EF" w14:textId="77777777" w:rsidR="00734011" w:rsidRDefault="00734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CDA6" w14:textId="77777777" w:rsidR="00734011" w:rsidRDefault="0073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143" w14:textId="77777777" w:rsidR="00734011" w:rsidRDefault="00734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38"/>
    <w:multiLevelType w:val="hybridMultilevel"/>
    <w:tmpl w:val="CDCE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4CE0"/>
    <w:multiLevelType w:val="hybridMultilevel"/>
    <w:tmpl w:val="DB9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9CD"/>
    <w:multiLevelType w:val="hybridMultilevel"/>
    <w:tmpl w:val="0EFE7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C11"/>
    <w:multiLevelType w:val="hybridMultilevel"/>
    <w:tmpl w:val="D77081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059"/>
    <w:multiLevelType w:val="hybridMultilevel"/>
    <w:tmpl w:val="9D24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1C1"/>
    <w:multiLevelType w:val="hybridMultilevel"/>
    <w:tmpl w:val="B166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7296"/>
    <w:multiLevelType w:val="hybridMultilevel"/>
    <w:tmpl w:val="7CE0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02DF"/>
    <w:multiLevelType w:val="hybridMultilevel"/>
    <w:tmpl w:val="BCB6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C5580"/>
    <w:multiLevelType w:val="hybridMultilevel"/>
    <w:tmpl w:val="AE66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D26FE"/>
    <w:multiLevelType w:val="hybridMultilevel"/>
    <w:tmpl w:val="1776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D33AC"/>
    <w:multiLevelType w:val="hybridMultilevel"/>
    <w:tmpl w:val="3A94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124"/>
    <w:multiLevelType w:val="hybridMultilevel"/>
    <w:tmpl w:val="9D0E96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6BD4D22"/>
    <w:multiLevelType w:val="hybridMultilevel"/>
    <w:tmpl w:val="CDD2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9636C"/>
    <w:multiLevelType w:val="hybridMultilevel"/>
    <w:tmpl w:val="035A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6642"/>
    <w:multiLevelType w:val="hybridMultilevel"/>
    <w:tmpl w:val="1B8C4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42C6E"/>
    <w:multiLevelType w:val="hybridMultilevel"/>
    <w:tmpl w:val="384C4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1BAA"/>
    <w:multiLevelType w:val="hybridMultilevel"/>
    <w:tmpl w:val="D4E4D878"/>
    <w:lvl w:ilvl="0" w:tplc="D090B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1423C"/>
    <w:multiLevelType w:val="hybridMultilevel"/>
    <w:tmpl w:val="7994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59960">
    <w:abstractNumId w:val="16"/>
  </w:num>
  <w:num w:numId="2" w16cid:durableId="122504445">
    <w:abstractNumId w:val="10"/>
  </w:num>
  <w:num w:numId="3" w16cid:durableId="1873154082">
    <w:abstractNumId w:val="9"/>
  </w:num>
  <w:num w:numId="4" w16cid:durableId="977757366">
    <w:abstractNumId w:val="7"/>
  </w:num>
  <w:num w:numId="5" w16cid:durableId="728455738">
    <w:abstractNumId w:val="6"/>
  </w:num>
  <w:num w:numId="6" w16cid:durableId="2122021109">
    <w:abstractNumId w:val="2"/>
  </w:num>
  <w:num w:numId="7" w16cid:durableId="1186872598">
    <w:abstractNumId w:val="4"/>
  </w:num>
  <w:num w:numId="8" w16cid:durableId="1600790651">
    <w:abstractNumId w:val="1"/>
  </w:num>
  <w:num w:numId="9" w16cid:durableId="1165704254">
    <w:abstractNumId w:val="18"/>
  </w:num>
  <w:num w:numId="10" w16cid:durableId="530724282">
    <w:abstractNumId w:val="0"/>
  </w:num>
  <w:num w:numId="11" w16cid:durableId="462500500">
    <w:abstractNumId w:val="15"/>
  </w:num>
  <w:num w:numId="12" w16cid:durableId="100494875">
    <w:abstractNumId w:val="8"/>
  </w:num>
  <w:num w:numId="13" w16cid:durableId="646476981">
    <w:abstractNumId w:val="14"/>
  </w:num>
  <w:num w:numId="14" w16cid:durableId="2115860990">
    <w:abstractNumId w:val="11"/>
  </w:num>
  <w:num w:numId="15" w16cid:durableId="1637030075">
    <w:abstractNumId w:val="17"/>
  </w:num>
  <w:num w:numId="16" w16cid:durableId="1310017826">
    <w:abstractNumId w:val="13"/>
  </w:num>
  <w:num w:numId="17" w16cid:durableId="773861725">
    <w:abstractNumId w:val="3"/>
  </w:num>
  <w:num w:numId="18" w16cid:durableId="723602468">
    <w:abstractNumId w:val="12"/>
  </w:num>
  <w:num w:numId="19" w16cid:durableId="24638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37F4"/>
    <w:rsid w:val="0001133E"/>
    <w:rsid w:val="00012211"/>
    <w:rsid w:val="000150DB"/>
    <w:rsid w:val="00021410"/>
    <w:rsid w:val="00034EDA"/>
    <w:rsid w:val="00046091"/>
    <w:rsid w:val="00052116"/>
    <w:rsid w:val="0005628C"/>
    <w:rsid w:val="00057C9A"/>
    <w:rsid w:val="00061097"/>
    <w:rsid w:val="00065F9C"/>
    <w:rsid w:val="000740E1"/>
    <w:rsid w:val="00090B2F"/>
    <w:rsid w:val="00091331"/>
    <w:rsid w:val="0009134C"/>
    <w:rsid w:val="00097372"/>
    <w:rsid w:val="000A1BF2"/>
    <w:rsid w:val="000A6248"/>
    <w:rsid w:val="000B16FD"/>
    <w:rsid w:val="000D3B57"/>
    <w:rsid w:val="000D65CA"/>
    <w:rsid w:val="000E054A"/>
    <w:rsid w:val="000F2CC4"/>
    <w:rsid w:val="001073E8"/>
    <w:rsid w:val="00107606"/>
    <w:rsid w:val="00115335"/>
    <w:rsid w:val="00121E62"/>
    <w:rsid w:val="001350AD"/>
    <w:rsid w:val="00141C90"/>
    <w:rsid w:val="00142702"/>
    <w:rsid w:val="0016624F"/>
    <w:rsid w:val="00170092"/>
    <w:rsid w:val="001801E2"/>
    <w:rsid w:val="00191BA8"/>
    <w:rsid w:val="00192DC6"/>
    <w:rsid w:val="00195837"/>
    <w:rsid w:val="00196026"/>
    <w:rsid w:val="001A0C27"/>
    <w:rsid w:val="001A58C8"/>
    <w:rsid w:val="001C0315"/>
    <w:rsid w:val="001C0972"/>
    <w:rsid w:val="001D1A20"/>
    <w:rsid w:val="001D4F7A"/>
    <w:rsid w:val="001E390F"/>
    <w:rsid w:val="001F0E01"/>
    <w:rsid w:val="00201DEE"/>
    <w:rsid w:val="0020630D"/>
    <w:rsid w:val="0020788A"/>
    <w:rsid w:val="00211622"/>
    <w:rsid w:val="00212077"/>
    <w:rsid w:val="0022297C"/>
    <w:rsid w:val="00227D8E"/>
    <w:rsid w:val="002402C6"/>
    <w:rsid w:val="00242D50"/>
    <w:rsid w:val="00250879"/>
    <w:rsid w:val="00254ED1"/>
    <w:rsid w:val="002603E8"/>
    <w:rsid w:val="00261582"/>
    <w:rsid w:val="0028220A"/>
    <w:rsid w:val="0029334A"/>
    <w:rsid w:val="002A01CF"/>
    <w:rsid w:val="002A3863"/>
    <w:rsid w:val="002B1D18"/>
    <w:rsid w:val="002B6267"/>
    <w:rsid w:val="002B78F1"/>
    <w:rsid w:val="002C194B"/>
    <w:rsid w:val="002C1B11"/>
    <w:rsid w:val="002C61B5"/>
    <w:rsid w:val="002D0ECB"/>
    <w:rsid w:val="002D6DDC"/>
    <w:rsid w:val="002F57E8"/>
    <w:rsid w:val="00301D38"/>
    <w:rsid w:val="00301F78"/>
    <w:rsid w:val="00302C50"/>
    <w:rsid w:val="00304EC5"/>
    <w:rsid w:val="00313307"/>
    <w:rsid w:val="0031723E"/>
    <w:rsid w:val="00320D23"/>
    <w:rsid w:val="00332E4F"/>
    <w:rsid w:val="003412AD"/>
    <w:rsid w:val="00350158"/>
    <w:rsid w:val="00351E3C"/>
    <w:rsid w:val="003542C8"/>
    <w:rsid w:val="00364313"/>
    <w:rsid w:val="003771C4"/>
    <w:rsid w:val="00380BCE"/>
    <w:rsid w:val="00385E3B"/>
    <w:rsid w:val="0038738C"/>
    <w:rsid w:val="003A1551"/>
    <w:rsid w:val="003A678E"/>
    <w:rsid w:val="003B144F"/>
    <w:rsid w:val="003B2F3C"/>
    <w:rsid w:val="003C1DAB"/>
    <w:rsid w:val="003C4467"/>
    <w:rsid w:val="003C504A"/>
    <w:rsid w:val="003D2298"/>
    <w:rsid w:val="003F0C1C"/>
    <w:rsid w:val="003F3842"/>
    <w:rsid w:val="00416401"/>
    <w:rsid w:val="00427FD9"/>
    <w:rsid w:val="004313F7"/>
    <w:rsid w:val="00432724"/>
    <w:rsid w:val="00433222"/>
    <w:rsid w:val="00440842"/>
    <w:rsid w:val="00451348"/>
    <w:rsid w:val="004535A8"/>
    <w:rsid w:val="00455985"/>
    <w:rsid w:val="00465FDB"/>
    <w:rsid w:val="004665B3"/>
    <w:rsid w:val="00470C3C"/>
    <w:rsid w:val="004712B8"/>
    <w:rsid w:val="00471A14"/>
    <w:rsid w:val="00493DDF"/>
    <w:rsid w:val="004942DF"/>
    <w:rsid w:val="004A03F6"/>
    <w:rsid w:val="004A5EA9"/>
    <w:rsid w:val="004B0AE1"/>
    <w:rsid w:val="004B696A"/>
    <w:rsid w:val="004C0E77"/>
    <w:rsid w:val="004C2434"/>
    <w:rsid w:val="004C37A3"/>
    <w:rsid w:val="004C413C"/>
    <w:rsid w:val="004C50FC"/>
    <w:rsid w:val="004D1691"/>
    <w:rsid w:val="004D445E"/>
    <w:rsid w:val="004D4D1D"/>
    <w:rsid w:val="004E128D"/>
    <w:rsid w:val="004F0649"/>
    <w:rsid w:val="004F2D6E"/>
    <w:rsid w:val="004F30A1"/>
    <w:rsid w:val="004F739A"/>
    <w:rsid w:val="004F7778"/>
    <w:rsid w:val="00501026"/>
    <w:rsid w:val="005043D1"/>
    <w:rsid w:val="00504B0F"/>
    <w:rsid w:val="00512D69"/>
    <w:rsid w:val="005145D1"/>
    <w:rsid w:val="00515812"/>
    <w:rsid w:val="00520831"/>
    <w:rsid w:val="005221A4"/>
    <w:rsid w:val="00523D96"/>
    <w:rsid w:val="00533244"/>
    <w:rsid w:val="00533CCC"/>
    <w:rsid w:val="005658EB"/>
    <w:rsid w:val="00573864"/>
    <w:rsid w:val="00594478"/>
    <w:rsid w:val="005A1DE4"/>
    <w:rsid w:val="005A3716"/>
    <w:rsid w:val="005B1F15"/>
    <w:rsid w:val="005B6A0A"/>
    <w:rsid w:val="005D2846"/>
    <w:rsid w:val="005E22AD"/>
    <w:rsid w:val="005E27E7"/>
    <w:rsid w:val="005E5723"/>
    <w:rsid w:val="005E65DF"/>
    <w:rsid w:val="006134B2"/>
    <w:rsid w:val="00617A5D"/>
    <w:rsid w:val="006313EE"/>
    <w:rsid w:val="00643068"/>
    <w:rsid w:val="00654836"/>
    <w:rsid w:val="0067622D"/>
    <w:rsid w:val="00680A07"/>
    <w:rsid w:val="00681961"/>
    <w:rsid w:val="00682A2F"/>
    <w:rsid w:val="00692553"/>
    <w:rsid w:val="00692B60"/>
    <w:rsid w:val="00693092"/>
    <w:rsid w:val="006934A3"/>
    <w:rsid w:val="006A5F28"/>
    <w:rsid w:val="006A74FE"/>
    <w:rsid w:val="006B2550"/>
    <w:rsid w:val="006C2BFA"/>
    <w:rsid w:val="006D14EA"/>
    <w:rsid w:val="006D2ADD"/>
    <w:rsid w:val="006E1E39"/>
    <w:rsid w:val="006E63E4"/>
    <w:rsid w:val="0070054B"/>
    <w:rsid w:val="00707F63"/>
    <w:rsid w:val="00710C74"/>
    <w:rsid w:val="00730077"/>
    <w:rsid w:val="00730F30"/>
    <w:rsid w:val="00734011"/>
    <w:rsid w:val="007406B5"/>
    <w:rsid w:val="007672A5"/>
    <w:rsid w:val="00775887"/>
    <w:rsid w:val="00776AE2"/>
    <w:rsid w:val="00781274"/>
    <w:rsid w:val="007B1602"/>
    <w:rsid w:val="007D7DF4"/>
    <w:rsid w:val="007E0D23"/>
    <w:rsid w:val="007E3777"/>
    <w:rsid w:val="007E39E6"/>
    <w:rsid w:val="007E620A"/>
    <w:rsid w:val="007E7BD1"/>
    <w:rsid w:val="007F4AA7"/>
    <w:rsid w:val="00802D80"/>
    <w:rsid w:val="0080535D"/>
    <w:rsid w:val="00822CA9"/>
    <w:rsid w:val="00823860"/>
    <w:rsid w:val="00825593"/>
    <w:rsid w:val="00827B1D"/>
    <w:rsid w:val="00832119"/>
    <w:rsid w:val="008357E0"/>
    <w:rsid w:val="00837BA2"/>
    <w:rsid w:val="00860E7A"/>
    <w:rsid w:val="008755DF"/>
    <w:rsid w:val="008849D4"/>
    <w:rsid w:val="00896EBF"/>
    <w:rsid w:val="008A28C8"/>
    <w:rsid w:val="008C26B8"/>
    <w:rsid w:val="008C5979"/>
    <w:rsid w:val="008D0BAB"/>
    <w:rsid w:val="008D3EE0"/>
    <w:rsid w:val="008E5C8B"/>
    <w:rsid w:val="008F6DED"/>
    <w:rsid w:val="009066E9"/>
    <w:rsid w:val="009126BE"/>
    <w:rsid w:val="009322D3"/>
    <w:rsid w:val="009419F9"/>
    <w:rsid w:val="0094708F"/>
    <w:rsid w:val="00950226"/>
    <w:rsid w:val="00953F1F"/>
    <w:rsid w:val="00971DF3"/>
    <w:rsid w:val="00983FCC"/>
    <w:rsid w:val="009C3D2D"/>
    <w:rsid w:val="009C4758"/>
    <w:rsid w:val="009D1AB6"/>
    <w:rsid w:val="009D1DC8"/>
    <w:rsid w:val="009F0A16"/>
    <w:rsid w:val="009F3002"/>
    <w:rsid w:val="00A04A1E"/>
    <w:rsid w:val="00A0728B"/>
    <w:rsid w:val="00A315B4"/>
    <w:rsid w:val="00A410F1"/>
    <w:rsid w:val="00A47B7A"/>
    <w:rsid w:val="00A5168F"/>
    <w:rsid w:val="00A56B01"/>
    <w:rsid w:val="00A579BB"/>
    <w:rsid w:val="00A627DF"/>
    <w:rsid w:val="00A63D55"/>
    <w:rsid w:val="00A8055A"/>
    <w:rsid w:val="00A91BB9"/>
    <w:rsid w:val="00A935EC"/>
    <w:rsid w:val="00A95D89"/>
    <w:rsid w:val="00AA03AF"/>
    <w:rsid w:val="00AA03F8"/>
    <w:rsid w:val="00AA3255"/>
    <w:rsid w:val="00AB5132"/>
    <w:rsid w:val="00AB5A42"/>
    <w:rsid w:val="00AB6F91"/>
    <w:rsid w:val="00AC1360"/>
    <w:rsid w:val="00AF133A"/>
    <w:rsid w:val="00B02A76"/>
    <w:rsid w:val="00B0607D"/>
    <w:rsid w:val="00B13584"/>
    <w:rsid w:val="00B17C19"/>
    <w:rsid w:val="00B23A82"/>
    <w:rsid w:val="00B3007C"/>
    <w:rsid w:val="00B4594D"/>
    <w:rsid w:val="00B5223A"/>
    <w:rsid w:val="00B54B83"/>
    <w:rsid w:val="00B55A5E"/>
    <w:rsid w:val="00B900C0"/>
    <w:rsid w:val="00B91D98"/>
    <w:rsid w:val="00BA0137"/>
    <w:rsid w:val="00BA568A"/>
    <w:rsid w:val="00BB485E"/>
    <w:rsid w:val="00BB58F5"/>
    <w:rsid w:val="00BC7EC0"/>
    <w:rsid w:val="00BD3F03"/>
    <w:rsid w:val="00C2530D"/>
    <w:rsid w:val="00C350E9"/>
    <w:rsid w:val="00C53087"/>
    <w:rsid w:val="00C55E69"/>
    <w:rsid w:val="00C618DB"/>
    <w:rsid w:val="00C63664"/>
    <w:rsid w:val="00C75353"/>
    <w:rsid w:val="00C75433"/>
    <w:rsid w:val="00C801F1"/>
    <w:rsid w:val="00C85D22"/>
    <w:rsid w:val="00C96957"/>
    <w:rsid w:val="00CB1FE6"/>
    <w:rsid w:val="00CC7F5A"/>
    <w:rsid w:val="00CD6D2E"/>
    <w:rsid w:val="00CE2EA7"/>
    <w:rsid w:val="00CF5B9A"/>
    <w:rsid w:val="00D045FA"/>
    <w:rsid w:val="00D07585"/>
    <w:rsid w:val="00D11007"/>
    <w:rsid w:val="00D1421B"/>
    <w:rsid w:val="00D176EA"/>
    <w:rsid w:val="00D200DA"/>
    <w:rsid w:val="00D2449B"/>
    <w:rsid w:val="00D273EB"/>
    <w:rsid w:val="00D33078"/>
    <w:rsid w:val="00D33D2F"/>
    <w:rsid w:val="00D377F8"/>
    <w:rsid w:val="00D611A3"/>
    <w:rsid w:val="00D67F0D"/>
    <w:rsid w:val="00D87906"/>
    <w:rsid w:val="00DA1A1B"/>
    <w:rsid w:val="00DB0CC2"/>
    <w:rsid w:val="00DB7C9C"/>
    <w:rsid w:val="00DC1569"/>
    <w:rsid w:val="00DC78DA"/>
    <w:rsid w:val="00DD06A9"/>
    <w:rsid w:val="00DD3E17"/>
    <w:rsid w:val="00DD62F6"/>
    <w:rsid w:val="00DE0862"/>
    <w:rsid w:val="00DE6CAB"/>
    <w:rsid w:val="00DF2F39"/>
    <w:rsid w:val="00E16803"/>
    <w:rsid w:val="00E22764"/>
    <w:rsid w:val="00E23F3A"/>
    <w:rsid w:val="00E241B0"/>
    <w:rsid w:val="00E327CB"/>
    <w:rsid w:val="00E41D20"/>
    <w:rsid w:val="00E542DD"/>
    <w:rsid w:val="00E61D1A"/>
    <w:rsid w:val="00E66534"/>
    <w:rsid w:val="00E67834"/>
    <w:rsid w:val="00E90A94"/>
    <w:rsid w:val="00E95EC7"/>
    <w:rsid w:val="00EA09F9"/>
    <w:rsid w:val="00EA0E3A"/>
    <w:rsid w:val="00EA3D4F"/>
    <w:rsid w:val="00EA76B2"/>
    <w:rsid w:val="00EB39C6"/>
    <w:rsid w:val="00EC23C7"/>
    <w:rsid w:val="00ED0C19"/>
    <w:rsid w:val="00EE00A3"/>
    <w:rsid w:val="00EE035A"/>
    <w:rsid w:val="00EE1810"/>
    <w:rsid w:val="00EF3013"/>
    <w:rsid w:val="00F22639"/>
    <w:rsid w:val="00F473B1"/>
    <w:rsid w:val="00F705E8"/>
    <w:rsid w:val="00F76590"/>
    <w:rsid w:val="00F815B3"/>
    <w:rsid w:val="00F81D00"/>
    <w:rsid w:val="00F83B76"/>
    <w:rsid w:val="00F90244"/>
    <w:rsid w:val="00FB1D9F"/>
    <w:rsid w:val="00FC0DE6"/>
    <w:rsid w:val="00FD3E09"/>
    <w:rsid w:val="00FE3182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D9DCCF8"/>
  <w15:docId w15:val="{746704A0-999A-4F5B-9046-9631ED6B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customStyle="1" w:styleId="Default">
    <w:name w:val="Default"/>
    <w:rsid w:val="00F22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C85D22"/>
    <w:rPr>
      <w:b/>
      <w:bCs/>
    </w:rPr>
  </w:style>
  <w:style w:type="character" w:styleId="Emphasis">
    <w:name w:val="Emphasis"/>
    <w:basedOn w:val="DefaultParagraphFont"/>
    <w:uiPriority w:val="20"/>
    <w:qFormat/>
    <w:rsid w:val="00201DEE"/>
    <w:rPr>
      <w:b/>
      <w:bCs/>
      <w:i w:val="0"/>
      <w:iCs w:val="0"/>
    </w:rPr>
  </w:style>
  <w:style w:type="character" w:customStyle="1" w:styleId="st1">
    <w:name w:val="st1"/>
    <w:basedOn w:val="DefaultParagraphFont"/>
    <w:rsid w:val="00201DEE"/>
  </w:style>
  <w:style w:type="character" w:customStyle="1" w:styleId="ilfuvd">
    <w:name w:val="ilfuvd"/>
    <w:basedOn w:val="DefaultParagraphFont"/>
    <w:rsid w:val="00A04A1E"/>
  </w:style>
  <w:style w:type="character" w:styleId="Hyperlink">
    <w:name w:val="Hyperlink"/>
    <w:basedOn w:val="DefaultParagraphFont"/>
    <w:uiPriority w:val="99"/>
    <w:semiHidden/>
    <w:unhideWhenUsed/>
    <w:rsid w:val="00CF5B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5B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34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01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2C5D-9F1C-4D4A-B878-2B9531ED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2023-06-20T13:38:00Z</cp:lastPrinted>
  <dcterms:created xsi:type="dcterms:W3CDTF">2023-06-20T13:43:00Z</dcterms:created>
  <dcterms:modified xsi:type="dcterms:W3CDTF">2023-06-20T13:43:00Z</dcterms:modified>
</cp:coreProperties>
</file>