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696"/>
        <w:gridCol w:w="602"/>
        <w:gridCol w:w="699"/>
        <w:gridCol w:w="579"/>
        <w:gridCol w:w="670"/>
        <w:gridCol w:w="993"/>
        <w:gridCol w:w="1472"/>
      </w:tblGrid>
      <w:tr w:rsidR="004A5EA9" w:rsidRPr="00D2449B" w14:paraId="230E00AF" w14:textId="77777777" w:rsidTr="00DC2FCE">
        <w:trPr>
          <w:jc w:val="center"/>
        </w:trPr>
        <w:tc>
          <w:tcPr>
            <w:tcW w:w="983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DC2FCE">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6171054A" w:rsidR="00837F4F" w:rsidRPr="00D2449B" w:rsidRDefault="008F3711" w:rsidP="00D2449B">
            <w:pPr>
              <w:jc w:val="center"/>
              <w:rPr>
                <w:rFonts w:ascii="Calibri" w:hAnsi="Calibri"/>
                <w:b/>
                <w:szCs w:val="22"/>
              </w:rPr>
            </w:pPr>
            <w:r>
              <w:rPr>
                <w:rFonts w:ascii="Calibri" w:hAnsi="Calibri"/>
                <w:b/>
                <w:szCs w:val="22"/>
              </w:rPr>
              <w:t>KH</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29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3EC66FEC" w:rsidR="00837F4F" w:rsidRPr="00D2449B" w:rsidRDefault="007625CC" w:rsidP="00D2449B">
            <w:pPr>
              <w:jc w:val="center"/>
              <w:rPr>
                <w:rFonts w:ascii="Calibri" w:hAnsi="Calibri"/>
                <w:b/>
                <w:szCs w:val="22"/>
              </w:rPr>
            </w:pPr>
            <w:r>
              <w:rPr>
                <w:rFonts w:ascii="Calibri" w:hAnsi="Calibri"/>
                <w:b/>
                <w:szCs w:val="22"/>
              </w:rPr>
              <w:t>1</w:t>
            </w:r>
            <w:r w:rsidR="008F3711">
              <w:rPr>
                <w:rFonts w:ascii="Calibri" w:hAnsi="Calibri"/>
                <w:b/>
                <w:szCs w:val="22"/>
              </w:rPr>
              <w:t>8</w:t>
            </w:r>
            <w:r>
              <w:rPr>
                <w:rFonts w:ascii="Calibri" w:hAnsi="Calibri"/>
                <w:b/>
                <w:szCs w:val="22"/>
              </w:rPr>
              <w:t>/07/2023</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6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14E60822" w:rsidR="00837F4F" w:rsidRPr="00D2449B" w:rsidRDefault="007E446C" w:rsidP="00D2449B">
            <w:pPr>
              <w:jc w:val="center"/>
              <w:rPr>
                <w:rFonts w:ascii="Calibri" w:hAnsi="Calibri"/>
                <w:b/>
                <w:szCs w:val="22"/>
              </w:rPr>
            </w:pPr>
            <w:r>
              <w:rPr>
                <w:rFonts w:ascii="Calibri" w:hAnsi="Calibri"/>
                <w:b/>
                <w:szCs w:val="22"/>
              </w:rPr>
              <w:t>LH</w:t>
            </w:r>
          </w:p>
        </w:tc>
        <w:tc>
          <w:tcPr>
            <w:tcW w:w="99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4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411E4E0B" w:rsidR="00837F4F" w:rsidRPr="00D2449B" w:rsidRDefault="007E446C" w:rsidP="00D2449B">
            <w:pPr>
              <w:jc w:val="center"/>
              <w:rPr>
                <w:rFonts w:ascii="Calibri" w:hAnsi="Calibri"/>
                <w:b/>
                <w:szCs w:val="22"/>
              </w:rPr>
            </w:pPr>
            <w:r>
              <w:rPr>
                <w:rFonts w:ascii="Calibri" w:hAnsi="Calibri"/>
                <w:b/>
                <w:szCs w:val="22"/>
              </w:rPr>
              <w:t>21/07/202</w:t>
            </w:r>
            <w:r w:rsidR="0016223B">
              <w:rPr>
                <w:rFonts w:ascii="Calibri" w:hAnsi="Calibri"/>
                <w:b/>
                <w:szCs w:val="22"/>
              </w:rPr>
              <w:t>3</w:t>
            </w:r>
          </w:p>
        </w:tc>
      </w:tr>
      <w:tr w:rsidR="004A5EA9" w:rsidRPr="00D2449B" w14:paraId="2094A164" w14:textId="77777777" w:rsidTr="00DC2FCE">
        <w:trPr>
          <w:jc w:val="center"/>
        </w:trPr>
        <w:tc>
          <w:tcPr>
            <w:tcW w:w="9831"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DC2FCE">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882"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27CDA2C3" w:rsidR="004A5EA9" w:rsidRPr="00250879" w:rsidRDefault="004A5EA9" w:rsidP="008542DE">
            <w:pPr>
              <w:rPr>
                <w:rFonts w:ascii="Calibri" w:hAnsi="Calibri"/>
                <w:color w:val="548DD4" w:themeColor="text2" w:themeTint="99"/>
                <w:szCs w:val="22"/>
              </w:rPr>
            </w:pPr>
            <w:r w:rsidRPr="002C6277">
              <w:rPr>
                <w:rFonts w:ascii="Calibri" w:hAnsi="Calibri"/>
                <w:szCs w:val="22"/>
              </w:rPr>
              <w:t>20</w:t>
            </w:r>
            <w:r w:rsidR="009A0C2A">
              <w:rPr>
                <w:rFonts w:ascii="Calibri" w:hAnsi="Calibri"/>
                <w:szCs w:val="22"/>
              </w:rPr>
              <w:t>23</w:t>
            </w:r>
            <w:r w:rsidR="00C0704D">
              <w:rPr>
                <w:rFonts w:ascii="Calibri" w:hAnsi="Calibri"/>
                <w:szCs w:val="22"/>
              </w:rPr>
              <w:t>/</w:t>
            </w:r>
            <w:r w:rsidR="009A0C2A">
              <w:rPr>
                <w:rFonts w:ascii="Calibri" w:hAnsi="Calibri"/>
                <w:szCs w:val="22"/>
              </w:rPr>
              <w:t>0</w:t>
            </w:r>
            <w:r w:rsidR="008F3711">
              <w:rPr>
                <w:rFonts w:ascii="Calibri" w:hAnsi="Calibri"/>
                <w:szCs w:val="22"/>
              </w:rPr>
              <w:t>247</w:t>
            </w:r>
          </w:p>
        </w:tc>
        <w:tc>
          <w:tcPr>
            <w:tcW w:w="3714"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DC2FCE">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118C90EF" w:rsidR="00824DB6" w:rsidRPr="00C0704D" w:rsidRDefault="009A0C2A" w:rsidP="002C6277">
            <w:pPr>
              <w:rPr>
                <w:rFonts w:ascii="Calibri" w:hAnsi="Calibri"/>
                <w:szCs w:val="22"/>
              </w:rPr>
            </w:pPr>
            <w:r>
              <w:rPr>
                <w:rFonts w:ascii="Calibri" w:hAnsi="Calibri"/>
                <w:szCs w:val="22"/>
              </w:rPr>
              <w:t>N/A</w:t>
            </w:r>
          </w:p>
        </w:tc>
        <w:tc>
          <w:tcPr>
            <w:tcW w:w="1419"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301"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219B400C" w:rsidR="00824DB6" w:rsidRPr="00C0704D" w:rsidRDefault="009A0C2A" w:rsidP="002C6277">
            <w:pPr>
              <w:rPr>
                <w:rFonts w:ascii="Calibri" w:hAnsi="Calibri"/>
                <w:szCs w:val="22"/>
              </w:rPr>
            </w:pPr>
            <w:r>
              <w:rPr>
                <w:rFonts w:ascii="Calibri" w:hAnsi="Calibri"/>
                <w:szCs w:val="22"/>
              </w:rPr>
              <w:t>N/A</w:t>
            </w:r>
          </w:p>
        </w:tc>
        <w:tc>
          <w:tcPr>
            <w:tcW w:w="3714"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DC2FCE">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882"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1D7D0891" w:rsidR="004A5EA9" w:rsidRPr="00250879" w:rsidRDefault="008F3711" w:rsidP="00811771">
            <w:pPr>
              <w:rPr>
                <w:rFonts w:ascii="Calibri" w:hAnsi="Calibri"/>
                <w:color w:val="548DD4" w:themeColor="text2" w:themeTint="99"/>
                <w:szCs w:val="22"/>
              </w:rPr>
            </w:pPr>
            <w:r w:rsidRPr="008F3711">
              <w:rPr>
                <w:rFonts w:ascii="Calibri" w:hAnsi="Calibri"/>
                <w:szCs w:val="22"/>
              </w:rPr>
              <w:t>KH</w:t>
            </w:r>
          </w:p>
        </w:tc>
        <w:tc>
          <w:tcPr>
            <w:tcW w:w="3714"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DC2FCE">
        <w:trPr>
          <w:jc w:val="center"/>
        </w:trPr>
        <w:tc>
          <w:tcPr>
            <w:tcW w:w="6117"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714"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59619BD1" w:rsidR="004A5EA9" w:rsidRPr="00D2449B" w:rsidRDefault="00761D2C" w:rsidP="002A01CF">
            <w:pPr>
              <w:jc w:val="center"/>
              <w:rPr>
                <w:rFonts w:ascii="Calibri" w:hAnsi="Calibri"/>
                <w:b/>
                <w:szCs w:val="22"/>
              </w:rPr>
            </w:pPr>
            <w:r>
              <w:rPr>
                <w:rFonts w:ascii="Calibri" w:hAnsi="Calibri"/>
                <w:b/>
                <w:szCs w:val="22"/>
              </w:rPr>
              <w:t>APPROVAL</w:t>
            </w:r>
          </w:p>
        </w:tc>
      </w:tr>
      <w:tr w:rsidR="004A5EA9" w:rsidRPr="00D2449B" w14:paraId="7813B96A" w14:textId="77777777" w:rsidTr="00DC2FCE">
        <w:trPr>
          <w:trHeight w:hRule="exact" w:val="170"/>
          <w:jc w:val="center"/>
        </w:trPr>
        <w:tc>
          <w:tcPr>
            <w:tcW w:w="9831"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DC2FCE">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938"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242A7708" w:rsidR="004A5EA9" w:rsidRPr="002C6277" w:rsidRDefault="009A0C2A">
            <w:pPr>
              <w:rPr>
                <w:rFonts w:ascii="Calibri" w:hAnsi="Calibri"/>
                <w:szCs w:val="22"/>
              </w:rPr>
            </w:pPr>
            <w:r>
              <w:rPr>
                <w:rFonts w:ascii="Calibri" w:hAnsi="Calibri"/>
                <w:szCs w:val="22"/>
              </w:rPr>
              <w:t xml:space="preserve">Certificate of Lawfulness for </w:t>
            </w:r>
            <w:r w:rsidR="008F3711">
              <w:rPr>
                <w:rFonts w:ascii="Calibri" w:hAnsi="Calibri"/>
                <w:szCs w:val="22"/>
              </w:rPr>
              <w:t xml:space="preserve">Bowford Cottage to be </w:t>
            </w:r>
            <w:r>
              <w:rPr>
                <w:rFonts w:ascii="Calibri" w:hAnsi="Calibri"/>
                <w:szCs w:val="22"/>
              </w:rPr>
              <w:t>use</w:t>
            </w:r>
            <w:r w:rsidR="008F3711">
              <w:rPr>
                <w:rFonts w:ascii="Calibri" w:hAnsi="Calibri"/>
                <w:szCs w:val="22"/>
              </w:rPr>
              <w:t>d</w:t>
            </w:r>
            <w:r>
              <w:rPr>
                <w:rFonts w:ascii="Calibri" w:hAnsi="Calibri"/>
                <w:szCs w:val="22"/>
              </w:rPr>
              <w:t xml:space="preserve"> </w:t>
            </w:r>
            <w:r w:rsidR="008F3711">
              <w:rPr>
                <w:rFonts w:ascii="Calibri" w:hAnsi="Calibri"/>
                <w:szCs w:val="22"/>
              </w:rPr>
              <w:t xml:space="preserve">as </w:t>
            </w:r>
            <w:r>
              <w:rPr>
                <w:rFonts w:ascii="Calibri" w:hAnsi="Calibri"/>
                <w:szCs w:val="22"/>
              </w:rPr>
              <w:t xml:space="preserve">an </w:t>
            </w:r>
            <w:r w:rsidR="008F3711">
              <w:rPr>
                <w:rFonts w:ascii="Calibri" w:hAnsi="Calibri"/>
                <w:szCs w:val="22"/>
              </w:rPr>
              <w:t xml:space="preserve">unrestricted </w:t>
            </w:r>
            <w:r>
              <w:rPr>
                <w:rFonts w:ascii="Calibri" w:hAnsi="Calibri"/>
                <w:szCs w:val="22"/>
              </w:rPr>
              <w:t>dwelling</w:t>
            </w:r>
            <w:r w:rsidR="008F3711">
              <w:rPr>
                <w:rFonts w:ascii="Calibri" w:hAnsi="Calibri"/>
                <w:szCs w:val="22"/>
              </w:rPr>
              <w:t xml:space="preserve"> </w:t>
            </w:r>
            <w:r>
              <w:rPr>
                <w:rFonts w:ascii="Calibri" w:hAnsi="Calibri"/>
                <w:szCs w:val="22"/>
              </w:rPr>
              <w:t xml:space="preserve">house. </w:t>
            </w:r>
          </w:p>
        </w:tc>
      </w:tr>
      <w:tr w:rsidR="002A01CF" w:rsidRPr="00D2449B" w14:paraId="52988241" w14:textId="77777777" w:rsidTr="00DC2FCE">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938"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74AC1832" w:rsidR="002A01CF" w:rsidRPr="002C6277" w:rsidRDefault="008F3711" w:rsidP="00A42E82">
            <w:pPr>
              <w:rPr>
                <w:rFonts w:ascii="Calibri" w:hAnsi="Calibri"/>
                <w:szCs w:val="22"/>
              </w:rPr>
            </w:pPr>
            <w:r>
              <w:rPr>
                <w:rFonts w:ascii="Calibri" w:hAnsi="Calibri"/>
                <w:szCs w:val="22"/>
              </w:rPr>
              <w:t>B</w:t>
            </w:r>
            <w:r w:rsidR="009A0C2A">
              <w:rPr>
                <w:rFonts w:ascii="Calibri" w:hAnsi="Calibri"/>
                <w:szCs w:val="22"/>
              </w:rPr>
              <w:t>o</w:t>
            </w:r>
            <w:r>
              <w:rPr>
                <w:rFonts w:ascii="Calibri" w:hAnsi="Calibri"/>
                <w:szCs w:val="22"/>
              </w:rPr>
              <w:t>wford Cottage Commons Lane Balderstone</w:t>
            </w:r>
            <w:r w:rsidR="009A0C2A">
              <w:rPr>
                <w:rFonts w:ascii="Calibri" w:hAnsi="Calibri"/>
                <w:szCs w:val="22"/>
              </w:rPr>
              <w:t xml:space="preserve"> BB</w:t>
            </w:r>
            <w:r>
              <w:rPr>
                <w:rFonts w:ascii="Calibri" w:hAnsi="Calibri"/>
                <w:szCs w:val="22"/>
              </w:rPr>
              <w:t>2</w:t>
            </w:r>
            <w:r w:rsidR="009A0C2A">
              <w:rPr>
                <w:rFonts w:ascii="Calibri" w:hAnsi="Calibri"/>
                <w:szCs w:val="22"/>
              </w:rPr>
              <w:t xml:space="preserve"> </w:t>
            </w:r>
            <w:r>
              <w:rPr>
                <w:rFonts w:ascii="Calibri" w:hAnsi="Calibri"/>
                <w:szCs w:val="22"/>
              </w:rPr>
              <w:t>7LN</w:t>
            </w:r>
          </w:p>
        </w:tc>
      </w:tr>
      <w:tr w:rsidR="00A95D89" w:rsidRPr="00D2449B" w14:paraId="3FB99B2E" w14:textId="77777777" w:rsidTr="00DC2FCE">
        <w:trPr>
          <w:trHeight w:hRule="exact" w:val="170"/>
          <w:jc w:val="center"/>
        </w:trPr>
        <w:tc>
          <w:tcPr>
            <w:tcW w:w="9831"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DC2FCE">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938"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DC2FCE">
        <w:trPr>
          <w:jc w:val="center"/>
        </w:trPr>
        <w:tc>
          <w:tcPr>
            <w:tcW w:w="983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0D3F40BC" w:rsidR="002A01CF" w:rsidRPr="00D2449B" w:rsidRDefault="00A5551F">
            <w:pPr>
              <w:rPr>
                <w:rFonts w:ascii="Calibri" w:hAnsi="Calibri"/>
                <w:b/>
                <w:szCs w:val="22"/>
              </w:rPr>
            </w:pPr>
            <w:r>
              <w:rPr>
                <w:rFonts w:ascii="Calibri" w:hAnsi="Calibri"/>
                <w:b/>
                <w:szCs w:val="22"/>
              </w:rPr>
              <w:t>N/A</w:t>
            </w:r>
          </w:p>
        </w:tc>
      </w:tr>
      <w:tr w:rsidR="00C618DB" w:rsidRPr="00D2449B" w14:paraId="639E958B" w14:textId="77777777" w:rsidTr="00DC2FCE">
        <w:trPr>
          <w:trHeight w:hRule="exact" w:val="170"/>
          <w:jc w:val="center"/>
        </w:trPr>
        <w:tc>
          <w:tcPr>
            <w:tcW w:w="9831"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DC2FCE">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938"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DC2FCE">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D2449B" w:rsidRDefault="002A01CF">
            <w:pPr>
              <w:rPr>
                <w:rFonts w:ascii="Calibri" w:hAnsi="Calibri"/>
                <w:b/>
                <w:szCs w:val="22"/>
              </w:rPr>
            </w:pPr>
            <w:r w:rsidRPr="00D2449B">
              <w:rPr>
                <w:rFonts w:ascii="Calibri" w:hAnsi="Calibri"/>
                <w:b/>
                <w:szCs w:val="22"/>
              </w:rPr>
              <w:t>LCC Highways:</w:t>
            </w:r>
          </w:p>
        </w:tc>
        <w:tc>
          <w:tcPr>
            <w:tcW w:w="6938"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53A7C6E0" w:rsidR="002A01CF" w:rsidRPr="00D2449B" w:rsidRDefault="00A5551F">
            <w:pPr>
              <w:rPr>
                <w:rFonts w:ascii="Calibri" w:hAnsi="Calibri"/>
                <w:b/>
                <w:szCs w:val="22"/>
              </w:rPr>
            </w:pPr>
            <w:r>
              <w:rPr>
                <w:rFonts w:ascii="Calibri" w:hAnsi="Calibri"/>
                <w:b/>
                <w:szCs w:val="22"/>
              </w:rPr>
              <w:t>N/A</w:t>
            </w:r>
          </w:p>
        </w:tc>
      </w:tr>
      <w:tr w:rsidR="00C0704D" w:rsidRPr="00D2449B" w14:paraId="62663AAF" w14:textId="77777777" w:rsidTr="00DC2FCE">
        <w:trPr>
          <w:jc w:val="center"/>
        </w:trPr>
        <w:tc>
          <w:tcPr>
            <w:tcW w:w="983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0B20A6D1" w:rsidR="00C0704D" w:rsidRPr="00C0704D" w:rsidRDefault="00C0704D" w:rsidP="00D74711">
            <w:pPr>
              <w:rPr>
                <w:rFonts w:ascii="Calibri" w:hAnsi="Calibri"/>
                <w:szCs w:val="22"/>
              </w:rPr>
            </w:pPr>
          </w:p>
        </w:tc>
      </w:tr>
      <w:tr w:rsidR="00C0704D" w:rsidRPr="00D2449B" w14:paraId="29EBDA1F" w14:textId="77777777" w:rsidTr="00DC2FCE">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938"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DC2FCE">
        <w:trPr>
          <w:jc w:val="center"/>
        </w:trPr>
        <w:tc>
          <w:tcPr>
            <w:tcW w:w="983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55058D5" w14:textId="77777777" w:rsidR="00C0704D" w:rsidRDefault="00981AB3" w:rsidP="00692B60">
            <w:pPr>
              <w:rPr>
                <w:rFonts w:ascii="Calibri" w:hAnsi="Calibri"/>
                <w:szCs w:val="22"/>
              </w:rPr>
            </w:pPr>
            <w:r>
              <w:rPr>
                <w:rFonts w:ascii="Calibri" w:hAnsi="Calibri"/>
                <w:szCs w:val="22"/>
              </w:rPr>
              <w:t>One response received objecting to the proposal on the grounds of:</w:t>
            </w:r>
          </w:p>
          <w:p w14:paraId="044AC307" w14:textId="77777777" w:rsidR="00981AB3" w:rsidRDefault="00981AB3" w:rsidP="00692B60">
            <w:pPr>
              <w:rPr>
                <w:rFonts w:ascii="Calibri" w:hAnsi="Calibri"/>
                <w:szCs w:val="22"/>
              </w:rPr>
            </w:pPr>
          </w:p>
          <w:p w14:paraId="625031A1" w14:textId="77777777" w:rsidR="00981AB3" w:rsidRDefault="00981AB3" w:rsidP="00981AB3">
            <w:pPr>
              <w:pStyle w:val="ListParagraph"/>
              <w:numPr>
                <w:ilvl w:val="0"/>
                <w:numId w:val="2"/>
              </w:numPr>
              <w:rPr>
                <w:rFonts w:ascii="Calibri" w:hAnsi="Calibri"/>
                <w:szCs w:val="22"/>
              </w:rPr>
            </w:pPr>
            <w:r>
              <w:rPr>
                <w:rFonts w:ascii="Calibri" w:hAnsi="Calibri"/>
                <w:szCs w:val="22"/>
              </w:rPr>
              <w:t>The 2010 application was for Beacon Cottage only;</w:t>
            </w:r>
          </w:p>
          <w:p w14:paraId="7A297549" w14:textId="5DCBCA94" w:rsidR="00280900" w:rsidRDefault="00981AB3" w:rsidP="00981AB3">
            <w:pPr>
              <w:pStyle w:val="ListParagraph"/>
              <w:numPr>
                <w:ilvl w:val="0"/>
                <w:numId w:val="2"/>
              </w:numPr>
              <w:rPr>
                <w:rFonts w:ascii="Calibri" w:hAnsi="Calibri"/>
                <w:szCs w:val="22"/>
              </w:rPr>
            </w:pPr>
            <w:r>
              <w:rPr>
                <w:rFonts w:ascii="Calibri" w:hAnsi="Calibri"/>
                <w:szCs w:val="22"/>
              </w:rPr>
              <w:t xml:space="preserve">If approved would set a </w:t>
            </w:r>
            <w:r w:rsidR="00280900">
              <w:rPr>
                <w:rFonts w:ascii="Calibri" w:hAnsi="Calibri"/>
                <w:szCs w:val="22"/>
              </w:rPr>
              <w:t>d</w:t>
            </w:r>
            <w:r>
              <w:rPr>
                <w:rFonts w:ascii="Calibri" w:hAnsi="Calibri"/>
                <w:szCs w:val="22"/>
              </w:rPr>
              <w:t xml:space="preserve">angerous president for other planning application on Carr </w:t>
            </w:r>
            <w:r w:rsidR="00280900">
              <w:rPr>
                <w:rFonts w:ascii="Calibri" w:hAnsi="Calibri"/>
                <w:szCs w:val="22"/>
              </w:rPr>
              <w:t>Ro</w:t>
            </w:r>
            <w:r>
              <w:rPr>
                <w:rFonts w:ascii="Calibri" w:hAnsi="Calibri"/>
                <w:szCs w:val="22"/>
              </w:rPr>
              <w:t xml:space="preserve">ad with 2 other holiday </w:t>
            </w:r>
            <w:r w:rsidR="00280900">
              <w:rPr>
                <w:rFonts w:ascii="Calibri" w:hAnsi="Calibri"/>
                <w:szCs w:val="22"/>
              </w:rPr>
              <w:t>cottages;</w:t>
            </w:r>
          </w:p>
          <w:p w14:paraId="5F6A2A36" w14:textId="3C8EE72C" w:rsidR="00981AB3" w:rsidRDefault="00981AB3" w:rsidP="00981AB3">
            <w:pPr>
              <w:pStyle w:val="ListParagraph"/>
              <w:numPr>
                <w:ilvl w:val="0"/>
                <w:numId w:val="2"/>
              </w:numPr>
              <w:rPr>
                <w:rFonts w:ascii="Calibri" w:hAnsi="Calibri"/>
                <w:szCs w:val="22"/>
              </w:rPr>
            </w:pPr>
            <w:r>
              <w:rPr>
                <w:rFonts w:ascii="Calibri" w:hAnsi="Calibri"/>
                <w:szCs w:val="22"/>
              </w:rPr>
              <w:t xml:space="preserve"> </w:t>
            </w:r>
            <w:r w:rsidR="00280900">
              <w:rPr>
                <w:rFonts w:ascii="Calibri" w:hAnsi="Calibri"/>
                <w:szCs w:val="22"/>
              </w:rPr>
              <w:t>Pewter House Farm, Farm House, Barn and shippon has potential to convert into 3 dwellings with potential for additional 10 dwellings from holiday cottages and farm buildings;</w:t>
            </w:r>
          </w:p>
          <w:p w14:paraId="09322101" w14:textId="6328D38A" w:rsidR="00280900" w:rsidRDefault="00280900" w:rsidP="00981AB3">
            <w:pPr>
              <w:pStyle w:val="ListParagraph"/>
              <w:numPr>
                <w:ilvl w:val="0"/>
                <w:numId w:val="2"/>
              </w:numPr>
              <w:rPr>
                <w:rFonts w:ascii="Calibri" w:hAnsi="Calibri"/>
                <w:szCs w:val="22"/>
              </w:rPr>
            </w:pPr>
            <w:r>
              <w:rPr>
                <w:rFonts w:ascii="Calibri" w:hAnsi="Calibri"/>
                <w:szCs w:val="22"/>
              </w:rPr>
              <w:t>The creation of additional dwellings would cause greater traffic problems;</w:t>
            </w:r>
          </w:p>
          <w:p w14:paraId="3101ECBB" w14:textId="2A03DB68" w:rsidR="00280900" w:rsidRDefault="00280900" w:rsidP="00981AB3">
            <w:pPr>
              <w:pStyle w:val="ListParagraph"/>
              <w:numPr>
                <w:ilvl w:val="0"/>
                <w:numId w:val="2"/>
              </w:numPr>
              <w:rPr>
                <w:rFonts w:ascii="Calibri" w:hAnsi="Calibri"/>
                <w:szCs w:val="22"/>
              </w:rPr>
            </w:pPr>
            <w:r>
              <w:rPr>
                <w:rFonts w:ascii="Calibri" w:hAnsi="Calibri"/>
                <w:szCs w:val="22"/>
              </w:rPr>
              <w:t>When Beacon and Bowford Cottages were built a tilt tray filter bed septic tank was put in to service the waste water based on 60% occupancy this is now not working properly and is polluting the stream – the owner needs to install their own waste package treatment plant;</w:t>
            </w:r>
          </w:p>
          <w:p w14:paraId="2CD60199" w14:textId="29081C2E" w:rsidR="00280900" w:rsidRDefault="00280900" w:rsidP="00981AB3">
            <w:pPr>
              <w:pStyle w:val="ListParagraph"/>
              <w:numPr>
                <w:ilvl w:val="0"/>
                <w:numId w:val="2"/>
              </w:numPr>
              <w:rPr>
                <w:rFonts w:ascii="Calibri" w:hAnsi="Calibri"/>
                <w:szCs w:val="22"/>
              </w:rPr>
            </w:pPr>
            <w:r>
              <w:rPr>
                <w:rFonts w:ascii="Calibri" w:hAnsi="Calibri"/>
                <w:szCs w:val="22"/>
              </w:rPr>
              <w:t>The Council should not be minded to grant approval for this application.</w:t>
            </w:r>
          </w:p>
          <w:p w14:paraId="090BB080" w14:textId="77777777" w:rsidR="007E446C" w:rsidRDefault="007E446C" w:rsidP="007E446C">
            <w:pPr>
              <w:rPr>
                <w:rFonts w:ascii="Calibri" w:hAnsi="Calibri"/>
                <w:szCs w:val="22"/>
              </w:rPr>
            </w:pPr>
          </w:p>
          <w:p w14:paraId="273711E0" w14:textId="4FB7BDC6" w:rsidR="007E446C" w:rsidRPr="007E446C" w:rsidRDefault="007E446C" w:rsidP="007E446C">
            <w:pPr>
              <w:rPr>
                <w:rFonts w:ascii="Calibri" w:hAnsi="Calibri"/>
                <w:szCs w:val="22"/>
              </w:rPr>
            </w:pPr>
            <w:r>
              <w:rPr>
                <w:rFonts w:ascii="Calibri" w:hAnsi="Calibri"/>
                <w:szCs w:val="22"/>
              </w:rPr>
              <w:t>Whilst these comments are noted, the planning merits of the proposal cannot be assessed in a certificate of lawfulness. The council’s assessment can only be based on the facts available and whether the necessary statutory tests are satisfied.</w:t>
            </w:r>
          </w:p>
          <w:p w14:paraId="581BB273" w14:textId="6A949539" w:rsidR="00280900" w:rsidRPr="00981AB3" w:rsidRDefault="00280900" w:rsidP="00280900">
            <w:pPr>
              <w:pStyle w:val="ListParagraph"/>
              <w:rPr>
                <w:rFonts w:ascii="Calibri" w:hAnsi="Calibri"/>
                <w:szCs w:val="22"/>
              </w:rPr>
            </w:pPr>
          </w:p>
        </w:tc>
      </w:tr>
      <w:tr w:rsidR="00C0704D" w:rsidRPr="00D2449B" w14:paraId="1CDFA4C3" w14:textId="77777777" w:rsidTr="00DC2FCE">
        <w:trPr>
          <w:trHeight w:hRule="exact" w:val="170"/>
          <w:jc w:val="center"/>
        </w:trPr>
        <w:tc>
          <w:tcPr>
            <w:tcW w:w="9831"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DC2FCE">
        <w:trPr>
          <w:jc w:val="center"/>
        </w:trPr>
        <w:tc>
          <w:tcPr>
            <w:tcW w:w="983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DC2FCE">
        <w:trPr>
          <w:jc w:val="center"/>
        </w:trPr>
        <w:tc>
          <w:tcPr>
            <w:tcW w:w="983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5B666E9D" w14:textId="77777777" w:rsidR="006D7A6D" w:rsidRDefault="006D7A6D" w:rsidP="006D7A6D">
            <w:pPr>
              <w:pStyle w:val="PLANNING"/>
              <w:rPr>
                <w:rFonts w:ascii="Calibri" w:hAnsi="Calibri"/>
                <w:b/>
                <w:bCs/>
                <w:szCs w:val="22"/>
              </w:rPr>
            </w:pPr>
            <w:r>
              <w:rPr>
                <w:rFonts w:ascii="Calibri" w:hAnsi="Calibri"/>
                <w:b/>
                <w:bCs/>
                <w:szCs w:val="22"/>
              </w:rPr>
              <w:t>Town and Country Planning Act 1990: Section 191 as amended by section 10 of the Planning and</w:t>
            </w:r>
          </w:p>
          <w:p w14:paraId="03AE741A" w14:textId="77777777" w:rsidR="006D7A6D" w:rsidRDefault="006D7A6D" w:rsidP="006D7A6D">
            <w:pPr>
              <w:pStyle w:val="PLANNING"/>
              <w:rPr>
                <w:rFonts w:ascii="Calibri" w:hAnsi="Calibri"/>
                <w:b/>
                <w:bCs/>
                <w:szCs w:val="22"/>
              </w:rPr>
            </w:pPr>
            <w:r>
              <w:rPr>
                <w:rFonts w:ascii="Calibri" w:hAnsi="Calibri"/>
                <w:b/>
                <w:bCs/>
                <w:szCs w:val="22"/>
              </w:rPr>
              <w:t>Compensation Act 1991.</w:t>
            </w:r>
          </w:p>
          <w:p w14:paraId="7D29D8F2" w14:textId="77777777" w:rsidR="00F376ED" w:rsidRDefault="00F376ED" w:rsidP="006D7A6D">
            <w:pPr>
              <w:pStyle w:val="PLANNING"/>
              <w:rPr>
                <w:rFonts w:ascii="Calibri" w:hAnsi="Calibri"/>
                <w:b/>
                <w:bCs/>
                <w:szCs w:val="22"/>
              </w:rPr>
            </w:pPr>
          </w:p>
          <w:p w14:paraId="1911B8DF" w14:textId="77777777" w:rsidR="008542DE" w:rsidRDefault="006D7A6D" w:rsidP="006D7A6D">
            <w:pPr>
              <w:rPr>
                <w:rFonts w:ascii="Calibri" w:hAnsi="Calibri"/>
                <w:b/>
                <w:bCs/>
                <w:szCs w:val="22"/>
              </w:rPr>
            </w:pPr>
            <w:r>
              <w:rPr>
                <w:rFonts w:ascii="Calibri" w:hAnsi="Calibri"/>
                <w:b/>
                <w:bCs/>
                <w:szCs w:val="22"/>
              </w:rPr>
              <w:t>Town and Country Planning (Development Management Procedure) (England) Order 2015</w:t>
            </w:r>
          </w:p>
          <w:p w14:paraId="6C4C318E" w14:textId="56A8AE9C" w:rsidR="006D7A6D" w:rsidRPr="00D2449B" w:rsidRDefault="006D7A6D" w:rsidP="006D7A6D">
            <w:pPr>
              <w:rPr>
                <w:rFonts w:ascii="Calibri" w:hAnsi="Calibri"/>
                <w:b/>
                <w:szCs w:val="22"/>
              </w:rPr>
            </w:pPr>
          </w:p>
        </w:tc>
      </w:tr>
      <w:tr w:rsidR="00C0704D" w:rsidRPr="00D2449B" w14:paraId="08181FD6" w14:textId="77777777" w:rsidTr="00DC2FCE">
        <w:trPr>
          <w:jc w:val="center"/>
        </w:trPr>
        <w:tc>
          <w:tcPr>
            <w:tcW w:w="983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D356246" w14:textId="57FC582A" w:rsidR="00C0704D" w:rsidRDefault="00C0704D" w:rsidP="00C0704D">
            <w:pPr>
              <w:pStyle w:val="PLANNING"/>
              <w:rPr>
                <w:rFonts w:ascii="Calibri" w:hAnsi="Calibri"/>
                <w:b/>
                <w:bCs/>
                <w:szCs w:val="22"/>
              </w:rPr>
            </w:pPr>
            <w:r w:rsidRPr="006A71AD">
              <w:rPr>
                <w:rFonts w:ascii="Calibri" w:hAnsi="Calibri"/>
                <w:b/>
                <w:bCs/>
                <w:szCs w:val="22"/>
              </w:rPr>
              <w:t>Relevant Planning History:</w:t>
            </w:r>
          </w:p>
          <w:p w14:paraId="4FE335D3" w14:textId="03F0B39B" w:rsidR="00F376ED" w:rsidRPr="0053684A" w:rsidRDefault="00F376ED" w:rsidP="00F376ED">
            <w:pPr>
              <w:shd w:val="clear" w:color="auto" w:fill="FFFFFF"/>
              <w:overflowPunct/>
              <w:autoSpaceDE/>
              <w:autoSpaceDN/>
              <w:adjustRightInd/>
              <w:spacing w:before="120" w:after="91" w:line="336" w:lineRule="atLeast"/>
              <w:outlineLvl w:val="0"/>
              <w:rPr>
                <w:rFonts w:ascii="Calibri" w:hAnsi="Calibri"/>
                <w:szCs w:val="22"/>
              </w:rPr>
            </w:pPr>
            <w:r>
              <w:rPr>
                <w:rFonts w:ascii="Calibri" w:hAnsi="Calibri"/>
                <w:b/>
                <w:bCs/>
                <w:szCs w:val="22"/>
              </w:rPr>
              <w:lastRenderedPageBreak/>
              <w:t>3/2013/0565 –</w:t>
            </w:r>
            <w:r w:rsidRPr="0053684A">
              <w:rPr>
                <w:rFonts w:ascii="Calibri" w:hAnsi="Calibri"/>
                <w:szCs w:val="22"/>
              </w:rPr>
              <w:t xml:space="preserve"> </w:t>
            </w:r>
            <w:r w:rsidR="0053684A" w:rsidRPr="0053684A">
              <w:rPr>
                <w:rFonts w:ascii="Calibri" w:hAnsi="Calibri"/>
                <w:szCs w:val="22"/>
              </w:rPr>
              <w:t>Proposed erection of a single storey porch to front elevation – Approved</w:t>
            </w:r>
            <w:r w:rsidR="0053684A">
              <w:rPr>
                <w:rFonts w:ascii="Calibri" w:hAnsi="Calibri"/>
                <w:szCs w:val="22"/>
              </w:rPr>
              <w:t xml:space="preserve"> with conditions.</w:t>
            </w:r>
          </w:p>
          <w:p w14:paraId="11A858F9" w14:textId="3548DF21" w:rsidR="00F376ED" w:rsidRDefault="00F376ED" w:rsidP="00F376ED">
            <w:pPr>
              <w:shd w:val="clear" w:color="auto" w:fill="FFFFFF"/>
              <w:overflowPunct/>
              <w:autoSpaceDE/>
              <w:autoSpaceDN/>
              <w:adjustRightInd/>
              <w:spacing w:before="120" w:after="91" w:line="336" w:lineRule="atLeast"/>
              <w:outlineLvl w:val="0"/>
              <w:rPr>
                <w:rFonts w:ascii="Calibri" w:hAnsi="Calibri"/>
                <w:b/>
                <w:bCs/>
                <w:szCs w:val="22"/>
              </w:rPr>
            </w:pPr>
            <w:r>
              <w:rPr>
                <w:rFonts w:ascii="Calibri" w:hAnsi="Calibri"/>
                <w:b/>
                <w:bCs/>
                <w:szCs w:val="22"/>
              </w:rPr>
              <w:t>3/2004/0653</w:t>
            </w:r>
            <w:r w:rsidR="0053684A">
              <w:rPr>
                <w:rFonts w:ascii="Calibri" w:hAnsi="Calibri"/>
                <w:b/>
                <w:bCs/>
                <w:szCs w:val="22"/>
              </w:rPr>
              <w:t xml:space="preserve"> - </w:t>
            </w:r>
            <w:r w:rsidR="0053684A" w:rsidRPr="0053684A">
              <w:rPr>
                <w:rFonts w:ascii="Calibri" w:hAnsi="Calibri"/>
                <w:szCs w:val="22"/>
              </w:rPr>
              <w:t>Erection of 2 no. holiday cottages on site of former barn (amended application)</w:t>
            </w:r>
            <w:r w:rsidR="0053684A">
              <w:rPr>
                <w:rFonts w:ascii="Calibri" w:hAnsi="Calibri"/>
                <w:szCs w:val="22"/>
              </w:rPr>
              <w:t xml:space="preserve"> – Approved with conditions.</w:t>
            </w:r>
          </w:p>
          <w:p w14:paraId="294F8756" w14:textId="77777777" w:rsidR="00F376ED" w:rsidRDefault="00F376ED" w:rsidP="0053684A">
            <w:pPr>
              <w:shd w:val="clear" w:color="auto" w:fill="FFFFFF"/>
              <w:overflowPunct/>
              <w:autoSpaceDE/>
              <w:autoSpaceDN/>
              <w:adjustRightInd/>
              <w:spacing w:before="120" w:after="91" w:line="336" w:lineRule="atLeast"/>
              <w:outlineLvl w:val="0"/>
              <w:rPr>
                <w:rFonts w:ascii="Calibri" w:hAnsi="Calibri"/>
                <w:szCs w:val="22"/>
              </w:rPr>
            </w:pPr>
            <w:r>
              <w:rPr>
                <w:rFonts w:ascii="Calibri" w:hAnsi="Calibri"/>
                <w:b/>
                <w:bCs/>
                <w:szCs w:val="22"/>
              </w:rPr>
              <w:t>3/2003/0505</w:t>
            </w:r>
            <w:r w:rsidR="0053684A">
              <w:rPr>
                <w:rFonts w:ascii="Calibri" w:hAnsi="Calibri"/>
                <w:b/>
                <w:bCs/>
                <w:szCs w:val="22"/>
              </w:rPr>
              <w:t xml:space="preserve"> - </w:t>
            </w:r>
            <w:r w:rsidR="0053684A">
              <w:rPr>
                <w:rFonts w:ascii="Calibri" w:hAnsi="Calibri"/>
                <w:szCs w:val="22"/>
              </w:rPr>
              <w:t>Erection 2no. holiday cottages; improvements to junction of Carr Lane and associated engineering works – Approved with conditions.</w:t>
            </w:r>
          </w:p>
          <w:p w14:paraId="4749BF83" w14:textId="77777777" w:rsidR="00F402BA" w:rsidRPr="00F402BA" w:rsidRDefault="00F402BA" w:rsidP="0053684A">
            <w:pPr>
              <w:shd w:val="clear" w:color="auto" w:fill="FFFFFF"/>
              <w:overflowPunct/>
              <w:autoSpaceDE/>
              <w:autoSpaceDN/>
              <w:adjustRightInd/>
              <w:spacing w:before="120" w:after="91" w:line="336" w:lineRule="atLeast"/>
              <w:outlineLvl w:val="0"/>
              <w:rPr>
                <w:rFonts w:ascii="Calibri" w:hAnsi="Calibri"/>
                <w:szCs w:val="22"/>
                <w:u w:val="single"/>
              </w:rPr>
            </w:pPr>
            <w:r w:rsidRPr="00F402BA">
              <w:rPr>
                <w:rFonts w:ascii="Calibri" w:hAnsi="Calibri"/>
                <w:szCs w:val="22"/>
                <w:u w:val="single"/>
              </w:rPr>
              <w:t>Beacon Cottage</w:t>
            </w:r>
          </w:p>
          <w:p w14:paraId="17147D50" w14:textId="6305C21A" w:rsidR="00F402BA" w:rsidRPr="0053684A" w:rsidRDefault="00F402BA" w:rsidP="0053684A">
            <w:pPr>
              <w:shd w:val="clear" w:color="auto" w:fill="FFFFFF"/>
              <w:overflowPunct/>
              <w:autoSpaceDE/>
              <w:autoSpaceDN/>
              <w:adjustRightInd/>
              <w:spacing w:before="120" w:after="91" w:line="336" w:lineRule="atLeast"/>
              <w:outlineLvl w:val="0"/>
              <w:rPr>
                <w:rFonts w:ascii="Calibri" w:hAnsi="Calibri"/>
                <w:szCs w:val="22"/>
              </w:rPr>
            </w:pPr>
            <w:r w:rsidRPr="000A41ED">
              <w:rPr>
                <w:rFonts w:ascii="Calibri" w:hAnsi="Calibri"/>
                <w:b/>
                <w:bCs/>
                <w:szCs w:val="22"/>
              </w:rPr>
              <w:t>3/2010/0960</w:t>
            </w:r>
            <w:r>
              <w:rPr>
                <w:rFonts w:ascii="Calibri" w:hAnsi="Calibri"/>
                <w:szCs w:val="22"/>
              </w:rPr>
              <w:t xml:space="preserve"> – Application to remove condition. 3 of planning consent 3/2004/0653P, to allow the holiday cottage known as Beacon Cottage to be used as a permanent residential dwelling – Approved with conditions.</w:t>
            </w:r>
          </w:p>
        </w:tc>
      </w:tr>
      <w:tr w:rsidR="00C0704D" w:rsidRPr="00D2449B" w14:paraId="6AAC3B0A" w14:textId="77777777" w:rsidTr="00DC2FCE">
        <w:trPr>
          <w:trHeight w:hRule="exact" w:val="170"/>
          <w:jc w:val="center"/>
        </w:trPr>
        <w:tc>
          <w:tcPr>
            <w:tcW w:w="9831"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DC2FCE">
        <w:trPr>
          <w:jc w:val="center"/>
        </w:trPr>
        <w:tc>
          <w:tcPr>
            <w:tcW w:w="983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DC2FCE">
        <w:trPr>
          <w:jc w:val="center"/>
        </w:trPr>
        <w:tc>
          <w:tcPr>
            <w:tcW w:w="983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0145341A" w14:textId="77777777" w:rsidR="008F2E1C" w:rsidRDefault="008F2E1C" w:rsidP="008F2E1C">
            <w:pPr>
              <w:pStyle w:val="Header"/>
              <w:tabs>
                <w:tab w:val="clear" w:pos="4153"/>
                <w:tab w:val="clear" w:pos="8306"/>
              </w:tabs>
              <w:jc w:val="both"/>
              <w:rPr>
                <w:rFonts w:asciiTheme="minorHAnsi" w:hAnsiTheme="minorHAnsi" w:cstheme="minorHAnsi"/>
              </w:rPr>
            </w:pPr>
            <w:r>
              <w:rPr>
                <w:rFonts w:asciiTheme="minorHAnsi" w:hAnsiTheme="minorHAnsi" w:cstheme="minorHAnsi"/>
              </w:rPr>
              <w:t>The site is located within open countryside in a secluded location some distance from the settlement of Balderstone served by a single track lane which cumulates at the end of the track. There are limited services and facilities in this location.</w:t>
            </w:r>
          </w:p>
          <w:p w14:paraId="62370E9F" w14:textId="78CEB66C" w:rsidR="009A0C2A" w:rsidRPr="006C2BFA" w:rsidRDefault="009A0C2A" w:rsidP="008F2E1C">
            <w:pPr>
              <w:pStyle w:val="Header"/>
              <w:tabs>
                <w:tab w:val="clear" w:pos="4153"/>
                <w:tab w:val="clear" w:pos="8306"/>
              </w:tabs>
              <w:contextualSpacing/>
              <w:jc w:val="both"/>
              <w:rPr>
                <w:rFonts w:ascii="Calibri" w:hAnsi="Calibri"/>
                <w:bCs/>
                <w:szCs w:val="22"/>
              </w:rPr>
            </w:pPr>
          </w:p>
        </w:tc>
      </w:tr>
      <w:tr w:rsidR="00C0704D" w:rsidRPr="00D2449B" w14:paraId="408C6380" w14:textId="77777777" w:rsidTr="00DC2FCE">
        <w:trPr>
          <w:jc w:val="center"/>
        </w:trPr>
        <w:tc>
          <w:tcPr>
            <w:tcW w:w="983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70E8019C" w14:textId="7E107AEB" w:rsidR="009A0C2A" w:rsidRDefault="00D614D8" w:rsidP="002F2580">
            <w:pPr>
              <w:rPr>
                <w:rFonts w:ascii="Calibri" w:hAnsi="Calibri"/>
                <w:szCs w:val="22"/>
              </w:rPr>
            </w:pPr>
            <w:r>
              <w:rPr>
                <w:rFonts w:ascii="Calibri" w:hAnsi="Calibri"/>
                <w:szCs w:val="22"/>
              </w:rPr>
              <w:t xml:space="preserve">The application is for a lawful development certificate to ascertain whether the use of </w:t>
            </w:r>
            <w:r w:rsidR="008F2E1C">
              <w:rPr>
                <w:rFonts w:ascii="Calibri" w:hAnsi="Calibri"/>
                <w:szCs w:val="22"/>
              </w:rPr>
              <w:t xml:space="preserve">Bowford Cottage as an unrestricted dwelling house is </w:t>
            </w:r>
            <w:r>
              <w:rPr>
                <w:rFonts w:ascii="Calibri" w:hAnsi="Calibri"/>
                <w:szCs w:val="22"/>
              </w:rPr>
              <w:t xml:space="preserve">considered lawful within the meaning of Section 191 of the Town and Country Planning Act having persisted continuously for a period of at least 10 years. </w:t>
            </w:r>
          </w:p>
          <w:p w14:paraId="1B20488F" w14:textId="09F30B70" w:rsidR="00D614D8" w:rsidRPr="00D54E67" w:rsidRDefault="00D614D8" w:rsidP="002F2580">
            <w:pPr>
              <w:rPr>
                <w:rFonts w:ascii="Calibri" w:hAnsi="Calibri"/>
                <w:szCs w:val="22"/>
              </w:rPr>
            </w:pPr>
          </w:p>
        </w:tc>
      </w:tr>
      <w:tr w:rsidR="0046548C" w:rsidRPr="00D2449B" w14:paraId="06BBE02F" w14:textId="77777777" w:rsidTr="00DC2FCE">
        <w:trPr>
          <w:jc w:val="center"/>
        </w:trPr>
        <w:tc>
          <w:tcPr>
            <w:tcW w:w="983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D481A2F" w14:textId="77777777" w:rsidR="0046548C" w:rsidRDefault="0046548C" w:rsidP="0046548C">
            <w:pPr>
              <w:pStyle w:val="Header"/>
              <w:tabs>
                <w:tab w:val="clear" w:pos="4153"/>
                <w:tab w:val="clear" w:pos="8306"/>
              </w:tabs>
              <w:contextualSpacing/>
              <w:jc w:val="both"/>
              <w:rPr>
                <w:rFonts w:ascii="Calibri" w:hAnsi="Calibri"/>
                <w:b/>
                <w:szCs w:val="22"/>
              </w:rPr>
            </w:pPr>
            <w:r w:rsidRPr="00D2449B">
              <w:rPr>
                <w:rFonts w:ascii="Calibri" w:hAnsi="Calibri"/>
                <w:b/>
                <w:szCs w:val="22"/>
              </w:rPr>
              <w:t>Principle of Development:</w:t>
            </w:r>
          </w:p>
          <w:p w14:paraId="0809965F" w14:textId="77777777" w:rsidR="0046548C" w:rsidRDefault="0046548C" w:rsidP="008542DE">
            <w:pPr>
              <w:pStyle w:val="Header"/>
              <w:tabs>
                <w:tab w:val="clear" w:pos="4153"/>
                <w:tab w:val="clear" w:pos="8306"/>
              </w:tabs>
              <w:contextualSpacing/>
              <w:jc w:val="both"/>
              <w:rPr>
                <w:rFonts w:ascii="Calibri" w:hAnsi="Calibri"/>
                <w:b/>
                <w:szCs w:val="22"/>
              </w:rPr>
            </w:pPr>
          </w:p>
          <w:p w14:paraId="3BF67A95" w14:textId="77777777" w:rsidR="0046548C" w:rsidRDefault="006D7A6D" w:rsidP="008542DE">
            <w:pPr>
              <w:pStyle w:val="Header"/>
              <w:tabs>
                <w:tab w:val="clear" w:pos="4153"/>
                <w:tab w:val="clear" w:pos="8306"/>
              </w:tabs>
              <w:contextualSpacing/>
              <w:jc w:val="both"/>
              <w:rPr>
                <w:rFonts w:ascii="Calibri" w:hAnsi="Calibri"/>
                <w:szCs w:val="22"/>
              </w:rPr>
            </w:pPr>
            <w:r>
              <w:rPr>
                <w:rFonts w:ascii="Calibri" w:hAnsi="Calibri"/>
                <w:szCs w:val="22"/>
              </w:rPr>
              <w:t>In the case of applications for existing use, if a local planning authority has no evidence itself, nor any from others, to contradict or otherwise make the applicant’s version of events less than probable, there is no good reason to refuse the application, provided the applicant’s evidence alone is sufficiently precise and unambiguous to justify the grant of a certificate on the balance of probability.</w:t>
            </w:r>
          </w:p>
          <w:p w14:paraId="07A958AF" w14:textId="14D9A7FB" w:rsidR="006D7A6D" w:rsidRDefault="006D7A6D" w:rsidP="008542DE">
            <w:pPr>
              <w:pStyle w:val="Header"/>
              <w:tabs>
                <w:tab w:val="clear" w:pos="4153"/>
                <w:tab w:val="clear" w:pos="8306"/>
              </w:tabs>
              <w:contextualSpacing/>
              <w:jc w:val="both"/>
              <w:rPr>
                <w:rFonts w:ascii="Calibri" w:hAnsi="Calibri"/>
                <w:b/>
                <w:szCs w:val="22"/>
              </w:rPr>
            </w:pPr>
          </w:p>
        </w:tc>
      </w:tr>
      <w:tr w:rsidR="00C0704D" w:rsidRPr="00D2449B" w14:paraId="0A9D02B4" w14:textId="77777777" w:rsidTr="00DC2FCE">
        <w:trPr>
          <w:jc w:val="center"/>
        </w:trPr>
        <w:tc>
          <w:tcPr>
            <w:tcW w:w="983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Default="00C0704D" w:rsidP="00DD62F6">
            <w:pPr>
              <w:contextualSpacing/>
              <w:rPr>
                <w:rFonts w:ascii="Calibri" w:hAnsi="Calibri"/>
                <w:bCs/>
                <w:color w:val="548DD4" w:themeColor="text2" w:themeTint="99"/>
                <w:szCs w:val="22"/>
              </w:rPr>
            </w:pPr>
          </w:p>
          <w:p w14:paraId="10F5DE53" w14:textId="7F658EAA" w:rsidR="002936EC" w:rsidRDefault="002936EC" w:rsidP="00DD62F6">
            <w:pPr>
              <w:contextualSpacing/>
              <w:rPr>
                <w:rFonts w:ascii="Calibri" w:hAnsi="Calibri"/>
                <w:bCs/>
                <w:szCs w:val="22"/>
              </w:rPr>
            </w:pPr>
            <w:r w:rsidRPr="002936EC">
              <w:rPr>
                <w:rFonts w:ascii="Calibri" w:hAnsi="Calibri"/>
                <w:bCs/>
                <w:szCs w:val="22"/>
              </w:rPr>
              <w:t xml:space="preserve">Planning permission was originally granted for the erection of a pair of holiday cottages on the footprint of a derelict barn in August 2003 (3/2003/0505) with planning permission being granted in November 2004 for an amended design (3/2004/0653) </w:t>
            </w:r>
            <w:r w:rsidR="000A41ED">
              <w:rPr>
                <w:rFonts w:ascii="Calibri" w:hAnsi="Calibri"/>
                <w:bCs/>
                <w:szCs w:val="22"/>
              </w:rPr>
              <w:t>which</w:t>
            </w:r>
            <w:r w:rsidRPr="002936EC">
              <w:rPr>
                <w:rFonts w:ascii="Calibri" w:hAnsi="Calibri"/>
                <w:bCs/>
                <w:szCs w:val="22"/>
              </w:rPr>
              <w:t xml:space="preserve"> was subsequently implemented.  </w:t>
            </w:r>
          </w:p>
          <w:p w14:paraId="2644CA4F" w14:textId="77777777" w:rsidR="000A41ED" w:rsidRDefault="000A41ED" w:rsidP="00DD62F6">
            <w:pPr>
              <w:contextualSpacing/>
              <w:rPr>
                <w:rFonts w:ascii="Calibri" w:hAnsi="Calibri"/>
                <w:bCs/>
                <w:szCs w:val="22"/>
              </w:rPr>
            </w:pPr>
          </w:p>
          <w:p w14:paraId="75CAA5F5" w14:textId="7A4D9339" w:rsidR="000A41ED" w:rsidRDefault="000A41ED" w:rsidP="000A41ED">
            <w:pPr>
              <w:pStyle w:val="Header"/>
              <w:tabs>
                <w:tab w:val="clear" w:pos="4153"/>
                <w:tab w:val="clear" w:pos="8306"/>
              </w:tabs>
              <w:jc w:val="both"/>
              <w:rPr>
                <w:rFonts w:asciiTheme="minorHAnsi" w:hAnsiTheme="minorHAnsi" w:cstheme="minorHAnsi"/>
              </w:rPr>
            </w:pPr>
            <w:r>
              <w:rPr>
                <w:rFonts w:asciiTheme="minorHAnsi" w:hAnsiTheme="minorHAnsi" w:cstheme="minorHAnsi"/>
              </w:rPr>
              <w:t xml:space="preserve">Beacon Cottage </w:t>
            </w:r>
            <w:r w:rsidRPr="005040C4">
              <w:rPr>
                <w:rFonts w:asciiTheme="minorHAnsi" w:hAnsiTheme="minorHAnsi" w:cstheme="minorHAnsi"/>
              </w:rPr>
              <w:t>and the adjoining property of Bowford Cottage were constructed as holiday cottages</w:t>
            </w:r>
            <w:r>
              <w:rPr>
                <w:rFonts w:asciiTheme="minorHAnsi" w:hAnsiTheme="minorHAnsi" w:cstheme="minorHAnsi"/>
              </w:rPr>
              <w:t>.</w:t>
            </w:r>
          </w:p>
          <w:p w14:paraId="032F1FBF" w14:textId="77777777" w:rsidR="000A41ED" w:rsidRDefault="000A41ED" w:rsidP="000A41ED">
            <w:pPr>
              <w:pStyle w:val="Header"/>
              <w:tabs>
                <w:tab w:val="clear" w:pos="4153"/>
                <w:tab w:val="clear" w:pos="8306"/>
              </w:tabs>
              <w:jc w:val="both"/>
              <w:rPr>
                <w:rFonts w:asciiTheme="minorHAnsi" w:hAnsiTheme="minorHAnsi" w:cstheme="minorHAnsi"/>
              </w:rPr>
            </w:pPr>
          </w:p>
          <w:p w14:paraId="05F17474" w14:textId="37EE8B97" w:rsidR="000A41ED" w:rsidRDefault="000A41ED" w:rsidP="000A41ED">
            <w:pPr>
              <w:pStyle w:val="Header"/>
              <w:tabs>
                <w:tab w:val="clear" w:pos="4153"/>
                <w:tab w:val="clear" w:pos="8306"/>
              </w:tabs>
              <w:jc w:val="both"/>
              <w:rPr>
                <w:rFonts w:asciiTheme="minorHAnsi" w:hAnsiTheme="minorHAnsi" w:cstheme="minorHAnsi"/>
              </w:rPr>
            </w:pPr>
            <w:r>
              <w:rPr>
                <w:rFonts w:asciiTheme="minorHAnsi" w:hAnsiTheme="minorHAnsi" w:cstheme="minorHAnsi"/>
              </w:rPr>
              <w:t xml:space="preserve">In 2010 Beacon Cottage applied for planning permission to remove the holiday occupancy condition from that property.  </w:t>
            </w:r>
            <w:r>
              <w:rPr>
                <w:rFonts w:ascii="Calibri" w:hAnsi="Calibri"/>
                <w:bCs/>
                <w:szCs w:val="22"/>
              </w:rPr>
              <w:t>The 3/2010/0960 decision that was issued removed condition no. 3 (the restricted occupancy condition) in its entirety.</w:t>
            </w:r>
            <w:r w:rsidR="007E446C">
              <w:rPr>
                <w:rFonts w:ascii="Calibri" w:hAnsi="Calibri"/>
                <w:bCs/>
                <w:szCs w:val="22"/>
              </w:rPr>
              <w:t xml:space="preserve"> This had the effect of amending the earlier permissions. </w:t>
            </w:r>
          </w:p>
          <w:p w14:paraId="592EDAF4" w14:textId="77777777" w:rsidR="002936EC" w:rsidRPr="00DD62F6" w:rsidRDefault="002936EC" w:rsidP="00DD62F6">
            <w:pPr>
              <w:contextualSpacing/>
              <w:rPr>
                <w:rFonts w:ascii="Calibri" w:hAnsi="Calibri"/>
                <w:bCs/>
                <w:color w:val="548DD4" w:themeColor="text2" w:themeTint="99"/>
                <w:szCs w:val="22"/>
              </w:rPr>
            </w:pPr>
          </w:p>
          <w:p w14:paraId="55319C1A" w14:textId="64B21282" w:rsidR="009F4443" w:rsidRDefault="003F182C" w:rsidP="00D614D8">
            <w:pPr>
              <w:pStyle w:val="Header"/>
              <w:tabs>
                <w:tab w:val="clear" w:pos="4153"/>
                <w:tab w:val="clear" w:pos="8306"/>
              </w:tabs>
              <w:contextualSpacing/>
              <w:jc w:val="both"/>
              <w:rPr>
                <w:rFonts w:ascii="Calibri" w:hAnsi="Calibri"/>
                <w:bCs/>
                <w:szCs w:val="22"/>
              </w:rPr>
            </w:pPr>
            <w:r>
              <w:rPr>
                <w:rFonts w:ascii="Calibri" w:hAnsi="Calibri"/>
                <w:bCs/>
                <w:szCs w:val="22"/>
              </w:rPr>
              <w:t xml:space="preserve">This </w:t>
            </w:r>
            <w:r w:rsidR="000A41ED">
              <w:rPr>
                <w:rFonts w:ascii="Calibri" w:hAnsi="Calibri"/>
                <w:bCs/>
                <w:szCs w:val="22"/>
              </w:rPr>
              <w:t xml:space="preserve">certificate of lawfulness </w:t>
            </w:r>
            <w:r>
              <w:rPr>
                <w:rFonts w:ascii="Calibri" w:hAnsi="Calibri"/>
                <w:bCs/>
                <w:szCs w:val="22"/>
              </w:rPr>
              <w:t xml:space="preserve">application has been submitted with a supporting </w:t>
            </w:r>
            <w:r w:rsidR="008F2E1C">
              <w:rPr>
                <w:rFonts w:ascii="Calibri" w:hAnsi="Calibri"/>
                <w:bCs/>
                <w:szCs w:val="22"/>
              </w:rPr>
              <w:t xml:space="preserve">statement </w:t>
            </w:r>
            <w:r>
              <w:rPr>
                <w:rFonts w:ascii="Calibri" w:hAnsi="Calibri"/>
                <w:bCs/>
                <w:szCs w:val="22"/>
              </w:rPr>
              <w:t>from the applicants</w:t>
            </w:r>
            <w:r w:rsidR="00981AB3">
              <w:rPr>
                <w:rFonts w:ascii="Calibri" w:hAnsi="Calibri"/>
                <w:bCs/>
                <w:szCs w:val="22"/>
              </w:rPr>
              <w:t xml:space="preserve"> stating that </w:t>
            </w:r>
            <w:r w:rsidR="00652B10">
              <w:rPr>
                <w:rFonts w:ascii="Calibri" w:hAnsi="Calibri"/>
                <w:bCs/>
                <w:szCs w:val="22"/>
              </w:rPr>
              <w:t>when the condition was removed in 2010 this applied to both properties.</w:t>
            </w:r>
          </w:p>
          <w:p w14:paraId="2EC0EB64" w14:textId="77777777" w:rsidR="00652B10" w:rsidRDefault="00652B10" w:rsidP="00652B10">
            <w:pPr>
              <w:pStyle w:val="Header"/>
              <w:tabs>
                <w:tab w:val="clear" w:pos="4153"/>
                <w:tab w:val="clear" w:pos="8306"/>
              </w:tabs>
              <w:contextualSpacing/>
              <w:jc w:val="both"/>
              <w:rPr>
                <w:rFonts w:ascii="Calibri" w:hAnsi="Calibri"/>
                <w:bCs/>
                <w:szCs w:val="22"/>
              </w:rPr>
            </w:pPr>
          </w:p>
          <w:p w14:paraId="5B8BEF76" w14:textId="57A67242" w:rsidR="00631BEC" w:rsidRDefault="00652B10" w:rsidP="00D614D8">
            <w:pPr>
              <w:pStyle w:val="Header"/>
              <w:tabs>
                <w:tab w:val="clear" w:pos="4153"/>
                <w:tab w:val="clear" w:pos="8306"/>
              </w:tabs>
              <w:contextualSpacing/>
              <w:jc w:val="both"/>
              <w:rPr>
                <w:rFonts w:ascii="Calibri" w:hAnsi="Calibri"/>
                <w:bCs/>
                <w:szCs w:val="22"/>
              </w:rPr>
            </w:pPr>
            <w:r>
              <w:rPr>
                <w:rFonts w:ascii="Calibri" w:hAnsi="Calibri"/>
                <w:bCs/>
                <w:szCs w:val="22"/>
              </w:rPr>
              <w:t xml:space="preserve">Reviewing the decision notice </w:t>
            </w:r>
            <w:r w:rsidR="000A41ED">
              <w:rPr>
                <w:rFonts w:ascii="Calibri" w:hAnsi="Calibri"/>
                <w:bCs/>
                <w:szCs w:val="22"/>
              </w:rPr>
              <w:t>the council accepts this position. A</w:t>
            </w:r>
            <w:r>
              <w:rPr>
                <w:rFonts w:ascii="Calibri" w:hAnsi="Calibri"/>
                <w:bCs/>
                <w:szCs w:val="22"/>
              </w:rPr>
              <w:t>s the condition was removed in its entirety</w:t>
            </w:r>
            <w:r w:rsidR="007E446C">
              <w:rPr>
                <w:rFonts w:ascii="Calibri" w:hAnsi="Calibri"/>
                <w:bCs/>
                <w:szCs w:val="22"/>
              </w:rPr>
              <w:t xml:space="preserve"> from the 3/2010/0960 permission, which has the effect of superseding the previous permissions(s) on both properties, </w:t>
            </w:r>
            <w:r>
              <w:rPr>
                <w:rFonts w:ascii="Calibri" w:hAnsi="Calibri"/>
                <w:bCs/>
                <w:szCs w:val="22"/>
              </w:rPr>
              <w:t xml:space="preserve">there is no </w:t>
            </w:r>
            <w:r w:rsidR="007E446C">
              <w:rPr>
                <w:rFonts w:ascii="Calibri" w:hAnsi="Calibri"/>
                <w:bCs/>
                <w:szCs w:val="22"/>
              </w:rPr>
              <w:t xml:space="preserve">longer a </w:t>
            </w:r>
            <w:r>
              <w:rPr>
                <w:rFonts w:ascii="Calibri" w:hAnsi="Calibri"/>
                <w:bCs/>
                <w:szCs w:val="22"/>
              </w:rPr>
              <w:t xml:space="preserve">condition to restrict the use of </w:t>
            </w:r>
            <w:r w:rsidR="000A41ED">
              <w:rPr>
                <w:rFonts w:ascii="Calibri" w:hAnsi="Calibri"/>
                <w:bCs/>
                <w:szCs w:val="22"/>
              </w:rPr>
              <w:t>either</w:t>
            </w:r>
            <w:r>
              <w:rPr>
                <w:rFonts w:ascii="Calibri" w:hAnsi="Calibri"/>
                <w:bCs/>
                <w:szCs w:val="22"/>
              </w:rPr>
              <w:t xml:space="preserve"> property</w:t>
            </w:r>
            <w:r w:rsidR="007E446C">
              <w:rPr>
                <w:rFonts w:ascii="Calibri" w:hAnsi="Calibri"/>
                <w:bCs/>
                <w:szCs w:val="22"/>
              </w:rPr>
              <w:t xml:space="preserve"> (Bowford Cottage or Beacon </w:t>
            </w:r>
            <w:r w:rsidR="007E446C">
              <w:rPr>
                <w:rFonts w:ascii="Calibri" w:hAnsi="Calibri"/>
                <w:bCs/>
                <w:szCs w:val="22"/>
              </w:rPr>
              <w:lastRenderedPageBreak/>
              <w:t>Cottage) to holiday use. Therefore the dwellings are able to be lawfully occupied as an unrestricted residential use. As such this certificate of lawfulness for Bowford Cottage should be granted</w:t>
            </w:r>
            <w:r w:rsidR="00631BEC">
              <w:rPr>
                <w:rFonts w:ascii="Calibri" w:hAnsi="Calibri"/>
                <w:bCs/>
                <w:szCs w:val="22"/>
              </w:rPr>
              <w:t xml:space="preserve">. </w:t>
            </w:r>
          </w:p>
          <w:p w14:paraId="3A4BD7A7" w14:textId="68F8FB94" w:rsidR="003F182C" w:rsidRPr="00841F70" w:rsidRDefault="003F182C" w:rsidP="00652B10">
            <w:pPr>
              <w:spacing w:line="259" w:lineRule="auto"/>
              <w:rPr>
                <w:rFonts w:ascii="Calibri" w:hAnsi="Calibri"/>
                <w:bCs/>
                <w:szCs w:val="22"/>
              </w:rPr>
            </w:pPr>
          </w:p>
        </w:tc>
      </w:tr>
      <w:tr w:rsidR="00C0704D" w:rsidRPr="00D2449B" w14:paraId="507FC89B" w14:textId="77777777" w:rsidTr="00DC2FCE">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lastRenderedPageBreak/>
              <w:t>RECOMMENDATION</w:t>
            </w:r>
            <w:r w:rsidRPr="00D2449B">
              <w:rPr>
                <w:rFonts w:ascii="Calibri" w:hAnsi="Calibri"/>
                <w:szCs w:val="22"/>
              </w:rPr>
              <w:t>:</w:t>
            </w:r>
          </w:p>
        </w:tc>
        <w:tc>
          <w:tcPr>
            <w:tcW w:w="7632"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C0704D" w:rsidRPr="00D2449B" w:rsidRDefault="00C0704D" w:rsidP="00CD2CEF">
            <w:pPr>
              <w:rPr>
                <w:rFonts w:ascii="Calibri" w:hAnsi="Calibri"/>
                <w:bCs/>
                <w:szCs w:val="22"/>
              </w:rPr>
            </w:pPr>
          </w:p>
        </w:tc>
      </w:tr>
      <w:tr w:rsidR="00773A66" w:rsidRPr="00D2449B" w14:paraId="755767E6" w14:textId="77777777" w:rsidTr="00DC2FCE">
        <w:trPr>
          <w:jc w:val="center"/>
        </w:trPr>
        <w:tc>
          <w:tcPr>
            <w:tcW w:w="983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4DFC3A0A" w:rsidR="00773A66" w:rsidRPr="00D2449B" w:rsidRDefault="00A5551F" w:rsidP="00CD2CEF">
            <w:pPr>
              <w:rPr>
                <w:rFonts w:ascii="Calibri" w:hAnsi="Calibri"/>
                <w:bCs/>
                <w:szCs w:val="22"/>
              </w:rPr>
            </w:pPr>
            <w:r>
              <w:rPr>
                <w:rFonts w:asciiTheme="minorHAnsi" w:hAnsiTheme="minorHAnsi"/>
                <w:bCs/>
                <w:szCs w:val="22"/>
              </w:rPr>
              <w:t xml:space="preserve">The </w:t>
            </w:r>
            <w:r w:rsidR="007E446C">
              <w:rPr>
                <w:rFonts w:asciiTheme="minorHAnsi" w:hAnsiTheme="minorHAnsi"/>
                <w:bCs/>
                <w:szCs w:val="22"/>
              </w:rPr>
              <w:t>C</w:t>
            </w:r>
            <w:r>
              <w:rPr>
                <w:rFonts w:asciiTheme="minorHAnsi" w:hAnsiTheme="minorHAnsi"/>
                <w:bCs/>
                <w:szCs w:val="22"/>
              </w:rPr>
              <w:t xml:space="preserve">ertificate of Lawfulness be Approved. </w:t>
            </w:r>
          </w:p>
        </w:tc>
      </w:tr>
    </w:tbl>
    <w:p w14:paraId="513FB541" w14:textId="77777777" w:rsidR="0031197A" w:rsidRPr="00D2449B" w:rsidRDefault="00293452">
      <w:pPr>
        <w:rPr>
          <w:rFonts w:ascii="Calibri" w:hAnsi="Calibri"/>
          <w:szCs w:val="22"/>
        </w:rPr>
      </w:pPr>
    </w:p>
    <w:sectPr w:rsidR="0031197A"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C35C59"/>
    <w:multiLevelType w:val="hybridMultilevel"/>
    <w:tmpl w:val="0A9AF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1"/>
  </w:num>
  <w:num w:numId="2" w16cid:durableId="79833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A41ED"/>
    <w:rsid w:val="000B5CB5"/>
    <w:rsid w:val="00130035"/>
    <w:rsid w:val="0016223B"/>
    <w:rsid w:val="001D4F7A"/>
    <w:rsid w:val="00230C12"/>
    <w:rsid w:val="00250879"/>
    <w:rsid w:val="00280900"/>
    <w:rsid w:val="00282E3A"/>
    <w:rsid w:val="0029334A"/>
    <w:rsid w:val="00293452"/>
    <w:rsid w:val="002936EC"/>
    <w:rsid w:val="002954E5"/>
    <w:rsid w:val="002A01CF"/>
    <w:rsid w:val="002C6277"/>
    <w:rsid w:val="002D233C"/>
    <w:rsid w:val="002F2580"/>
    <w:rsid w:val="00321B6E"/>
    <w:rsid w:val="003F182C"/>
    <w:rsid w:val="00436379"/>
    <w:rsid w:val="00440CB6"/>
    <w:rsid w:val="0046548C"/>
    <w:rsid w:val="004947BB"/>
    <w:rsid w:val="00497407"/>
    <w:rsid w:val="004A5EA9"/>
    <w:rsid w:val="004C2434"/>
    <w:rsid w:val="004F0649"/>
    <w:rsid w:val="00510FA2"/>
    <w:rsid w:val="005261E7"/>
    <w:rsid w:val="0053684A"/>
    <w:rsid w:val="00556ECD"/>
    <w:rsid w:val="005E1C6C"/>
    <w:rsid w:val="005E65DF"/>
    <w:rsid w:val="00631BEC"/>
    <w:rsid w:val="00652B10"/>
    <w:rsid w:val="00692B60"/>
    <w:rsid w:val="006A71AD"/>
    <w:rsid w:val="006C2BFA"/>
    <w:rsid w:val="006D45E5"/>
    <w:rsid w:val="006D7A6D"/>
    <w:rsid w:val="006F6849"/>
    <w:rsid w:val="0070054B"/>
    <w:rsid w:val="00761D2C"/>
    <w:rsid w:val="007625CC"/>
    <w:rsid w:val="00773A66"/>
    <w:rsid w:val="00776AE2"/>
    <w:rsid w:val="007C791C"/>
    <w:rsid w:val="007D7DF4"/>
    <w:rsid w:val="007E0D23"/>
    <w:rsid w:val="007E446C"/>
    <w:rsid w:val="007F16D6"/>
    <w:rsid w:val="00811771"/>
    <w:rsid w:val="00824DB6"/>
    <w:rsid w:val="00837F4F"/>
    <w:rsid w:val="00841F70"/>
    <w:rsid w:val="00850901"/>
    <w:rsid w:val="008542DE"/>
    <w:rsid w:val="008A28C8"/>
    <w:rsid w:val="008F2E1C"/>
    <w:rsid w:val="008F3711"/>
    <w:rsid w:val="00981AB3"/>
    <w:rsid w:val="009A0C2A"/>
    <w:rsid w:val="009F4443"/>
    <w:rsid w:val="00A42E82"/>
    <w:rsid w:val="00A5551F"/>
    <w:rsid w:val="00A579BB"/>
    <w:rsid w:val="00A63D55"/>
    <w:rsid w:val="00A95D89"/>
    <w:rsid w:val="00B14965"/>
    <w:rsid w:val="00B93EB5"/>
    <w:rsid w:val="00BC5C69"/>
    <w:rsid w:val="00BD3F03"/>
    <w:rsid w:val="00C0704D"/>
    <w:rsid w:val="00C25722"/>
    <w:rsid w:val="00C618DB"/>
    <w:rsid w:val="00CD0B8D"/>
    <w:rsid w:val="00D11007"/>
    <w:rsid w:val="00D17EB1"/>
    <w:rsid w:val="00D2449B"/>
    <w:rsid w:val="00D54E67"/>
    <w:rsid w:val="00D5766C"/>
    <w:rsid w:val="00D614D8"/>
    <w:rsid w:val="00DC2FCE"/>
    <w:rsid w:val="00DD62F6"/>
    <w:rsid w:val="00DE7233"/>
    <w:rsid w:val="00E46243"/>
    <w:rsid w:val="00E66534"/>
    <w:rsid w:val="00E72F6C"/>
    <w:rsid w:val="00EA09F9"/>
    <w:rsid w:val="00EC23C7"/>
    <w:rsid w:val="00ED00B7"/>
    <w:rsid w:val="00EF44E6"/>
    <w:rsid w:val="00F056A7"/>
    <w:rsid w:val="00F376ED"/>
    <w:rsid w:val="00F402BA"/>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paragraph" w:styleId="Heading1">
    <w:name w:val="heading 1"/>
    <w:basedOn w:val="Normal"/>
    <w:link w:val="Heading1Char"/>
    <w:uiPriority w:val="9"/>
    <w:qFormat/>
    <w:rsid w:val="006D7A6D"/>
    <w:pPr>
      <w:overflowPunct/>
      <w:autoSpaceDE/>
      <w:autoSpaceDN/>
      <w:adjustRightInd/>
      <w:spacing w:before="100" w:beforeAutospacing="1" w:after="100" w:afterAutospacing="1"/>
      <w:textAlignment w:val="auto"/>
      <w:outlineLvl w:val="0"/>
    </w:pPr>
    <w:rPr>
      <w:rFonts w:ascii="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character" w:customStyle="1" w:styleId="Heading1Char">
    <w:name w:val="Heading 1 Char"/>
    <w:basedOn w:val="DefaultParagraphFont"/>
    <w:link w:val="Heading1"/>
    <w:uiPriority w:val="9"/>
    <w:rsid w:val="006D7A6D"/>
    <w:rPr>
      <w:rFonts w:ascii="Times New Roman" w:eastAsia="Times New Roman" w:hAnsi="Times New Roman" w:cs="Times New Roman"/>
      <w:b/>
      <w:bCs/>
      <w:kern w:val="36"/>
      <w:sz w:val="48"/>
      <w:szCs w:val="48"/>
      <w:lang w:eastAsia="en-GB"/>
    </w:rPr>
  </w:style>
  <w:style w:type="paragraph" w:customStyle="1" w:styleId="first">
    <w:name w:val="first"/>
    <w:basedOn w:val="Normal"/>
    <w:rsid w:val="006D7A6D"/>
    <w:pPr>
      <w:overflowPunct/>
      <w:autoSpaceDE/>
      <w:autoSpaceDN/>
      <w:adjustRightInd/>
      <w:spacing w:before="100" w:beforeAutospacing="1" w:after="100" w:afterAutospacing="1"/>
      <w:textAlignment w:val="auto"/>
    </w:pPr>
    <w:rPr>
      <w:rFonts w:ascii="Times New Roman" w:hAnsi="Times New Roman"/>
      <w:sz w:val="24"/>
      <w:szCs w:val="24"/>
      <w:lang w:eastAsia="en-GB"/>
    </w:rPr>
  </w:style>
  <w:style w:type="character" w:styleId="Strong">
    <w:name w:val="Strong"/>
    <w:basedOn w:val="DefaultParagraphFont"/>
    <w:uiPriority w:val="22"/>
    <w:qFormat/>
    <w:rsid w:val="006D7A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316773">
      <w:bodyDiv w:val="1"/>
      <w:marLeft w:val="0"/>
      <w:marRight w:val="0"/>
      <w:marTop w:val="0"/>
      <w:marBottom w:val="0"/>
      <w:divBdr>
        <w:top w:val="none" w:sz="0" w:space="0" w:color="auto"/>
        <w:left w:val="none" w:sz="0" w:space="0" w:color="auto"/>
        <w:bottom w:val="none" w:sz="0" w:space="0" w:color="auto"/>
        <w:right w:val="none" w:sz="0" w:space="0" w:color="auto"/>
      </w:divBdr>
    </w:div>
    <w:div w:id="803932403">
      <w:bodyDiv w:val="1"/>
      <w:marLeft w:val="0"/>
      <w:marRight w:val="0"/>
      <w:marTop w:val="0"/>
      <w:marBottom w:val="0"/>
      <w:divBdr>
        <w:top w:val="none" w:sz="0" w:space="0" w:color="auto"/>
        <w:left w:val="none" w:sz="0" w:space="0" w:color="auto"/>
        <w:bottom w:val="none" w:sz="0" w:space="0" w:color="auto"/>
        <w:right w:val="none" w:sz="0" w:space="0" w:color="auto"/>
      </w:divBdr>
    </w:div>
    <w:div w:id="1757439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780</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Jane Tucker</cp:lastModifiedBy>
  <cp:revision>2</cp:revision>
  <cp:lastPrinted>2023-07-21T09:13:00Z</cp:lastPrinted>
  <dcterms:created xsi:type="dcterms:W3CDTF">2023-07-21T09:32:00Z</dcterms:created>
  <dcterms:modified xsi:type="dcterms:W3CDTF">2023-07-21T09:32:00Z</dcterms:modified>
</cp:coreProperties>
</file>