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820549">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820549">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3520A4C" w:rsidR="00837F4F" w:rsidRPr="00D2449B" w:rsidRDefault="006142FF"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12068C4" w:rsidR="00837F4F" w:rsidRPr="00D2449B" w:rsidRDefault="006142FF" w:rsidP="00D2449B">
            <w:pPr>
              <w:jc w:val="center"/>
              <w:rPr>
                <w:rFonts w:ascii="Calibri" w:hAnsi="Calibri"/>
                <w:b/>
                <w:szCs w:val="22"/>
              </w:rPr>
            </w:pPr>
            <w:r>
              <w:rPr>
                <w:rFonts w:ascii="Calibri" w:hAnsi="Calibri"/>
                <w:b/>
                <w:szCs w:val="22"/>
              </w:rPr>
              <w:t>26/05/23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2128486" w:rsidR="00837F4F" w:rsidRPr="00D2449B" w:rsidRDefault="00E2003A"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10F9880" w:rsidR="00837F4F" w:rsidRPr="00D2449B" w:rsidRDefault="00E2003A" w:rsidP="00D2449B">
            <w:pPr>
              <w:jc w:val="center"/>
              <w:rPr>
                <w:rFonts w:ascii="Calibri" w:hAnsi="Calibri"/>
                <w:b/>
                <w:szCs w:val="22"/>
              </w:rPr>
            </w:pPr>
            <w:r>
              <w:rPr>
                <w:rFonts w:ascii="Calibri" w:hAnsi="Calibri"/>
                <w:b/>
                <w:szCs w:val="22"/>
              </w:rPr>
              <w:t>26/5/23</w:t>
            </w:r>
          </w:p>
        </w:tc>
      </w:tr>
      <w:tr w:rsidR="004A5EA9" w:rsidRPr="00D2449B" w14:paraId="2094A164" w14:textId="77777777" w:rsidTr="00820549">
        <w:trPr>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20549">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E5C7A1F"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6142FF">
              <w:rPr>
                <w:rFonts w:ascii="Calibri" w:hAnsi="Calibri"/>
                <w:szCs w:val="22"/>
              </w:rPr>
              <w:t>23/0257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820549">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3025477" w:rsidR="00824DB6" w:rsidRPr="00C0704D" w:rsidRDefault="006142FF" w:rsidP="002C6277">
            <w:pPr>
              <w:rPr>
                <w:rFonts w:ascii="Calibri" w:hAnsi="Calibri"/>
                <w:szCs w:val="22"/>
              </w:rPr>
            </w:pPr>
            <w:r w:rsidRPr="006142FF">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07D6290" w:rsidR="00824DB6" w:rsidRPr="00C0704D" w:rsidRDefault="006142FF" w:rsidP="002C6277">
            <w:pPr>
              <w:rPr>
                <w:rFonts w:ascii="Calibri" w:hAnsi="Calibri"/>
                <w:szCs w:val="22"/>
              </w:rPr>
            </w:pPr>
            <w:r w:rsidRPr="006142FF">
              <w:rPr>
                <w:rFonts w:ascii="Calibri" w:hAnsi="Calibri"/>
                <w:szCs w:val="22"/>
              </w:rPr>
              <w:t>19/04/23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820549">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3BFC8AC" w:rsidR="004A5EA9" w:rsidRPr="00250879" w:rsidRDefault="006142FF" w:rsidP="00811771">
            <w:pPr>
              <w:rPr>
                <w:rFonts w:ascii="Calibri" w:hAnsi="Calibri"/>
                <w:color w:val="548DD4" w:themeColor="text2" w:themeTint="99"/>
                <w:szCs w:val="22"/>
              </w:rPr>
            </w:pPr>
            <w:r w:rsidRPr="006142FF">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20549">
        <w:trPr>
          <w:jc w:val="center"/>
        </w:trPr>
        <w:tc>
          <w:tcPr>
            <w:tcW w:w="589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820549">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2054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084F2C">
            <w:pPr>
              <w:jc w:val="both"/>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759A239" w:rsidR="004A5EA9" w:rsidRPr="002C6277" w:rsidRDefault="006142FF" w:rsidP="00084F2C">
            <w:pPr>
              <w:jc w:val="both"/>
              <w:rPr>
                <w:rFonts w:ascii="Calibri" w:hAnsi="Calibri"/>
                <w:szCs w:val="22"/>
              </w:rPr>
            </w:pPr>
            <w:r w:rsidRPr="006142FF">
              <w:rPr>
                <w:rFonts w:ascii="Calibri" w:hAnsi="Calibri"/>
                <w:szCs w:val="22"/>
              </w:rPr>
              <w:t>Proposed construction of three holiday cottages with associated parking and amenity areas (variation of condition 2 (plans) of planning permission 3/2020/0498).</w:t>
            </w:r>
          </w:p>
        </w:tc>
      </w:tr>
      <w:tr w:rsidR="002A01CF" w:rsidRPr="00D2449B" w14:paraId="52988241" w14:textId="77777777" w:rsidTr="0082054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rsidP="00084F2C">
            <w:pPr>
              <w:jc w:val="both"/>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E51D63D" w:rsidR="002A01CF" w:rsidRPr="002C6277" w:rsidRDefault="006142FF" w:rsidP="00084F2C">
            <w:pPr>
              <w:jc w:val="both"/>
              <w:rPr>
                <w:rFonts w:ascii="Calibri" w:hAnsi="Calibri"/>
                <w:szCs w:val="22"/>
              </w:rPr>
            </w:pPr>
            <w:r w:rsidRPr="006142FF">
              <w:rPr>
                <w:rFonts w:ascii="Calibri" w:hAnsi="Calibri"/>
                <w:szCs w:val="22"/>
              </w:rPr>
              <w:t>Land to the North of Beech House Alston Lane Longridge PR3 3BN</w:t>
            </w:r>
          </w:p>
        </w:tc>
      </w:tr>
      <w:tr w:rsidR="00A95D89" w:rsidRPr="00D2449B" w14:paraId="3FB99B2E" w14:textId="77777777" w:rsidTr="00820549">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084F2C">
            <w:pPr>
              <w:tabs>
                <w:tab w:val="left" w:pos="2667"/>
              </w:tabs>
              <w:jc w:val="both"/>
              <w:rPr>
                <w:rFonts w:ascii="Calibri" w:hAnsi="Calibri"/>
                <w:b/>
                <w:szCs w:val="22"/>
              </w:rPr>
            </w:pPr>
            <w:r>
              <w:rPr>
                <w:rFonts w:ascii="Calibri" w:hAnsi="Calibri"/>
                <w:b/>
                <w:szCs w:val="22"/>
              </w:rPr>
              <w:tab/>
            </w:r>
          </w:p>
        </w:tc>
      </w:tr>
      <w:tr w:rsidR="00C618DB" w:rsidRPr="00D2449B" w14:paraId="38B2CAC8" w14:textId="77777777" w:rsidTr="0082054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rsidP="00084F2C">
            <w:pPr>
              <w:jc w:val="both"/>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rsidP="00084F2C">
            <w:pPr>
              <w:jc w:val="both"/>
              <w:rPr>
                <w:rFonts w:ascii="Calibri" w:hAnsi="Calibri"/>
                <w:b/>
                <w:szCs w:val="22"/>
              </w:rPr>
            </w:pPr>
            <w:r w:rsidRPr="00D2449B">
              <w:rPr>
                <w:rFonts w:ascii="Calibri" w:hAnsi="Calibri"/>
                <w:b/>
                <w:szCs w:val="22"/>
              </w:rPr>
              <w:t>Parish/Town Council</w:t>
            </w:r>
          </w:p>
        </w:tc>
      </w:tr>
      <w:tr w:rsidR="002A01CF" w:rsidRPr="00D2449B" w14:paraId="0A912986" w14:textId="77777777" w:rsidTr="00820549">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5D1A0AB" w:rsidR="002A01CF" w:rsidRPr="006142FF" w:rsidRDefault="006142FF" w:rsidP="00084F2C">
            <w:pPr>
              <w:jc w:val="both"/>
              <w:rPr>
                <w:rFonts w:ascii="Calibri" w:hAnsi="Calibri"/>
                <w:bCs/>
                <w:szCs w:val="22"/>
              </w:rPr>
            </w:pPr>
            <w:r>
              <w:rPr>
                <w:rFonts w:ascii="Calibri" w:hAnsi="Calibri"/>
                <w:bCs/>
                <w:szCs w:val="22"/>
              </w:rPr>
              <w:t xml:space="preserve">No objections. </w:t>
            </w:r>
          </w:p>
        </w:tc>
      </w:tr>
      <w:tr w:rsidR="00C618DB" w:rsidRPr="00D2449B" w14:paraId="639E958B" w14:textId="77777777" w:rsidTr="00820549">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rsidP="00084F2C">
            <w:pPr>
              <w:jc w:val="both"/>
              <w:rPr>
                <w:rFonts w:ascii="Calibri" w:hAnsi="Calibri"/>
                <w:bCs/>
                <w:szCs w:val="22"/>
              </w:rPr>
            </w:pPr>
          </w:p>
        </w:tc>
      </w:tr>
      <w:tr w:rsidR="00C618DB" w:rsidRPr="00D2449B" w14:paraId="5C2B7839" w14:textId="77777777" w:rsidTr="0082054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084F2C">
            <w:pPr>
              <w:jc w:val="both"/>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084F2C">
            <w:pPr>
              <w:jc w:val="both"/>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82054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2F782B45" w:rsidR="002A01CF" w:rsidRPr="00D2449B" w:rsidRDefault="006142FF" w:rsidP="00084F2C">
            <w:pPr>
              <w:jc w:val="both"/>
              <w:rPr>
                <w:rFonts w:ascii="Calibri" w:hAnsi="Calibri"/>
                <w:b/>
                <w:szCs w:val="22"/>
              </w:rPr>
            </w:pPr>
            <w:r>
              <w:rPr>
                <w:rFonts w:ascii="Calibri" w:hAnsi="Calibri"/>
                <w:b/>
                <w:szCs w:val="22"/>
              </w:rPr>
              <w:t>Environment Agency:</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B23CF53" w:rsidR="002A01CF" w:rsidRPr="006142FF" w:rsidRDefault="006142FF" w:rsidP="00084F2C">
            <w:pPr>
              <w:jc w:val="both"/>
              <w:rPr>
                <w:rFonts w:ascii="Calibri" w:hAnsi="Calibri"/>
                <w:bCs/>
                <w:szCs w:val="22"/>
              </w:rPr>
            </w:pPr>
            <w:r>
              <w:rPr>
                <w:rFonts w:ascii="Calibri" w:hAnsi="Calibri"/>
                <w:bCs/>
                <w:szCs w:val="22"/>
              </w:rPr>
              <w:t>No objection to the variation to the original plans providing the development proceeds in strict accordance with the Flood Risk Assessment submitted in support of application reference 3/2020/0498</w:t>
            </w:r>
          </w:p>
        </w:tc>
      </w:tr>
      <w:tr w:rsidR="006142FF" w:rsidRPr="00D2449B" w14:paraId="4F0986F2" w14:textId="77777777" w:rsidTr="0082054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E6B5FB" w14:textId="20F023B0" w:rsidR="006142FF" w:rsidRDefault="006142FF" w:rsidP="00084F2C">
            <w:pPr>
              <w:jc w:val="both"/>
              <w:rPr>
                <w:rFonts w:ascii="Calibri" w:hAnsi="Calibri"/>
                <w:b/>
                <w:szCs w:val="22"/>
              </w:rPr>
            </w:pPr>
            <w:r>
              <w:rPr>
                <w:rFonts w:ascii="Calibri" w:hAnsi="Calibri"/>
                <w:b/>
                <w:szCs w:val="22"/>
              </w:rPr>
              <w:t>Health and Safety Executive:</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E0181B" w14:textId="6B2E63AB" w:rsidR="006142FF" w:rsidRDefault="006142FF" w:rsidP="00084F2C">
            <w:pPr>
              <w:jc w:val="both"/>
              <w:rPr>
                <w:rFonts w:ascii="Calibri" w:hAnsi="Calibri"/>
                <w:bCs/>
                <w:szCs w:val="22"/>
              </w:rPr>
            </w:pPr>
            <w:r>
              <w:rPr>
                <w:rFonts w:ascii="Calibri" w:hAnsi="Calibri"/>
                <w:bCs/>
                <w:szCs w:val="22"/>
              </w:rPr>
              <w:t>Do Not Advise Against</w:t>
            </w:r>
          </w:p>
        </w:tc>
      </w:tr>
      <w:tr w:rsidR="006142FF" w:rsidRPr="00D2449B" w14:paraId="4A2213B2" w14:textId="77777777" w:rsidTr="0082054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897306" w14:textId="485000FA" w:rsidR="006142FF" w:rsidRDefault="006142FF" w:rsidP="00084F2C">
            <w:pPr>
              <w:jc w:val="both"/>
              <w:rPr>
                <w:rFonts w:ascii="Calibri" w:hAnsi="Calibri"/>
                <w:b/>
                <w:szCs w:val="22"/>
              </w:rPr>
            </w:pPr>
            <w:r>
              <w:rPr>
                <w:rFonts w:ascii="Calibri" w:hAnsi="Calibri"/>
                <w:b/>
                <w:szCs w:val="22"/>
              </w:rPr>
              <w:t>LLFA:</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0E8C1C" w14:textId="7D026C60" w:rsidR="006142FF" w:rsidRDefault="006142FF" w:rsidP="00084F2C">
            <w:pPr>
              <w:jc w:val="both"/>
              <w:rPr>
                <w:rFonts w:ascii="Calibri" w:hAnsi="Calibri"/>
                <w:bCs/>
                <w:szCs w:val="22"/>
              </w:rPr>
            </w:pPr>
            <w:r>
              <w:rPr>
                <w:rFonts w:ascii="Calibri" w:hAnsi="Calibri"/>
                <w:bCs/>
                <w:szCs w:val="22"/>
              </w:rPr>
              <w:t xml:space="preserve">Standing Advice (although noted that no additional footprint is proposed) </w:t>
            </w:r>
          </w:p>
        </w:tc>
      </w:tr>
      <w:tr w:rsidR="00C0704D" w:rsidRPr="00D2449B" w14:paraId="62663AAF" w14:textId="77777777" w:rsidTr="00820549">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084F2C">
            <w:pPr>
              <w:jc w:val="both"/>
              <w:rPr>
                <w:rFonts w:ascii="Calibri" w:hAnsi="Calibri"/>
                <w:szCs w:val="22"/>
              </w:rPr>
            </w:pPr>
          </w:p>
        </w:tc>
      </w:tr>
      <w:tr w:rsidR="00C0704D" w:rsidRPr="00D2449B" w14:paraId="29EBDA1F" w14:textId="77777777" w:rsidTr="0082054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084F2C">
            <w:pPr>
              <w:jc w:val="both"/>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084F2C">
            <w:pPr>
              <w:jc w:val="both"/>
              <w:rPr>
                <w:rFonts w:ascii="Calibri" w:hAnsi="Calibri"/>
                <w:b/>
                <w:szCs w:val="22"/>
              </w:rPr>
            </w:pPr>
            <w:r w:rsidRPr="00C0704D">
              <w:rPr>
                <w:rFonts w:ascii="Calibri" w:hAnsi="Calibri"/>
                <w:b/>
                <w:szCs w:val="22"/>
              </w:rPr>
              <w:t>Additional Representations.</w:t>
            </w:r>
          </w:p>
        </w:tc>
      </w:tr>
      <w:tr w:rsidR="00C0704D" w:rsidRPr="00D2449B" w14:paraId="3999C1CA" w14:textId="77777777" w:rsidTr="00820549">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348537" w14:textId="77777777" w:rsidR="00C0704D" w:rsidRDefault="006142FF" w:rsidP="00084F2C">
            <w:pPr>
              <w:jc w:val="both"/>
              <w:rPr>
                <w:rFonts w:ascii="Calibri" w:hAnsi="Calibri"/>
                <w:szCs w:val="22"/>
              </w:rPr>
            </w:pPr>
            <w:r>
              <w:rPr>
                <w:rFonts w:ascii="Calibri" w:hAnsi="Calibri"/>
                <w:szCs w:val="22"/>
              </w:rPr>
              <w:t>The Local Authority received 4no. letters of objection, outlining the below material considerations:</w:t>
            </w:r>
          </w:p>
          <w:p w14:paraId="6CA0680B" w14:textId="77777777" w:rsidR="006142FF" w:rsidRDefault="006142FF" w:rsidP="00084F2C">
            <w:pPr>
              <w:pStyle w:val="ListParagraph"/>
              <w:numPr>
                <w:ilvl w:val="0"/>
                <w:numId w:val="2"/>
              </w:numPr>
              <w:jc w:val="both"/>
              <w:rPr>
                <w:rFonts w:ascii="Calibri" w:hAnsi="Calibri"/>
                <w:szCs w:val="22"/>
              </w:rPr>
            </w:pPr>
            <w:r>
              <w:rPr>
                <w:rFonts w:ascii="Calibri" w:hAnsi="Calibri"/>
                <w:szCs w:val="22"/>
              </w:rPr>
              <w:t xml:space="preserve">Adverse visual impact on the local landscape by way of the provision of an additional storey and rooflights. </w:t>
            </w:r>
          </w:p>
          <w:p w14:paraId="6CFBA54D" w14:textId="4AB897E2" w:rsidR="006142FF" w:rsidRDefault="006142FF" w:rsidP="00084F2C">
            <w:pPr>
              <w:pStyle w:val="ListParagraph"/>
              <w:numPr>
                <w:ilvl w:val="0"/>
                <w:numId w:val="2"/>
              </w:numPr>
              <w:jc w:val="both"/>
              <w:rPr>
                <w:rFonts w:ascii="Calibri" w:hAnsi="Calibri"/>
                <w:szCs w:val="22"/>
              </w:rPr>
            </w:pPr>
            <w:r>
              <w:rPr>
                <w:rFonts w:ascii="Calibri" w:hAnsi="Calibri"/>
                <w:szCs w:val="22"/>
              </w:rPr>
              <w:t>Overshadowing and loss of privacy to adjacent properties.</w:t>
            </w:r>
          </w:p>
          <w:p w14:paraId="775974BF" w14:textId="77777777" w:rsidR="006142FF" w:rsidRDefault="006142FF" w:rsidP="00084F2C">
            <w:pPr>
              <w:pStyle w:val="ListParagraph"/>
              <w:numPr>
                <w:ilvl w:val="0"/>
                <w:numId w:val="2"/>
              </w:numPr>
              <w:jc w:val="both"/>
              <w:rPr>
                <w:rFonts w:ascii="Calibri" w:hAnsi="Calibri"/>
                <w:szCs w:val="22"/>
              </w:rPr>
            </w:pPr>
            <w:r>
              <w:rPr>
                <w:rFonts w:ascii="Calibri" w:hAnsi="Calibri"/>
                <w:szCs w:val="22"/>
              </w:rPr>
              <w:t xml:space="preserve">Bulk and height of the proposal would have a negative and adverse visual impact on the locality and landscape. </w:t>
            </w:r>
          </w:p>
          <w:p w14:paraId="581BB273" w14:textId="795EF3B6" w:rsidR="00974A09" w:rsidRPr="006142FF" w:rsidRDefault="00974A09" w:rsidP="003043C5">
            <w:pPr>
              <w:pStyle w:val="ListParagraph"/>
              <w:jc w:val="both"/>
              <w:rPr>
                <w:rFonts w:ascii="Calibri" w:hAnsi="Calibri"/>
                <w:szCs w:val="22"/>
              </w:rPr>
            </w:pPr>
          </w:p>
        </w:tc>
      </w:tr>
      <w:tr w:rsidR="00C0704D" w:rsidRPr="00D2449B" w14:paraId="1CDFA4C3" w14:textId="77777777" w:rsidTr="00820549">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rsidP="00084F2C">
            <w:pPr>
              <w:jc w:val="both"/>
              <w:rPr>
                <w:rFonts w:ascii="Calibri" w:hAnsi="Calibri"/>
                <w:color w:val="FF0000"/>
                <w:szCs w:val="22"/>
              </w:rPr>
            </w:pPr>
          </w:p>
        </w:tc>
      </w:tr>
      <w:tr w:rsidR="00C0704D" w:rsidRPr="00D2449B" w14:paraId="55EAB664" w14:textId="77777777" w:rsidTr="00820549">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rsidP="00084F2C">
            <w:pPr>
              <w:jc w:val="both"/>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20549">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084F2C">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084F2C">
            <w:pPr>
              <w:jc w:val="both"/>
              <w:rPr>
                <w:rFonts w:ascii="Calibri" w:hAnsi="Calibri"/>
                <w:b/>
                <w:szCs w:val="22"/>
              </w:rPr>
            </w:pPr>
          </w:p>
          <w:p w14:paraId="3489057E" w14:textId="77777777" w:rsidR="00992C6F" w:rsidRPr="00C618DB" w:rsidRDefault="00992C6F" w:rsidP="00084F2C">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084F2C">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07902916" w14:textId="77777777" w:rsidR="00992C6F" w:rsidRDefault="00992C6F" w:rsidP="00084F2C">
            <w:pPr>
              <w:pStyle w:val="PLANNING"/>
              <w:rPr>
                <w:rFonts w:ascii="Calibri" w:hAnsi="Calibri"/>
                <w:szCs w:val="22"/>
              </w:rPr>
            </w:pPr>
            <w:r>
              <w:rPr>
                <w:rFonts w:ascii="Calibri" w:hAnsi="Calibri"/>
                <w:szCs w:val="22"/>
              </w:rPr>
              <w:t>Key Statement EC3:</w:t>
            </w:r>
            <w:r>
              <w:rPr>
                <w:rFonts w:ascii="Calibri" w:hAnsi="Calibri"/>
                <w:szCs w:val="22"/>
              </w:rPr>
              <w:tab/>
              <w:t>Visitor Economy</w:t>
            </w:r>
          </w:p>
          <w:p w14:paraId="79FB0018" w14:textId="77777777" w:rsidR="00992C6F" w:rsidRPr="00C618DB" w:rsidRDefault="00992C6F" w:rsidP="00084F2C">
            <w:pPr>
              <w:pStyle w:val="PLANNING"/>
              <w:rPr>
                <w:rFonts w:ascii="Calibri" w:hAnsi="Calibri"/>
                <w:szCs w:val="22"/>
              </w:rPr>
            </w:pPr>
          </w:p>
          <w:p w14:paraId="2D3F7EEC" w14:textId="77777777" w:rsidR="00992C6F" w:rsidRPr="00C618DB" w:rsidRDefault="00992C6F" w:rsidP="00084F2C">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084F2C">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5F48EE11" w14:textId="77777777" w:rsidR="00992C6F" w:rsidRDefault="00992C6F" w:rsidP="00084F2C">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33F6EE5A" w14:textId="77777777" w:rsidR="00992C6F" w:rsidRDefault="00992C6F" w:rsidP="00084F2C">
            <w:pPr>
              <w:pStyle w:val="PLANNING"/>
              <w:rPr>
                <w:rFonts w:ascii="Calibri" w:hAnsi="Calibri"/>
                <w:szCs w:val="22"/>
              </w:rPr>
            </w:pPr>
          </w:p>
          <w:p w14:paraId="6C4C318E" w14:textId="65C94E8E" w:rsidR="008542DE" w:rsidRPr="00D2449B" w:rsidRDefault="00992C6F" w:rsidP="003043C5">
            <w:pPr>
              <w:jc w:val="both"/>
              <w:rPr>
                <w:rFonts w:ascii="Calibri" w:hAnsi="Calibri"/>
                <w:b/>
                <w:szCs w:val="22"/>
              </w:rPr>
            </w:pPr>
            <w:r w:rsidRPr="00C618DB">
              <w:rPr>
                <w:rFonts w:ascii="Calibri" w:hAnsi="Calibri"/>
                <w:szCs w:val="22"/>
              </w:rPr>
              <w:t>National Planning Policy Framework (NPPF)</w:t>
            </w:r>
          </w:p>
        </w:tc>
      </w:tr>
      <w:tr w:rsidR="00C0704D" w:rsidRPr="00D2449B" w14:paraId="08181FD6" w14:textId="77777777" w:rsidTr="00820549">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084F2C">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084F2C">
            <w:pPr>
              <w:pStyle w:val="PLANNING"/>
              <w:rPr>
                <w:rFonts w:ascii="Calibri" w:hAnsi="Calibri"/>
                <w:b/>
                <w:bCs/>
                <w:szCs w:val="22"/>
              </w:rPr>
            </w:pPr>
          </w:p>
          <w:p w14:paraId="0E12E4A3" w14:textId="0C005608" w:rsidR="0046548C" w:rsidRPr="00084F2C" w:rsidRDefault="00084F2C" w:rsidP="00084F2C">
            <w:pPr>
              <w:pStyle w:val="PLANNING"/>
              <w:rPr>
                <w:rFonts w:ascii="Calibri" w:hAnsi="Calibri"/>
                <w:b/>
                <w:bCs/>
                <w:szCs w:val="22"/>
              </w:rPr>
            </w:pPr>
            <w:r w:rsidRPr="00084F2C">
              <w:rPr>
                <w:rFonts w:ascii="Calibri" w:hAnsi="Calibri"/>
                <w:b/>
                <w:bCs/>
                <w:szCs w:val="22"/>
              </w:rPr>
              <w:t>2022/0444:</w:t>
            </w:r>
          </w:p>
          <w:p w14:paraId="579A17EA" w14:textId="5F3E4C63" w:rsidR="00084F2C" w:rsidRDefault="00084F2C" w:rsidP="00084F2C">
            <w:pPr>
              <w:pStyle w:val="PLANNING"/>
              <w:rPr>
                <w:rFonts w:ascii="Calibri" w:hAnsi="Calibri"/>
                <w:szCs w:val="22"/>
              </w:rPr>
            </w:pPr>
            <w:r w:rsidRPr="00084F2C">
              <w:rPr>
                <w:rFonts w:ascii="Calibri" w:hAnsi="Calibri"/>
                <w:szCs w:val="22"/>
              </w:rPr>
              <w:t>Discharge of conditions 3 (walling and roofing materials), 8 (external lighting) and 15 (landscaping details) from planning permission 3/2020/0498</w:t>
            </w:r>
            <w:r>
              <w:rPr>
                <w:rFonts w:ascii="Calibri" w:hAnsi="Calibri"/>
                <w:szCs w:val="22"/>
              </w:rPr>
              <w:t xml:space="preserve"> – Approved</w:t>
            </w:r>
          </w:p>
          <w:p w14:paraId="09EC5301" w14:textId="77777777" w:rsidR="00084F2C" w:rsidRDefault="00084F2C" w:rsidP="00084F2C">
            <w:pPr>
              <w:pStyle w:val="PLANNING"/>
              <w:rPr>
                <w:rFonts w:ascii="Calibri" w:hAnsi="Calibri"/>
                <w:szCs w:val="22"/>
              </w:rPr>
            </w:pPr>
          </w:p>
          <w:p w14:paraId="07411106" w14:textId="07401F8D" w:rsidR="00084F2C" w:rsidRDefault="00084F2C" w:rsidP="00084F2C">
            <w:pPr>
              <w:pStyle w:val="PLANNING"/>
              <w:rPr>
                <w:rFonts w:ascii="Calibri" w:hAnsi="Calibri"/>
                <w:b/>
                <w:bCs/>
                <w:szCs w:val="22"/>
              </w:rPr>
            </w:pPr>
            <w:r w:rsidRPr="00084F2C">
              <w:rPr>
                <w:rFonts w:ascii="Calibri" w:hAnsi="Calibri"/>
                <w:b/>
                <w:bCs/>
                <w:szCs w:val="22"/>
              </w:rPr>
              <w:t>2022/1133</w:t>
            </w:r>
            <w:r>
              <w:rPr>
                <w:rFonts w:ascii="Calibri" w:hAnsi="Calibri"/>
                <w:b/>
                <w:bCs/>
                <w:szCs w:val="22"/>
              </w:rPr>
              <w:t>:</w:t>
            </w:r>
          </w:p>
          <w:p w14:paraId="2524FFB3" w14:textId="688A06AC" w:rsidR="00084F2C" w:rsidRDefault="00084F2C" w:rsidP="00084F2C">
            <w:pPr>
              <w:pStyle w:val="PLANNING"/>
              <w:rPr>
                <w:rFonts w:ascii="Calibri" w:hAnsi="Calibri"/>
                <w:szCs w:val="22"/>
              </w:rPr>
            </w:pPr>
            <w:r w:rsidRPr="00084F2C">
              <w:rPr>
                <w:rFonts w:ascii="Calibri" w:hAnsi="Calibri"/>
                <w:szCs w:val="22"/>
              </w:rPr>
              <w:t>Non-</w:t>
            </w:r>
            <w:r>
              <w:rPr>
                <w:rFonts w:ascii="Calibri" w:hAnsi="Calibri"/>
                <w:szCs w:val="22"/>
              </w:rPr>
              <w:t>m</w:t>
            </w:r>
            <w:r w:rsidRPr="00084F2C">
              <w:rPr>
                <w:rFonts w:ascii="Calibri" w:hAnsi="Calibri"/>
                <w:szCs w:val="22"/>
              </w:rPr>
              <w:t>aterial amendment of planning application 3/2020/0498. Proposed change to eaves height to add extra space to attic</w:t>
            </w:r>
            <w:r>
              <w:rPr>
                <w:rFonts w:ascii="Calibri" w:hAnsi="Calibri"/>
                <w:szCs w:val="22"/>
              </w:rPr>
              <w:t xml:space="preserve"> – Refused</w:t>
            </w:r>
          </w:p>
          <w:p w14:paraId="2C264FDD" w14:textId="77777777" w:rsidR="00084F2C" w:rsidRDefault="00084F2C" w:rsidP="00084F2C">
            <w:pPr>
              <w:pStyle w:val="PLANNING"/>
              <w:rPr>
                <w:rFonts w:ascii="Calibri" w:hAnsi="Calibri"/>
                <w:szCs w:val="22"/>
              </w:rPr>
            </w:pPr>
          </w:p>
          <w:p w14:paraId="2FCDE9E1" w14:textId="066B5952" w:rsidR="00084F2C" w:rsidRDefault="00084F2C" w:rsidP="00084F2C">
            <w:pPr>
              <w:pStyle w:val="PLANNING"/>
              <w:rPr>
                <w:rFonts w:ascii="Calibri" w:hAnsi="Calibri"/>
                <w:b/>
                <w:bCs/>
                <w:szCs w:val="22"/>
              </w:rPr>
            </w:pPr>
            <w:r w:rsidRPr="00084F2C">
              <w:rPr>
                <w:rFonts w:ascii="Calibri" w:hAnsi="Calibri"/>
                <w:b/>
                <w:bCs/>
                <w:szCs w:val="22"/>
              </w:rPr>
              <w:t>2020/0498</w:t>
            </w:r>
            <w:r>
              <w:rPr>
                <w:rFonts w:ascii="Calibri" w:hAnsi="Calibri"/>
                <w:b/>
                <w:bCs/>
                <w:szCs w:val="22"/>
              </w:rPr>
              <w:t>:</w:t>
            </w:r>
          </w:p>
          <w:p w14:paraId="49FFF5F4" w14:textId="7B8B66E8" w:rsidR="00084F2C" w:rsidRPr="00084F2C" w:rsidRDefault="00084F2C" w:rsidP="00084F2C">
            <w:pPr>
              <w:pStyle w:val="PLANNING"/>
              <w:rPr>
                <w:rFonts w:ascii="Calibri" w:hAnsi="Calibri"/>
                <w:szCs w:val="22"/>
              </w:rPr>
            </w:pPr>
            <w:r w:rsidRPr="00084F2C">
              <w:rPr>
                <w:rFonts w:ascii="Calibri" w:hAnsi="Calibri"/>
                <w:szCs w:val="22"/>
              </w:rPr>
              <w:t>Proposed construction of three holiday cottages with associated parking and amenity areas</w:t>
            </w:r>
            <w:r>
              <w:rPr>
                <w:rFonts w:ascii="Calibri" w:hAnsi="Calibri"/>
                <w:szCs w:val="22"/>
              </w:rPr>
              <w:t xml:space="preserve"> – Approved subject to legal agreement</w:t>
            </w:r>
          </w:p>
          <w:p w14:paraId="17147D50" w14:textId="1B19B3D1" w:rsidR="0046548C" w:rsidRPr="00D2449B" w:rsidRDefault="0046548C" w:rsidP="00084F2C">
            <w:pPr>
              <w:pStyle w:val="PLANNING"/>
              <w:rPr>
                <w:rFonts w:ascii="Calibri" w:hAnsi="Calibri"/>
                <w:b/>
                <w:bCs/>
                <w:szCs w:val="22"/>
              </w:rPr>
            </w:pPr>
          </w:p>
        </w:tc>
      </w:tr>
      <w:tr w:rsidR="00C0704D" w:rsidRPr="00D2449B" w14:paraId="6AAC3B0A" w14:textId="77777777" w:rsidTr="00820549">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084F2C">
            <w:pPr>
              <w:pStyle w:val="PLANNING"/>
              <w:rPr>
                <w:rFonts w:ascii="Calibri" w:hAnsi="Calibri"/>
                <w:b/>
                <w:bCs/>
                <w:szCs w:val="22"/>
              </w:rPr>
            </w:pPr>
          </w:p>
        </w:tc>
      </w:tr>
      <w:tr w:rsidR="00C0704D" w:rsidRPr="00D2449B" w14:paraId="014E595D" w14:textId="77777777" w:rsidTr="00820549">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084F2C">
            <w:pPr>
              <w:jc w:val="both"/>
              <w:rPr>
                <w:rFonts w:ascii="Calibri" w:hAnsi="Calibri"/>
                <w:b/>
                <w:szCs w:val="22"/>
              </w:rPr>
            </w:pPr>
            <w:r>
              <w:rPr>
                <w:rFonts w:ascii="Calibri" w:hAnsi="Calibri"/>
                <w:b/>
                <w:bCs/>
                <w:szCs w:val="22"/>
              </w:rPr>
              <w:t>ASSESSMENT OF PROPOSED DEVELOPMENT:</w:t>
            </w:r>
          </w:p>
        </w:tc>
      </w:tr>
      <w:tr w:rsidR="00C0704D" w:rsidRPr="00D2449B" w14:paraId="7538C7A5" w14:textId="77777777" w:rsidTr="00820549">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084F2C">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084F2C">
            <w:pPr>
              <w:pStyle w:val="Header"/>
              <w:tabs>
                <w:tab w:val="clear" w:pos="4153"/>
                <w:tab w:val="clear" w:pos="8306"/>
              </w:tabs>
              <w:contextualSpacing/>
              <w:jc w:val="both"/>
              <w:rPr>
                <w:rFonts w:ascii="Calibri" w:hAnsi="Calibri"/>
                <w:bCs/>
                <w:szCs w:val="22"/>
              </w:rPr>
            </w:pPr>
          </w:p>
          <w:p w14:paraId="4618B706" w14:textId="77777777" w:rsidR="00C0704D" w:rsidRDefault="00084F2C" w:rsidP="00084F2C">
            <w:pPr>
              <w:pStyle w:val="Header"/>
              <w:tabs>
                <w:tab w:val="clear" w:pos="4153"/>
                <w:tab w:val="clear" w:pos="8306"/>
              </w:tabs>
              <w:contextualSpacing/>
              <w:jc w:val="both"/>
              <w:rPr>
                <w:rFonts w:ascii="Calibri" w:hAnsi="Calibri"/>
                <w:bCs/>
                <w:szCs w:val="22"/>
              </w:rPr>
            </w:pPr>
            <w:r w:rsidRPr="00084F2C">
              <w:rPr>
                <w:rFonts w:ascii="Calibri" w:hAnsi="Calibri"/>
                <w:bCs/>
                <w:szCs w:val="22"/>
              </w:rPr>
              <w:t>The site is located towards the end of Alston Lane on the West side in an area of open countryside and within approx. 75 metres of the River Ribble. It is a roughly square parcel of land located to the north of a small group of dwellings bounded on all sides by vehicular accesses and opposite a site occupied by a stable / workshop building which was the subject of a recent consent for holiday cottages.</w:t>
            </w:r>
          </w:p>
          <w:p w14:paraId="62370E9F" w14:textId="09A74955" w:rsidR="00084F2C" w:rsidRPr="006C2BFA" w:rsidRDefault="00084F2C" w:rsidP="00084F2C">
            <w:pPr>
              <w:pStyle w:val="Header"/>
              <w:tabs>
                <w:tab w:val="clear" w:pos="4153"/>
                <w:tab w:val="clear" w:pos="8306"/>
              </w:tabs>
              <w:contextualSpacing/>
              <w:jc w:val="both"/>
              <w:rPr>
                <w:rFonts w:ascii="Calibri" w:hAnsi="Calibri"/>
                <w:bCs/>
                <w:szCs w:val="22"/>
              </w:rPr>
            </w:pPr>
          </w:p>
        </w:tc>
      </w:tr>
      <w:tr w:rsidR="00C0704D" w:rsidRPr="00D2449B" w14:paraId="408C6380" w14:textId="77777777" w:rsidTr="00820549">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084F2C">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084F2C">
            <w:pPr>
              <w:pStyle w:val="Header"/>
              <w:tabs>
                <w:tab w:val="clear" w:pos="4153"/>
                <w:tab w:val="clear" w:pos="8306"/>
              </w:tabs>
              <w:jc w:val="both"/>
              <w:rPr>
                <w:rFonts w:ascii="Calibri" w:hAnsi="Calibri"/>
                <w:b/>
                <w:szCs w:val="22"/>
              </w:rPr>
            </w:pPr>
          </w:p>
          <w:p w14:paraId="1CACBD3B" w14:textId="77777777" w:rsidR="00084F2C" w:rsidRDefault="00084F2C" w:rsidP="00084F2C">
            <w:pPr>
              <w:jc w:val="both"/>
              <w:rPr>
                <w:rFonts w:ascii="Calibri" w:hAnsi="Calibri"/>
                <w:szCs w:val="22"/>
              </w:rPr>
            </w:pPr>
            <w:r>
              <w:rPr>
                <w:rFonts w:ascii="Calibri" w:hAnsi="Calibri"/>
                <w:szCs w:val="22"/>
              </w:rPr>
              <w:t>The Section 73 application seeks to vary condition 2 (plans) in relation to extant permission 3/2020/0498. Specifically, it seeks to:</w:t>
            </w:r>
          </w:p>
          <w:p w14:paraId="33B95708" w14:textId="77777777" w:rsidR="00084F2C" w:rsidRDefault="00084F2C" w:rsidP="00084F2C">
            <w:pPr>
              <w:jc w:val="both"/>
              <w:rPr>
                <w:rFonts w:ascii="Calibri" w:hAnsi="Calibri"/>
                <w:szCs w:val="22"/>
              </w:rPr>
            </w:pPr>
          </w:p>
          <w:p w14:paraId="248825F8" w14:textId="77777777" w:rsidR="00820549" w:rsidRDefault="00084F2C" w:rsidP="00084F2C">
            <w:pPr>
              <w:pStyle w:val="ListParagraph"/>
              <w:numPr>
                <w:ilvl w:val="0"/>
                <w:numId w:val="2"/>
              </w:numPr>
              <w:jc w:val="both"/>
              <w:rPr>
                <w:rFonts w:ascii="Calibri" w:hAnsi="Calibri"/>
                <w:szCs w:val="22"/>
              </w:rPr>
            </w:pPr>
            <w:r>
              <w:rPr>
                <w:rFonts w:ascii="Calibri" w:hAnsi="Calibri"/>
                <w:szCs w:val="22"/>
              </w:rPr>
              <w:t>Raise the eaves and ridge height of both existing ‘wings’ of the accommodation as approved from 2682mm (eaves) and 4462mm (ridge) to 3250mm (eaves) and 5400 (ridge), representing an increase in height of approximately 568mm to the eaves and 938mm to the ridge</w:t>
            </w:r>
            <w:r w:rsidR="00820549">
              <w:rPr>
                <w:rFonts w:ascii="Calibri" w:hAnsi="Calibri"/>
                <w:szCs w:val="22"/>
              </w:rPr>
              <w:t>.</w:t>
            </w:r>
          </w:p>
          <w:p w14:paraId="670D8936" w14:textId="77777777" w:rsidR="00820549" w:rsidRDefault="00820549" w:rsidP="00084F2C">
            <w:pPr>
              <w:pStyle w:val="ListParagraph"/>
              <w:numPr>
                <w:ilvl w:val="0"/>
                <w:numId w:val="2"/>
              </w:numPr>
              <w:jc w:val="both"/>
              <w:rPr>
                <w:rFonts w:ascii="Calibri" w:hAnsi="Calibri"/>
                <w:szCs w:val="22"/>
              </w:rPr>
            </w:pPr>
            <w:r>
              <w:rPr>
                <w:rFonts w:ascii="Calibri" w:hAnsi="Calibri"/>
                <w:szCs w:val="22"/>
              </w:rPr>
              <w:t>Addition of 6no. rooflights on each roof-plane – totalling an addition of 24no. rooflights.</w:t>
            </w:r>
          </w:p>
          <w:p w14:paraId="40431DBE" w14:textId="77777777" w:rsidR="00C0704D" w:rsidRDefault="00820549" w:rsidP="00820549">
            <w:pPr>
              <w:pStyle w:val="ListParagraph"/>
              <w:numPr>
                <w:ilvl w:val="0"/>
                <w:numId w:val="2"/>
              </w:numPr>
              <w:jc w:val="both"/>
              <w:rPr>
                <w:rFonts w:ascii="Calibri" w:hAnsi="Calibri"/>
                <w:szCs w:val="22"/>
              </w:rPr>
            </w:pPr>
            <w:r>
              <w:rPr>
                <w:rFonts w:ascii="Calibri" w:hAnsi="Calibri"/>
                <w:szCs w:val="22"/>
              </w:rPr>
              <w:t>Minor c</w:t>
            </w:r>
            <w:r w:rsidRPr="00820549">
              <w:rPr>
                <w:rFonts w:ascii="Calibri" w:hAnsi="Calibri"/>
                <w:szCs w:val="22"/>
              </w:rPr>
              <w:t>hange</w:t>
            </w:r>
            <w:r>
              <w:rPr>
                <w:rFonts w:ascii="Calibri" w:hAnsi="Calibri"/>
                <w:szCs w:val="22"/>
              </w:rPr>
              <w:t>s</w:t>
            </w:r>
            <w:r w:rsidRPr="00820549">
              <w:rPr>
                <w:rFonts w:ascii="Calibri" w:hAnsi="Calibri"/>
                <w:szCs w:val="22"/>
              </w:rPr>
              <w:t xml:space="preserve"> in door and window arrangement </w:t>
            </w:r>
          </w:p>
          <w:p w14:paraId="448BB112" w14:textId="2777DC1D" w:rsidR="003043C5" w:rsidRDefault="003043C5" w:rsidP="00820549">
            <w:pPr>
              <w:pStyle w:val="ListParagraph"/>
              <w:numPr>
                <w:ilvl w:val="0"/>
                <w:numId w:val="2"/>
              </w:numPr>
              <w:jc w:val="both"/>
              <w:rPr>
                <w:rFonts w:ascii="Calibri" w:hAnsi="Calibri"/>
                <w:szCs w:val="22"/>
              </w:rPr>
            </w:pPr>
            <w:r>
              <w:rPr>
                <w:rFonts w:ascii="Calibri" w:hAnsi="Calibri"/>
                <w:szCs w:val="22"/>
              </w:rPr>
              <w:t>Changes in internal layout to include reduction in ground floor bedroom and provision of games room in roofspace</w:t>
            </w:r>
          </w:p>
          <w:p w14:paraId="1B20488F" w14:textId="3C854E23" w:rsidR="00820549" w:rsidRPr="00820549" w:rsidRDefault="00820549" w:rsidP="00820549">
            <w:pPr>
              <w:pStyle w:val="ListParagraph"/>
              <w:jc w:val="both"/>
              <w:rPr>
                <w:rFonts w:ascii="Calibri" w:hAnsi="Calibri"/>
                <w:szCs w:val="22"/>
              </w:rPr>
            </w:pPr>
          </w:p>
        </w:tc>
      </w:tr>
      <w:tr w:rsidR="0046548C" w:rsidRPr="00D2449B" w14:paraId="06BBE02F" w14:textId="77777777" w:rsidTr="00820549">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B64100E" w14:textId="77777777" w:rsidR="0046548C" w:rsidRDefault="00820549" w:rsidP="00820549">
            <w:pPr>
              <w:pStyle w:val="Header"/>
              <w:contextualSpacing/>
              <w:jc w:val="both"/>
              <w:rPr>
                <w:rFonts w:ascii="Calibri" w:hAnsi="Calibri"/>
                <w:bCs/>
                <w:szCs w:val="22"/>
              </w:rPr>
            </w:pPr>
            <w:r w:rsidRPr="00820549">
              <w:rPr>
                <w:rFonts w:ascii="Calibri" w:hAnsi="Calibri"/>
                <w:bCs/>
                <w:szCs w:val="22"/>
              </w:rPr>
              <w:t xml:space="preserve">The application is made under Section 73 of the Town and Country Planning Act 1990 which seeks to vary </w:t>
            </w:r>
            <w:r>
              <w:rPr>
                <w:rFonts w:ascii="Calibri" w:hAnsi="Calibri"/>
                <w:bCs/>
                <w:szCs w:val="22"/>
              </w:rPr>
              <w:t>condition 2</w:t>
            </w:r>
            <w:r w:rsidRPr="00820549">
              <w:rPr>
                <w:rFonts w:ascii="Calibri" w:hAnsi="Calibri"/>
                <w:bCs/>
                <w:szCs w:val="22"/>
              </w:rPr>
              <w:t xml:space="preserve"> </w:t>
            </w:r>
            <w:r>
              <w:rPr>
                <w:rFonts w:ascii="Calibri" w:hAnsi="Calibri"/>
                <w:bCs/>
                <w:szCs w:val="22"/>
              </w:rPr>
              <w:t xml:space="preserve">(plans) </w:t>
            </w:r>
            <w:r w:rsidRPr="00820549">
              <w:rPr>
                <w:rFonts w:ascii="Calibri" w:hAnsi="Calibri"/>
                <w:bCs/>
                <w:szCs w:val="22"/>
              </w:rPr>
              <w:t>of planning permission granted under application reference 3/20</w:t>
            </w:r>
            <w:r>
              <w:rPr>
                <w:rFonts w:ascii="Calibri" w:hAnsi="Calibri"/>
                <w:bCs/>
                <w:szCs w:val="22"/>
              </w:rPr>
              <w:t>20/0498</w:t>
            </w:r>
            <w:r w:rsidRPr="00820549">
              <w:rPr>
                <w:rFonts w:ascii="Calibri" w:hAnsi="Calibri"/>
                <w:bCs/>
                <w:szCs w:val="22"/>
              </w:rPr>
              <w:t xml:space="preserve">. As such the principle of development (that being the variation of a condition) is accepted subject to further detailed </w:t>
            </w:r>
            <w:r>
              <w:rPr>
                <w:rFonts w:ascii="Calibri" w:hAnsi="Calibri"/>
                <w:bCs/>
                <w:szCs w:val="22"/>
              </w:rPr>
              <w:t>assessment</w:t>
            </w:r>
            <w:r w:rsidRPr="00820549">
              <w:rPr>
                <w:rFonts w:ascii="Calibri" w:hAnsi="Calibri"/>
                <w:bCs/>
                <w:szCs w:val="22"/>
              </w:rPr>
              <w:t xml:space="preserve"> on the remaining material considerations.</w:t>
            </w:r>
          </w:p>
          <w:p w14:paraId="07A958AF" w14:textId="5FE192B3" w:rsidR="00820549" w:rsidRPr="00820549" w:rsidRDefault="00820549" w:rsidP="00820549">
            <w:pPr>
              <w:pStyle w:val="Header"/>
              <w:contextualSpacing/>
              <w:jc w:val="both"/>
              <w:rPr>
                <w:rFonts w:ascii="Calibri" w:hAnsi="Calibri"/>
                <w:bCs/>
                <w:szCs w:val="22"/>
              </w:rPr>
            </w:pPr>
          </w:p>
        </w:tc>
      </w:tr>
      <w:tr w:rsidR="00C0704D" w:rsidRPr="00D2449B" w14:paraId="617768FF" w14:textId="77777777" w:rsidTr="00820549">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82054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820549">
            <w:pPr>
              <w:pStyle w:val="Header"/>
              <w:tabs>
                <w:tab w:val="clear" w:pos="4153"/>
                <w:tab w:val="clear" w:pos="8306"/>
              </w:tabs>
              <w:contextualSpacing/>
              <w:jc w:val="both"/>
              <w:rPr>
                <w:rFonts w:ascii="Calibri" w:hAnsi="Calibri"/>
                <w:b/>
                <w:szCs w:val="22"/>
              </w:rPr>
            </w:pPr>
          </w:p>
          <w:p w14:paraId="787C6185" w14:textId="77777777" w:rsidR="00820549" w:rsidRDefault="00820549" w:rsidP="00820549">
            <w:pPr>
              <w:contextualSpacing/>
              <w:jc w:val="both"/>
              <w:rPr>
                <w:rFonts w:ascii="Calibri" w:hAnsi="Calibri"/>
                <w:szCs w:val="22"/>
              </w:rPr>
            </w:pPr>
            <w:r>
              <w:rPr>
                <w:rFonts w:ascii="Calibri" w:hAnsi="Calibri"/>
                <w:szCs w:val="22"/>
              </w:rPr>
              <w:t>As per Core Strategy Policy DMG1, development must:</w:t>
            </w:r>
          </w:p>
          <w:p w14:paraId="56B61D0E" w14:textId="77777777" w:rsidR="00820549" w:rsidRPr="00135727" w:rsidRDefault="00820549" w:rsidP="00820549">
            <w:pPr>
              <w:pStyle w:val="ListParagraph"/>
              <w:numPr>
                <w:ilvl w:val="0"/>
                <w:numId w:val="3"/>
              </w:numPr>
              <w:jc w:val="both"/>
              <w:rPr>
                <w:rFonts w:ascii="Calibri" w:hAnsi="Calibri"/>
                <w:szCs w:val="22"/>
              </w:rPr>
            </w:pPr>
            <w:r w:rsidRPr="00135727">
              <w:rPr>
                <w:rFonts w:ascii="Calibri" w:hAnsi="Calibri"/>
                <w:szCs w:val="22"/>
              </w:rPr>
              <w:t>Not adversely affect the amenities of the surrounding area.</w:t>
            </w:r>
          </w:p>
          <w:p w14:paraId="2385981A" w14:textId="77777777" w:rsidR="00820549" w:rsidRPr="00135727" w:rsidRDefault="00820549" w:rsidP="00820549">
            <w:pPr>
              <w:pStyle w:val="ListParagraph"/>
              <w:numPr>
                <w:ilvl w:val="0"/>
                <w:numId w:val="3"/>
              </w:numPr>
              <w:jc w:val="both"/>
              <w:rPr>
                <w:rFonts w:ascii="Calibri" w:hAnsi="Calibri"/>
                <w:szCs w:val="22"/>
              </w:rPr>
            </w:pPr>
            <w:r w:rsidRPr="00135727">
              <w:rPr>
                <w:rFonts w:ascii="Calibri" w:hAnsi="Calibri"/>
                <w:szCs w:val="22"/>
              </w:rPr>
              <w:t>Provide adequate day lighting and privacy distances.</w:t>
            </w:r>
          </w:p>
          <w:p w14:paraId="5728D424" w14:textId="77777777" w:rsidR="00820549" w:rsidRPr="00135727" w:rsidRDefault="00820549" w:rsidP="00820549">
            <w:pPr>
              <w:pStyle w:val="ListParagraph"/>
              <w:numPr>
                <w:ilvl w:val="0"/>
                <w:numId w:val="3"/>
              </w:numPr>
              <w:jc w:val="both"/>
              <w:rPr>
                <w:rFonts w:ascii="Calibri" w:hAnsi="Calibri"/>
                <w:szCs w:val="22"/>
              </w:rPr>
            </w:pPr>
            <w:r w:rsidRPr="00135727">
              <w:rPr>
                <w:rFonts w:ascii="Calibri" w:hAnsi="Calibri"/>
                <w:szCs w:val="22"/>
              </w:rPr>
              <w:t>Have regard to public safety and secured by design principles.</w:t>
            </w:r>
          </w:p>
          <w:p w14:paraId="545F59D8" w14:textId="77777777" w:rsidR="00820549" w:rsidRDefault="00820549" w:rsidP="00820549">
            <w:pPr>
              <w:pStyle w:val="ListParagraph"/>
              <w:numPr>
                <w:ilvl w:val="0"/>
                <w:numId w:val="3"/>
              </w:numPr>
              <w:jc w:val="both"/>
              <w:rPr>
                <w:rFonts w:ascii="Calibri" w:hAnsi="Calibri"/>
                <w:szCs w:val="22"/>
              </w:rPr>
            </w:pPr>
            <w:r>
              <w:rPr>
                <w:rFonts w:ascii="Calibri" w:hAnsi="Calibri"/>
                <w:szCs w:val="22"/>
              </w:rPr>
              <w:t>C</w:t>
            </w:r>
            <w:r w:rsidRPr="00135727">
              <w:rPr>
                <w:rFonts w:ascii="Calibri" w:hAnsi="Calibri"/>
                <w:szCs w:val="22"/>
              </w:rPr>
              <w:t>onsider air quality and mitigate adverse impacts where possible.</w:t>
            </w:r>
            <w:r w:rsidRPr="00135727">
              <w:rPr>
                <w:rFonts w:ascii="Calibri" w:hAnsi="Calibri"/>
                <w:szCs w:val="22"/>
              </w:rPr>
              <w:cr/>
            </w:r>
          </w:p>
          <w:p w14:paraId="793A38A1" w14:textId="1B7F1EC5" w:rsidR="00AD1B63" w:rsidRDefault="00820549" w:rsidP="00820549">
            <w:pPr>
              <w:contextualSpacing/>
              <w:jc w:val="both"/>
              <w:rPr>
                <w:rFonts w:ascii="Calibri" w:hAnsi="Calibri"/>
                <w:szCs w:val="22"/>
              </w:rPr>
            </w:pPr>
            <w:r>
              <w:rPr>
                <w:rFonts w:ascii="Calibri" w:hAnsi="Calibri"/>
                <w:szCs w:val="22"/>
              </w:rPr>
              <w:lastRenderedPageBreak/>
              <w:t xml:space="preserve">Officers consider that, given the distance between the proposed holiday homes and the nearest un-connected dwelling, there will be no additional impact upon residential amenity by way of the proposed plans. </w:t>
            </w:r>
          </w:p>
          <w:p w14:paraId="188E05BF" w14:textId="77777777" w:rsidR="003043C5" w:rsidRDefault="003043C5" w:rsidP="00820549">
            <w:pPr>
              <w:contextualSpacing/>
              <w:jc w:val="both"/>
              <w:rPr>
                <w:rFonts w:ascii="Calibri" w:hAnsi="Calibri"/>
                <w:szCs w:val="22"/>
              </w:rPr>
            </w:pPr>
          </w:p>
          <w:p w14:paraId="3178D6F5" w14:textId="5CB544ED" w:rsidR="00AD1B63" w:rsidRDefault="00AD1B63" w:rsidP="00820549">
            <w:pPr>
              <w:contextualSpacing/>
              <w:jc w:val="both"/>
              <w:rPr>
                <w:rFonts w:ascii="Calibri" w:hAnsi="Calibri"/>
                <w:szCs w:val="22"/>
              </w:rPr>
            </w:pPr>
            <w:r>
              <w:rPr>
                <w:rFonts w:ascii="Calibri" w:hAnsi="Calibri"/>
                <w:szCs w:val="22"/>
              </w:rPr>
              <w:t xml:space="preserve">It is noted that the internal configuration </w:t>
            </w:r>
            <w:r w:rsidR="005000CF">
              <w:rPr>
                <w:rFonts w:ascii="Calibri" w:hAnsi="Calibri"/>
                <w:szCs w:val="22"/>
              </w:rPr>
              <w:t xml:space="preserve">of the two accommodation units in the wings </w:t>
            </w:r>
            <w:r>
              <w:rPr>
                <w:rFonts w:ascii="Calibri" w:hAnsi="Calibri"/>
                <w:szCs w:val="22"/>
              </w:rPr>
              <w:t xml:space="preserve">has been altered to accommodate </w:t>
            </w:r>
            <w:r w:rsidR="005000CF">
              <w:rPr>
                <w:rFonts w:ascii="Calibri" w:hAnsi="Calibri"/>
                <w:szCs w:val="22"/>
              </w:rPr>
              <w:t>an</w:t>
            </w:r>
            <w:r>
              <w:rPr>
                <w:rFonts w:ascii="Calibri" w:hAnsi="Calibri"/>
                <w:szCs w:val="22"/>
              </w:rPr>
              <w:t xml:space="preserve"> internal staircase. The internal configuration now represents the provision of 1no. single bedroom, with no other discernible sleeping space, and a sizeable games room to the upper storey. This has been assessed with regard to residential amenity of the occupier but, given the existing space in the holiday accommodation has not been considered unacceptable. </w:t>
            </w:r>
            <w:r w:rsidR="00820549">
              <w:rPr>
                <w:rFonts w:ascii="Calibri" w:hAnsi="Calibri"/>
                <w:szCs w:val="22"/>
              </w:rPr>
              <w:t xml:space="preserve">As such the proposal is considered compliant with DMG1 (Amenity). </w:t>
            </w:r>
          </w:p>
          <w:p w14:paraId="0DB485A3" w14:textId="32FEE207" w:rsidR="00AD1B63" w:rsidRPr="00C0704D" w:rsidRDefault="00AD1B63" w:rsidP="00820549">
            <w:pPr>
              <w:contextualSpacing/>
              <w:jc w:val="both"/>
              <w:rPr>
                <w:rFonts w:ascii="Calibri" w:hAnsi="Calibri"/>
                <w:szCs w:val="22"/>
              </w:rPr>
            </w:pPr>
          </w:p>
        </w:tc>
      </w:tr>
      <w:tr w:rsidR="00C0704D" w:rsidRPr="00D2449B" w14:paraId="6754C065" w14:textId="77777777" w:rsidTr="00820549">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6EBDC492"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w:t>
            </w:r>
            <w:r w:rsidR="005000CF">
              <w:rPr>
                <w:rFonts w:ascii="Calibri" w:hAnsi="Calibri"/>
                <w:b/>
                <w:szCs w:val="22"/>
              </w:rPr>
              <w:t>Design</w:t>
            </w:r>
            <w:r>
              <w:rPr>
                <w:rFonts w:ascii="Calibri" w:hAnsi="Calibri"/>
                <w:b/>
                <w:szCs w:val="22"/>
              </w:rPr>
              <w:t>:</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5113B3A" w14:textId="77777777" w:rsidR="00C0704D" w:rsidRPr="00AD1B63" w:rsidRDefault="00AD1B63" w:rsidP="00AD1B63">
            <w:pPr>
              <w:contextualSpacing/>
              <w:jc w:val="both"/>
              <w:rPr>
                <w:rFonts w:ascii="Calibri" w:hAnsi="Calibri"/>
                <w:bCs/>
                <w:szCs w:val="22"/>
              </w:rPr>
            </w:pPr>
            <w:r w:rsidRPr="00AD1B63">
              <w:rPr>
                <w:rFonts w:ascii="Calibri" w:hAnsi="Calibri"/>
                <w:bCs/>
                <w:szCs w:val="22"/>
              </w:rPr>
              <w:t xml:space="preserve">As per CS Policy DMG1, all development must be sympathetic to existing and proposed land uses in terms of its size, intensity, and nature as well as scale, massing, style, features and building materials. </w:t>
            </w:r>
          </w:p>
          <w:p w14:paraId="786221AE" w14:textId="77777777" w:rsidR="00AD1B63" w:rsidRPr="00AD1B63" w:rsidRDefault="00AD1B63" w:rsidP="00AD1B63">
            <w:pPr>
              <w:contextualSpacing/>
              <w:jc w:val="both"/>
              <w:rPr>
                <w:rFonts w:ascii="Calibri" w:hAnsi="Calibri"/>
                <w:bCs/>
                <w:szCs w:val="22"/>
              </w:rPr>
            </w:pPr>
          </w:p>
          <w:p w14:paraId="03A1F498" w14:textId="77777777" w:rsidR="00AD1B63" w:rsidRPr="00AD1B63" w:rsidRDefault="00AD1B63" w:rsidP="00AD1B63">
            <w:pPr>
              <w:contextualSpacing/>
              <w:jc w:val="both"/>
              <w:rPr>
                <w:rFonts w:ascii="Calibri" w:hAnsi="Calibri"/>
                <w:bCs/>
                <w:szCs w:val="22"/>
              </w:rPr>
            </w:pPr>
            <w:r w:rsidRPr="00AD1B63">
              <w:rPr>
                <w:rFonts w:ascii="Calibri" w:hAnsi="Calibri"/>
                <w:bCs/>
                <w:szCs w:val="22"/>
              </w:rPr>
              <w:t>In addition, CS Policy DME2 Development proposals will be refused which significantly harm important landscape or landscape features including:</w:t>
            </w:r>
          </w:p>
          <w:p w14:paraId="773114F3" w14:textId="77777777" w:rsidR="00AD1B63" w:rsidRPr="00AD1B63" w:rsidRDefault="00AD1B63" w:rsidP="00AD1B63">
            <w:pPr>
              <w:contextualSpacing/>
              <w:jc w:val="both"/>
              <w:rPr>
                <w:rFonts w:ascii="Calibri" w:hAnsi="Calibri"/>
                <w:bCs/>
                <w:szCs w:val="22"/>
              </w:rPr>
            </w:pPr>
          </w:p>
          <w:p w14:paraId="101B4AD9" w14:textId="3FF0DA4C" w:rsidR="00AD1B63" w:rsidRPr="00AD1B63" w:rsidRDefault="00AD1B63" w:rsidP="00AD1B63">
            <w:pPr>
              <w:pStyle w:val="ListParagraph"/>
              <w:numPr>
                <w:ilvl w:val="0"/>
                <w:numId w:val="5"/>
              </w:numPr>
              <w:jc w:val="both"/>
              <w:rPr>
                <w:rFonts w:ascii="Calibri" w:hAnsi="Calibri"/>
                <w:bCs/>
                <w:szCs w:val="22"/>
              </w:rPr>
            </w:pPr>
            <w:r w:rsidRPr="00AD1B63">
              <w:rPr>
                <w:rFonts w:ascii="Calibri" w:hAnsi="Calibri"/>
                <w:bCs/>
                <w:szCs w:val="22"/>
              </w:rPr>
              <w:t>Traditional stone walls</w:t>
            </w:r>
          </w:p>
          <w:p w14:paraId="345A9E0D" w14:textId="3F47972B" w:rsidR="00AD1B63" w:rsidRPr="00AD1B63" w:rsidRDefault="00AD1B63" w:rsidP="00AD1B63">
            <w:pPr>
              <w:pStyle w:val="ListParagraph"/>
              <w:numPr>
                <w:ilvl w:val="0"/>
                <w:numId w:val="5"/>
              </w:numPr>
              <w:jc w:val="both"/>
              <w:rPr>
                <w:rFonts w:ascii="Calibri" w:hAnsi="Calibri"/>
                <w:bCs/>
                <w:szCs w:val="22"/>
              </w:rPr>
            </w:pPr>
            <w:r w:rsidRPr="00AD1B63">
              <w:rPr>
                <w:rFonts w:ascii="Calibri" w:hAnsi="Calibri"/>
                <w:bCs/>
                <w:szCs w:val="22"/>
              </w:rPr>
              <w:t>Ponds</w:t>
            </w:r>
          </w:p>
          <w:p w14:paraId="02802A8E" w14:textId="14E2E483" w:rsidR="00AD1B63" w:rsidRPr="00AD1B63" w:rsidRDefault="00AD1B63" w:rsidP="00AD1B63">
            <w:pPr>
              <w:pStyle w:val="ListParagraph"/>
              <w:numPr>
                <w:ilvl w:val="0"/>
                <w:numId w:val="5"/>
              </w:numPr>
              <w:jc w:val="both"/>
              <w:rPr>
                <w:rFonts w:ascii="Calibri" w:hAnsi="Calibri"/>
                <w:bCs/>
                <w:szCs w:val="22"/>
              </w:rPr>
            </w:pPr>
            <w:r w:rsidRPr="00AD1B63">
              <w:rPr>
                <w:rFonts w:ascii="Calibri" w:hAnsi="Calibri"/>
                <w:bCs/>
                <w:szCs w:val="22"/>
              </w:rPr>
              <w:t>Characteristic herb rich meadows and pastures</w:t>
            </w:r>
          </w:p>
          <w:p w14:paraId="6EFB8D16" w14:textId="56FA4963" w:rsidR="00AD1B63" w:rsidRPr="00AD1B63" w:rsidRDefault="00AD1B63" w:rsidP="00AD1B63">
            <w:pPr>
              <w:pStyle w:val="ListParagraph"/>
              <w:numPr>
                <w:ilvl w:val="0"/>
                <w:numId w:val="5"/>
              </w:numPr>
              <w:jc w:val="both"/>
              <w:rPr>
                <w:rFonts w:ascii="Calibri" w:hAnsi="Calibri"/>
                <w:bCs/>
                <w:szCs w:val="22"/>
              </w:rPr>
            </w:pPr>
            <w:r w:rsidRPr="00AD1B63">
              <w:rPr>
                <w:rFonts w:ascii="Calibri" w:hAnsi="Calibri"/>
                <w:bCs/>
                <w:szCs w:val="22"/>
              </w:rPr>
              <w:t>Woodlands</w:t>
            </w:r>
          </w:p>
          <w:p w14:paraId="65DD07C3" w14:textId="635A0DB1" w:rsidR="00AD1B63" w:rsidRPr="00AD1B63" w:rsidRDefault="00AD1B63" w:rsidP="00AD1B63">
            <w:pPr>
              <w:pStyle w:val="ListParagraph"/>
              <w:numPr>
                <w:ilvl w:val="0"/>
                <w:numId w:val="5"/>
              </w:numPr>
              <w:jc w:val="both"/>
              <w:rPr>
                <w:rFonts w:ascii="Calibri" w:hAnsi="Calibri"/>
                <w:bCs/>
                <w:szCs w:val="22"/>
              </w:rPr>
            </w:pPr>
            <w:r w:rsidRPr="00AD1B63">
              <w:rPr>
                <w:rFonts w:ascii="Calibri" w:hAnsi="Calibri"/>
                <w:bCs/>
                <w:szCs w:val="22"/>
              </w:rPr>
              <w:t>Copses</w:t>
            </w:r>
          </w:p>
          <w:p w14:paraId="1AED8115" w14:textId="28AA5905" w:rsidR="00AD1B63" w:rsidRPr="00AD1B63" w:rsidRDefault="00AD1B63" w:rsidP="00AD1B63">
            <w:pPr>
              <w:pStyle w:val="ListParagraph"/>
              <w:numPr>
                <w:ilvl w:val="0"/>
                <w:numId w:val="5"/>
              </w:numPr>
              <w:jc w:val="both"/>
              <w:rPr>
                <w:rFonts w:ascii="Calibri" w:hAnsi="Calibri"/>
                <w:bCs/>
                <w:szCs w:val="22"/>
              </w:rPr>
            </w:pPr>
            <w:r w:rsidRPr="00AD1B63">
              <w:rPr>
                <w:rFonts w:ascii="Calibri" w:hAnsi="Calibri"/>
                <w:bCs/>
                <w:szCs w:val="22"/>
              </w:rPr>
              <w:t>Hedgerows and individual trees (other than in exceptional circumstances where satisfactory works of mitigation or enhancement would be achieved, including rebuilding, replanting and landscape management)</w:t>
            </w:r>
          </w:p>
          <w:p w14:paraId="7F409E57" w14:textId="77777777" w:rsidR="00AD1B63" w:rsidRPr="00AD1B63" w:rsidRDefault="00AD1B63" w:rsidP="00AD1B63">
            <w:pPr>
              <w:pStyle w:val="ListParagraph"/>
              <w:numPr>
                <w:ilvl w:val="0"/>
                <w:numId w:val="5"/>
              </w:numPr>
              <w:jc w:val="both"/>
              <w:rPr>
                <w:rFonts w:ascii="Calibri" w:hAnsi="Calibri"/>
                <w:b/>
                <w:szCs w:val="22"/>
              </w:rPr>
            </w:pPr>
            <w:r w:rsidRPr="00AD1B63">
              <w:rPr>
                <w:rFonts w:ascii="Calibri" w:hAnsi="Calibri"/>
                <w:bCs/>
                <w:szCs w:val="22"/>
              </w:rPr>
              <w:t>Townscape elements such as the scale, form and materials that contribute to the characteristic townscapes of the area</w:t>
            </w:r>
            <w:r>
              <w:rPr>
                <w:rFonts w:ascii="Calibri" w:hAnsi="Calibri"/>
                <w:bCs/>
                <w:szCs w:val="22"/>
              </w:rPr>
              <w:t>.</w:t>
            </w:r>
          </w:p>
          <w:p w14:paraId="059FA5FB" w14:textId="77777777" w:rsidR="00AD1B63" w:rsidRDefault="00AD1B63" w:rsidP="00AD1B63">
            <w:pPr>
              <w:jc w:val="both"/>
              <w:rPr>
                <w:rFonts w:ascii="Calibri" w:hAnsi="Calibri"/>
                <w:b/>
                <w:szCs w:val="22"/>
              </w:rPr>
            </w:pPr>
          </w:p>
          <w:p w14:paraId="1044AB27" w14:textId="2C8C3A55" w:rsidR="00AD1B63" w:rsidRDefault="00AD1B63" w:rsidP="00AD1B63">
            <w:pPr>
              <w:jc w:val="both"/>
              <w:rPr>
                <w:rFonts w:ascii="Calibri" w:hAnsi="Calibri"/>
                <w:bCs/>
                <w:szCs w:val="22"/>
              </w:rPr>
            </w:pPr>
            <w:r>
              <w:rPr>
                <w:rFonts w:ascii="Calibri" w:hAnsi="Calibri"/>
                <w:bCs/>
                <w:szCs w:val="22"/>
              </w:rPr>
              <w:t xml:space="preserve">In this respect, it is considered that the provision of an upper storey (and as such raising of both eaves and ridge height) to the approved plans as well as incorporation of an additional 24no. rooflights would represent a variation from the </w:t>
            </w:r>
            <w:r w:rsidR="005000CF">
              <w:rPr>
                <w:rFonts w:ascii="Calibri" w:hAnsi="Calibri"/>
                <w:bCs/>
                <w:szCs w:val="22"/>
              </w:rPr>
              <w:t>approved that goes beyond the threshold of ‘minor’</w:t>
            </w:r>
            <w:r>
              <w:rPr>
                <w:rFonts w:ascii="Calibri" w:hAnsi="Calibri"/>
                <w:bCs/>
                <w:szCs w:val="22"/>
              </w:rPr>
              <w:t xml:space="preserve">, </w:t>
            </w:r>
            <w:r w:rsidR="005000CF">
              <w:rPr>
                <w:rFonts w:ascii="Calibri" w:hAnsi="Calibri"/>
                <w:bCs/>
                <w:szCs w:val="22"/>
              </w:rPr>
              <w:t>and</w:t>
            </w:r>
            <w:r>
              <w:rPr>
                <w:rFonts w:ascii="Calibri" w:hAnsi="Calibri"/>
                <w:bCs/>
                <w:szCs w:val="22"/>
              </w:rPr>
              <w:t xml:space="preserve"> would consist of </w:t>
            </w:r>
            <w:r w:rsidR="005000CF">
              <w:rPr>
                <w:rFonts w:ascii="Calibri" w:hAnsi="Calibri"/>
                <w:bCs/>
                <w:szCs w:val="22"/>
              </w:rPr>
              <w:t>additional bulk and massing that would increase the prominence of the development and result in an additional urbanising impact that would visually detract from the character of</w:t>
            </w:r>
            <w:r>
              <w:rPr>
                <w:rFonts w:ascii="Calibri" w:hAnsi="Calibri"/>
                <w:bCs/>
                <w:szCs w:val="22"/>
              </w:rPr>
              <w:t xml:space="preserve"> the area. </w:t>
            </w:r>
          </w:p>
          <w:p w14:paraId="0752D416" w14:textId="77777777" w:rsidR="00974A09" w:rsidRDefault="00974A09" w:rsidP="00AD1B63">
            <w:pPr>
              <w:jc w:val="both"/>
              <w:rPr>
                <w:rFonts w:ascii="Calibri" w:hAnsi="Calibri"/>
                <w:bCs/>
                <w:szCs w:val="22"/>
              </w:rPr>
            </w:pPr>
          </w:p>
          <w:p w14:paraId="623DE54C" w14:textId="3E998915" w:rsidR="00974A09" w:rsidRDefault="00974A09" w:rsidP="00AD1B63">
            <w:pPr>
              <w:jc w:val="both"/>
              <w:rPr>
                <w:rFonts w:ascii="Calibri" w:hAnsi="Calibri"/>
                <w:bCs/>
                <w:szCs w:val="22"/>
              </w:rPr>
            </w:pPr>
            <w:r>
              <w:rPr>
                <w:rFonts w:ascii="Calibri" w:hAnsi="Calibri"/>
                <w:bCs/>
                <w:szCs w:val="22"/>
              </w:rPr>
              <w:t xml:space="preserve">Given the above the proposal is not considered compliant with CS Policies DMG1 or DME2 and as such is recommended for refusal. </w:t>
            </w:r>
          </w:p>
          <w:p w14:paraId="10A3648A" w14:textId="06375C1A" w:rsidR="00AD1B63" w:rsidRPr="00AD1B63" w:rsidRDefault="00AD1B63" w:rsidP="00AD1B63">
            <w:pPr>
              <w:jc w:val="both"/>
              <w:rPr>
                <w:rFonts w:ascii="Calibri" w:hAnsi="Calibri"/>
                <w:bCs/>
                <w:szCs w:val="22"/>
              </w:rPr>
            </w:pPr>
          </w:p>
        </w:tc>
      </w:tr>
      <w:tr w:rsidR="00C0704D" w:rsidRPr="00D2449B" w14:paraId="0A9D02B4" w14:textId="77777777" w:rsidTr="00820549">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820549">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820549">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820549">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71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50F1A4C2" w:rsidR="009F4443" w:rsidRPr="009F4443" w:rsidRDefault="00974A09" w:rsidP="00CD2CEF">
            <w:pPr>
              <w:rPr>
                <w:rFonts w:asciiTheme="minorHAnsi" w:hAnsiTheme="minorHAnsi"/>
                <w:bCs/>
                <w:szCs w:val="22"/>
              </w:rPr>
            </w:pPr>
            <w:r w:rsidRPr="00974A09">
              <w:rPr>
                <w:rFonts w:asciiTheme="minorHAnsi" w:hAnsiTheme="minorHAnsi"/>
                <w:bCs/>
                <w:szCs w:val="22"/>
              </w:rPr>
              <w:t>The proposal, by virtue of its design</w:t>
            </w:r>
            <w:r w:rsidR="005000CF">
              <w:rPr>
                <w:rFonts w:asciiTheme="minorHAnsi" w:hAnsiTheme="minorHAnsi"/>
                <w:bCs/>
                <w:szCs w:val="22"/>
              </w:rPr>
              <w:t xml:space="preserve">, bulk and massing </w:t>
            </w:r>
            <w:r w:rsidRPr="00974A09">
              <w:rPr>
                <w:rFonts w:asciiTheme="minorHAnsi" w:hAnsiTheme="minorHAnsi"/>
                <w:bCs/>
                <w:szCs w:val="22"/>
              </w:rPr>
              <w:t xml:space="preserve">would result in unsympathetic and inappropriate additions that would be harmful to the character, setting and visual amenities </w:t>
            </w:r>
            <w:r>
              <w:rPr>
                <w:rFonts w:asciiTheme="minorHAnsi" w:hAnsiTheme="minorHAnsi"/>
                <w:bCs/>
                <w:szCs w:val="22"/>
              </w:rPr>
              <w:t xml:space="preserve">of the surrounding locality and </w:t>
            </w:r>
            <w:r w:rsidRPr="00974A09">
              <w:rPr>
                <w:rFonts w:asciiTheme="minorHAnsi" w:hAnsiTheme="minorHAnsi"/>
                <w:bCs/>
                <w:szCs w:val="22"/>
              </w:rPr>
              <w:t xml:space="preserve">fail to respond positively to or enhance the immediate context. As such the proposal is considered to be in direct conflict with Policies DMG1 and </w:t>
            </w:r>
            <w:r>
              <w:rPr>
                <w:rFonts w:asciiTheme="minorHAnsi" w:hAnsiTheme="minorHAnsi"/>
                <w:bCs/>
                <w:szCs w:val="22"/>
              </w:rPr>
              <w:t>DME2 of the Ribble Valley Core Strategy</w:t>
            </w:r>
            <w:r w:rsidRPr="00974A09">
              <w:rPr>
                <w:rFonts w:asciiTheme="minorHAnsi" w:hAnsiTheme="minorHAnsi"/>
                <w:bCs/>
                <w:szCs w:val="22"/>
              </w:rPr>
              <w:t xml:space="preserve"> and Paragraph 130 of the NPPF.</w:t>
            </w:r>
          </w:p>
        </w:tc>
      </w:tr>
    </w:tbl>
    <w:p w14:paraId="513FB541" w14:textId="77777777" w:rsidR="0031197A" w:rsidRPr="00D2449B" w:rsidRDefault="0050772E">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D3DB5"/>
    <w:multiLevelType w:val="hybridMultilevel"/>
    <w:tmpl w:val="107A8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B506CA"/>
    <w:multiLevelType w:val="hybridMultilevel"/>
    <w:tmpl w:val="BF4A2336"/>
    <w:lvl w:ilvl="0" w:tplc="9814C46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295EAA"/>
    <w:multiLevelType w:val="hybridMultilevel"/>
    <w:tmpl w:val="2AC0555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C710327"/>
    <w:multiLevelType w:val="hybridMultilevel"/>
    <w:tmpl w:val="60122D9A"/>
    <w:lvl w:ilvl="0" w:tplc="D4346C22">
      <w:start w:val="1"/>
      <w:numFmt w:val="decimal"/>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161896719">
    <w:abstractNumId w:val="1"/>
  </w:num>
  <w:num w:numId="3" w16cid:durableId="2015641637">
    <w:abstractNumId w:val="2"/>
  </w:num>
  <w:num w:numId="4" w16cid:durableId="1331518587">
    <w:abstractNumId w:val="0"/>
  </w:num>
  <w:num w:numId="5" w16cid:durableId="1751922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84F2C"/>
    <w:rsid w:val="000B5CB5"/>
    <w:rsid w:val="00130035"/>
    <w:rsid w:val="001D4F7A"/>
    <w:rsid w:val="00250879"/>
    <w:rsid w:val="0029334A"/>
    <w:rsid w:val="002A01CF"/>
    <w:rsid w:val="002C6277"/>
    <w:rsid w:val="002F2580"/>
    <w:rsid w:val="003043C5"/>
    <w:rsid w:val="00321B6E"/>
    <w:rsid w:val="00440CB6"/>
    <w:rsid w:val="0046548C"/>
    <w:rsid w:val="004947BB"/>
    <w:rsid w:val="004A5EA9"/>
    <w:rsid w:val="004C2434"/>
    <w:rsid w:val="004F0649"/>
    <w:rsid w:val="005000CF"/>
    <w:rsid w:val="0050772E"/>
    <w:rsid w:val="00510FA2"/>
    <w:rsid w:val="00556ECD"/>
    <w:rsid w:val="005E1C6C"/>
    <w:rsid w:val="005E65DF"/>
    <w:rsid w:val="006142FF"/>
    <w:rsid w:val="00616F9B"/>
    <w:rsid w:val="00692B60"/>
    <w:rsid w:val="006A71AD"/>
    <w:rsid w:val="006C2BFA"/>
    <w:rsid w:val="006F6849"/>
    <w:rsid w:val="0070054B"/>
    <w:rsid w:val="00773A66"/>
    <w:rsid w:val="00776AE2"/>
    <w:rsid w:val="007C791C"/>
    <w:rsid w:val="007D7DF4"/>
    <w:rsid w:val="007E0D23"/>
    <w:rsid w:val="007F16D6"/>
    <w:rsid w:val="00811771"/>
    <w:rsid w:val="00820549"/>
    <w:rsid w:val="00824DB6"/>
    <w:rsid w:val="00837F4F"/>
    <w:rsid w:val="008542DE"/>
    <w:rsid w:val="008805BF"/>
    <w:rsid w:val="008A28C8"/>
    <w:rsid w:val="00974A09"/>
    <w:rsid w:val="00992C6F"/>
    <w:rsid w:val="009F4443"/>
    <w:rsid w:val="00A42E82"/>
    <w:rsid w:val="00A579BB"/>
    <w:rsid w:val="00A63D55"/>
    <w:rsid w:val="00A95D89"/>
    <w:rsid w:val="00AD1B63"/>
    <w:rsid w:val="00B93EB5"/>
    <w:rsid w:val="00BD3F03"/>
    <w:rsid w:val="00C0704D"/>
    <w:rsid w:val="00C25722"/>
    <w:rsid w:val="00C618DB"/>
    <w:rsid w:val="00D11007"/>
    <w:rsid w:val="00D17EB1"/>
    <w:rsid w:val="00D2449B"/>
    <w:rsid w:val="00D54E67"/>
    <w:rsid w:val="00DD62F6"/>
    <w:rsid w:val="00E2003A"/>
    <w:rsid w:val="00E46243"/>
    <w:rsid w:val="00E66534"/>
    <w:rsid w:val="00E72F6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2023-05-26T14:58:00Z</cp:lastPrinted>
  <dcterms:created xsi:type="dcterms:W3CDTF">2023-05-26T15:00:00Z</dcterms:created>
  <dcterms:modified xsi:type="dcterms:W3CDTF">2023-05-26T15:00:00Z</dcterms:modified>
</cp:coreProperties>
</file>