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425"/>
        <w:gridCol w:w="233"/>
        <w:gridCol w:w="197"/>
        <w:gridCol w:w="135"/>
        <w:gridCol w:w="895"/>
        <w:gridCol w:w="381"/>
        <w:gridCol w:w="649"/>
        <w:gridCol w:w="519"/>
        <w:gridCol w:w="579"/>
        <w:gridCol w:w="1030"/>
        <w:gridCol w:w="1030"/>
        <w:gridCol w:w="1031"/>
      </w:tblGrid>
      <w:tr w:rsidR="004A5EA9" w:rsidRPr="00D2449B" w14:paraId="0661B6FB"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64C838"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6E2A750F" w14:textId="77777777" w:rsidTr="000A7CF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B57C38"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B63A8"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B12DA" w14:textId="2D24C8B6" w:rsidR="004936A6" w:rsidRPr="00D2449B" w:rsidRDefault="00071893"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F0179" w14:textId="77777777" w:rsidR="004936A6" w:rsidRPr="00D2449B" w:rsidRDefault="004936A6"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85559" w14:textId="223E0C7A" w:rsidR="004936A6" w:rsidRPr="00D2449B" w:rsidRDefault="00F21A37" w:rsidP="00D2449B">
            <w:pPr>
              <w:jc w:val="center"/>
              <w:rPr>
                <w:rFonts w:ascii="Calibri" w:hAnsi="Calibri"/>
                <w:b/>
                <w:szCs w:val="22"/>
              </w:rPr>
            </w:pPr>
            <w:r>
              <w:rPr>
                <w:rFonts w:ascii="Calibri" w:hAnsi="Calibri"/>
                <w:b/>
                <w:szCs w:val="22"/>
              </w:rPr>
              <w:t>02</w:t>
            </w:r>
            <w:r w:rsidR="00071893">
              <w:rPr>
                <w:rFonts w:ascii="Calibri" w:hAnsi="Calibri"/>
                <w:b/>
                <w:szCs w:val="22"/>
              </w:rPr>
              <w:t>.0</w:t>
            </w:r>
            <w:r>
              <w:rPr>
                <w:rFonts w:ascii="Calibri" w:hAnsi="Calibri"/>
                <w:b/>
                <w:szCs w:val="22"/>
              </w:rPr>
              <w:t>2</w:t>
            </w:r>
            <w:r w:rsidR="00071893">
              <w:rPr>
                <w:rFonts w:ascii="Calibri" w:hAnsi="Calibri"/>
                <w:b/>
                <w:szCs w:val="22"/>
              </w:rPr>
              <w:t>.2</w:t>
            </w:r>
            <w:r>
              <w:rPr>
                <w:rFonts w:ascii="Calibri" w:hAnsi="Calibri"/>
                <w:b/>
                <w:szCs w:val="22"/>
              </w:rPr>
              <w:t>4</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F21BA"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DDA14" w14:textId="37D9D566" w:rsidR="004936A6" w:rsidRPr="00D2449B" w:rsidRDefault="00F21A37"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3EE56"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B0E25" w14:textId="17F23C47" w:rsidR="004936A6" w:rsidRPr="00D2449B" w:rsidRDefault="00F21A37" w:rsidP="00D2449B">
            <w:pPr>
              <w:jc w:val="center"/>
              <w:rPr>
                <w:rFonts w:ascii="Calibri" w:hAnsi="Calibri"/>
                <w:b/>
                <w:szCs w:val="22"/>
              </w:rPr>
            </w:pPr>
            <w:r>
              <w:rPr>
                <w:rFonts w:ascii="Calibri" w:hAnsi="Calibri"/>
                <w:b/>
                <w:szCs w:val="22"/>
              </w:rPr>
              <w:t>2/2/24</w:t>
            </w:r>
          </w:p>
        </w:tc>
      </w:tr>
      <w:tr w:rsidR="004A5EA9" w:rsidRPr="00D2449B" w14:paraId="54172B8E" w14:textId="77777777" w:rsidTr="000A7CF7">
        <w:trPr>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DD9B58F" w14:textId="77777777" w:rsidR="004A5EA9" w:rsidRPr="00D2449B" w:rsidRDefault="004A5EA9" w:rsidP="004A5EA9">
            <w:pPr>
              <w:jc w:val="center"/>
              <w:rPr>
                <w:rFonts w:ascii="Calibri" w:hAnsi="Calibri"/>
                <w:b/>
                <w:szCs w:val="22"/>
              </w:rPr>
            </w:pPr>
          </w:p>
        </w:tc>
      </w:tr>
      <w:tr w:rsidR="004A5EA9" w:rsidRPr="00D2449B" w14:paraId="00BE6D08" w14:textId="77777777" w:rsidTr="000A7CF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EEC320"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0629D" w14:textId="67F20AA3"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236A4F">
              <w:rPr>
                <w:rFonts w:ascii="Calibri" w:hAnsi="Calibri"/>
                <w:szCs w:val="22"/>
              </w:rPr>
              <w:t>23</w:t>
            </w:r>
            <w:r w:rsidR="00C0704D">
              <w:rPr>
                <w:rFonts w:ascii="Calibri" w:hAnsi="Calibri"/>
                <w:szCs w:val="22"/>
              </w:rPr>
              <w:t>/</w:t>
            </w:r>
            <w:r w:rsidR="00132913">
              <w:rPr>
                <w:rFonts w:ascii="Calibri" w:hAnsi="Calibri"/>
                <w:szCs w:val="22"/>
              </w:rPr>
              <w:t>0</w:t>
            </w:r>
            <w:r w:rsidR="00236A4F">
              <w:rPr>
                <w:rFonts w:ascii="Calibri" w:hAnsi="Calibri"/>
                <w:szCs w:val="22"/>
              </w:rPr>
              <w:t>272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93FF86"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0A3950B9" wp14:editId="53DA6D9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36A4F" w:rsidRPr="00D2449B" w14:paraId="395526BB" w14:textId="77777777" w:rsidTr="00236A4F">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698BF9" w14:textId="77777777" w:rsidR="00236A4F" w:rsidRPr="00C0704D" w:rsidRDefault="00236A4F">
            <w:pPr>
              <w:rPr>
                <w:rFonts w:ascii="Calibri" w:hAnsi="Calibri"/>
                <w:b/>
                <w:szCs w:val="22"/>
              </w:rPr>
            </w:pPr>
            <w:r w:rsidRPr="00C0704D">
              <w:rPr>
                <w:rFonts w:ascii="Calibri" w:hAnsi="Calibri"/>
                <w:b/>
                <w:szCs w:val="22"/>
              </w:rPr>
              <w:t>Date Inspected:</w:t>
            </w:r>
          </w:p>
        </w:tc>
        <w:tc>
          <w:tcPr>
            <w:tcW w:w="9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7F17F" w14:textId="3A86DD64" w:rsidR="00236A4F" w:rsidRPr="00C0704D" w:rsidRDefault="00236A4F" w:rsidP="002C6277">
            <w:pPr>
              <w:rPr>
                <w:rFonts w:ascii="Calibri" w:hAnsi="Calibri"/>
                <w:szCs w:val="22"/>
              </w:rPr>
            </w:pPr>
            <w:r>
              <w:rPr>
                <w:rFonts w:ascii="Calibri" w:hAnsi="Calibri"/>
                <w:szCs w:val="22"/>
              </w:rPr>
              <w:t>2</w:t>
            </w:r>
            <w:r w:rsidR="0079786B">
              <w:rPr>
                <w:rFonts w:ascii="Calibri" w:hAnsi="Calibri"/>
                <w:szCs w:val="22"/>
              </w:rPr>
              <w:t>8</w:t>
            </w:r>
            <w:r>
              <w:rPr>
                <w:rFonts w:ascii="Calibri" w:hAnsi="Calibri"/>
                <w:szCs w:val="22"/>
              </w:rPr>
              <w:t>/</w:t>
            </w:r>
            <w:r w:rsidR="0079786B">
              <w:rPr>
                <w:rFonts w:ascii="Calibri" w:hAnsi="Calibri"/>
                <w:szCs w:val="22"/>
              </w:rPr>
              <w:t>4</w:t>
            </w:r>
            <w:r>
              <w:rPr>
                <w:rFonts w:ascii="Calibri" w:hAnsi="Calibri"/>
                <w:szCs w:val="22"/>
              </w:rPr>
              <w:t>/22</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87074F" w14:textId="66D25B2F" w:rsidR="00236A4F" w:rsidRPr="00C0704D" w:rsidRDefault="00236A4F" w:rsidP="002C6277">
            <w:pPr>
              <w:rPr>
                <w:rFonts w:ascii="Calibri" w:hAnsi="Calibri"/>
                <w:szCs w:val="22"/>
              </w:rPr>
            </w:pPr>
            <w:r>
              <w:rPr>
                <w:rFonts w:ascii="Calibri" w:hAnsi="Calibri"/>
                <w:szCs w:val="22"/>
              </w:rPr>
              <w:t>Site Notice:</w:t>
            </w:r>
          </w:p>
        </w:tc>
        <w:tc>
          <w:tcPr>
            <w:tcW w:w="11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B8E8D" w14:textId="62E80757" w:rsidR="00236A4F" w:rsidRPr="00C0704D" w:rsidRDefault="00071893" w:rsidP="002C6277">
            <w:pPr>
              <w:rPr>
                <w:rFonts w:ascii="Calibri" w:hAnsi="Calibri"/>
                <w:szCs w:val="22"/>
              </w:rPr>
            </w:pPr>
            <w:r>
              <w:rPr>
                <w:rFonts w:ascii="Calibri" w:hAnsi="Calibri"/>
                <w:szCs w:val="22"/>
              </w:rPr>
              <w:t>28/4/23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0873F4" w14:textId="77777777" w:rsidR="00236A4F" w:rsidRPr="00D2449B" w:rsidRDefault="00236A4F">
            <w:pPr>
              <w:rPr>
                <w:rFonts w:ascii="Calibri" w:hAnsi="Calibri"/>
                <w:szCs w:val="22"/>
              </w:rPr>
            </w:pPr>
          </w:p>
        </w:tc>
      </w:tr>
      <w:tr w:rsidR="004A5EA9" w:rsidRPr="00D2449B" w14:paraId="23E0D38B" w14:textId="77777777" w:rsidTr="000A7CF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B9E4E"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4C158" w14:textId="0338C022" w:rsidR="004A5EA9" w:rsidRPr="00250879" w:rsidRDefault="00132913" w:rsidP="00811771">
            <w:pPr>
              <w:rPr>
                <w:rFonts w:ascii="Calibri" w:hAnsi="Calibri"/>
                <w:color w:val="548DD4" w:themeColor="text2" w:themeTint="99"/>
                <w:szCs w:val="22"/>
              </w:rPr>
            </w:pPr>
            <w:r w:rsidRPr="00DE7D55">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6A30DA" w14:textId="77777777" w:rsidR="004A5EA9" w:rsidRPr="00D2449B" w:rsidRDefault="004A5EA9">
            <w:pPr>
              <w:rPr>
                <w:rFonts w:ascii="Calibri" w:hAnsi="Calibri"/>
                <w:szCs w:val="22"/>
              </w:rPr>
            </w:pPr>
          </w:p>
        </w:tc>
      </w:tr>
      <w:tr w:rsidR="004A5EA9" w:rsidRPr="00D2449B" w14:paraId="692C0224" w14:textId="77777777" w:rsidTr="000A7CF7">
        <w:trPr>
          <w:jc w:val="center"/>
        </w:trPr>
        <w:tc>
          <w:tcPr>
            <w:tcW w:w="566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2045C1"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0B0D1" w14:textId="1EB74CC5" w:rsidR="004A5EA9" w:rsidRPr="00D2449B" w:rsidRDefault="00F21A37" w:rsidP="002A01CF">
            <w:pPr>
              <w:jc w:val="center"/>
              <w:rPr>
                <w:rFonts w:ascii="Calibri" w:hAnsi="Calibri"/>
                <w:b/>
                <w:szCs w:val="22"/>
              </w:rPr>
            </w:pPr>
            <w:r>
              <w:rPr>
                <w:rFonts w:ascii="Calibri" w:hAnsi="Calibri"/>
                <w:b/>
                <w:szCs w:val="22"/>
              </w:rPr>
              <w:t>REFUSAL</w:t>
            </w:r>
          </w:p>
        </w:tc>
      </w:tr>
      <w:tr w:rsidR="004A5EA9" w:rsidRPr="00D2449B" w14:paraId="3692B372" w14:textId="77777777" w:rsidTr="000A7CF7">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85B0319"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2B01C4BE" w14:textId="77777777" w:rsidTr="000A7CF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FADC54"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35A09" w14:textId="107149AB" w:rsidR="004A5EA9" w:rsidRPr="002C6277" w:rsidRDefault="00997298" w:rsidP="00C139C3">
            <w:pPr>
              <w:jc w:val="both"/>
              <w:rPr>
                <w:rFonts w:ascii="Calibri" w:hAnsi="Calibri"/>
                <w:szCs w:val="22"/>
              </w:rPr>
            </w:pPr>
            <w:r w:rsidRPr="00997298">
              <w:rPr>
                <w:rFonts w:ascii="Calibri" w:hAnsi="Calibri"/>
                <w:szCs w:val="22"/>
              </w:rPr>
              <w:t>Demolition of detached collapsed storage building and erection of one two-storey dwelling with private garden and parking areas. Erection of a two</w:t>
            </w:r>
            <w:r w:rsidR="00071893">
              <w:rPr>
                <w:rFonts w:ascii="Calibri" w:hAnsi="Calibri"/>
                <w:szCs w:val="22"/>
              </w:rPr>
              <w:t>-</w:t>
            </w:r>
            <w:r w:rsidRPr="00997298">
              <w:rPr>
                <w:rFonts w:ascii="Calibri" w:hAnsi="Calibri"/>
                <w:szCs w:val="22"/>
              </w:rPr>
              <w:t>storey outbuilding, providing garage and hobby room serving Twinbrook Barn</w:t>
            </w:r>
            <w:r>
              <w:rPr>
                <w:rFonts w:ascii="Calibri" w:hAnsi="Calibri"/>
                <w:szCs w:val="22"/>
              </w:rPr>
              <w:t>.</w:t>
            </w:r>
          </w:p>
        </w:tc>
      </w:tr>
      <w:tr w:rsidR="002A01CF" w:rsidRPr="00D2449B" w14:paraId="3D813DA1" w14:textId="77777777" w:rsidTr="000A7CF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E56CB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86B17" w14:textId="2AAB5ECD" w:rsidR="002A01CF" w:rsidRPr="002C6277" w:rsidRDefault="00C139C3" w:rsidP="00A42E82">
            <w:pPr>
              <w:rPr>
                <w:rFonts w:ascii="Calibri" w:hAnsi="Calibri"/>
                <w:szCs w:val="22"/>
              </w:rPr>
            </w:pPr>
            <w:r w:rsidRPr="00C139C3">
              <w:rPr>
                <w:rFonts w:ascii="Calibri" w:hAnsi="Calibri"/>
                <w:szCs w:val="22"/>
              </w:rPr>
              <w:t>Twinbrooks Barn Up Brooks Clitheroe BB7 2AG</w:t>
            </w:r>
          </w:p>
        </w:tc>
      </w:tr>
      <w:tr w:rsidR="00A95D89" w:rsidRPr="00D2449B" w14:paraId="291B223D" w14:textId="77777777" w:rsidTr="000A7CF7">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2260F06"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49E9F547" w14:textId="77777777" w:rsidTr="000A7CF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FD3576"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8A54A"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7DED5196"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738620" w14:textId="23B72272" w:rsidR="00E36C15" w:rsidRPr="00E36C15" w:rsidRDefault="00B87EDC">
            <w:pPr>
              <w:rPr>
                <w:rFonts w:ascii="Calibri" w:hAnsi="Calibri"/>
                <w:szCs w:val="22"/>
              </w:rPr>
            </w:pPr>
            <w:r>
              <w:rPr>
                <w:rFonts w:ascii="Calibri" w:hAnsi="Calibri"/>
                <w:szCs w:val="22"/>
              </w:rPr>
              <w:t>Clitheroe Town Council raise no objection to the proposal but have expressed concerns in respect of the potential for the proposal to encroach upon a nearby Public Right of Way.</w:t>
            </w:r>
          </w:p>
        </w:tc>
      </w:tr>
      <w:tr w:rsidR="00C618DB" w:rsidRPr="00D2449B" w14:paraId="3FB2991E" w14:textId="77777777" w:rsidTr="000A7CF7">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45FF123" w14:textId="77777777" w:rsidR="00C618DB" w:rsidRPr="00D2449B" w:rsidRDefault="00C618DB">
            <w:pPr>
              <w:rPr>
                <w:rFonts w:ascii="Calibri" w:hAnsi="Calibri"/>
                <w:bCs/>
                <w:szCs w:val="22"/>
              </w:rPr>
            </w:pPr>
          </w:p>
        </w:tc>
      </w:tr>
      <w:tr w:rsidR="00C618DB" w:rsidRPr="00D2449B" w14:paraId="1E8F65B7" w14:textId="77777777" w:rsidTr="000A7CF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8DFBA"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BB585"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6619F979" w14:textId="77777777" w:rsidTr="000A7CF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3DF25F" w14:textId="03BDF974" w:rsidR="002A01CF" w:rsidRPr="00D2449B" w:rsidRDefault="00FB1A44">
            <w:pPr>
              <w:rPr>
                <w:rFonts w:ascii="Calibri" w:hAnsi="Calibri"/>
                <w:b/>
                <w:szCs w:val="22"/>
              </w:rPr>
            </w:pPr>
            <w:r>
              <w:rPr>
                <w:rFonts w:ascii="Calibri" w:hAnsi="Calibri"/>
                <w:b/>
                <w:szCs w:val="22"/>
              </w:rPr>
              <w:t>United Utilities:</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81F00" w14:textId="77777777" w:rsidR="002A01CF" w:rsidRPr="00D2449B" w:rsidRDefault="002A01CF">
            <w:pPr>
              <w:rPr>
                <w:rFonts w:ascii="Calibri" w:hAnsi="Calibri"/>
                <w:b/>
                <w:szCs w:val="22"/>
              </w:rPr>
            </w:pPr>
          </w:p>
        </w:tc>
      </w:tr>
      <w:tr w:rsidR="00FB1A44" w:rsidRPr="00D2449B" w14:paraId="743D7DB9" w14:textId="77777777" w:rsidTr="0018388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3394C10" w14:textId="77777777" w:rsidR="00FB1A44" w:rsidRDefault="00FB1A44">
            <w:pPr>
              <w:rPr>
                <w:rFonts w:ascii="Calibri" w:hAnsi="Calibri"/>
                <w:b/>
                <w:szCs w:val="22"/>
              </w:rPr>
            </w:pPr>
          </w:p>
          <w:p w14:paraId="2CFBB1D1" w14:textId="6A338527" w:rsidR="00FB1A44" w:rsidRPr="00FB1A44" w:rsidRDefault="00FB1A44" w:rsidP="00FB1A44">
            <w:pPr>
              <w:rPr>
                <w:rFonts w:ascii="Calibri" w:hAnsi="Calibri"/>
                <w:bCs/>
                <w:szCs w:val="22"/>
              </w:rPr>
            </w:pPr>
            <w:r w:rsidRPr="00FB1A44">
              <w:rPr>
                <w:rFonts w:ascii="Calibri" w:hAnsi="Calibri"/>
                <w:bCs/>
                <w:szCs w:val="22"/>
              </w:rPr>
              <w:t>United Utilities have raised no objection to the proposal subject to the imposition of a condition requiring the submission of details relating sustainable surface and foul water drainage.  Such details are to be submitted prior to the commencement of development, with the agreed details to be implemented and made available prior to first occupation.</w:t>
            </w:r>
          </w:p>
          <w:p w14:paraId="0EB5EC78" w14:textId="77777777" w:rsidR="00FB1A44" w:rsidRPr="00D2449B" w:rsidRDefault="00FB1A44" w:rsidP="00FB1A44">
            <w:pPr>
              <w:rPr>
                <w:rFonts w:ascii="Calibri" w:hAnsi="Calibri"/>
                <w:b/>
                <w:szCs w:val="22"/>
              </w:rPr>
            </w:pPr>
          </w:p>
        </w:tc>
      </w:tr>
      <w:tr w:rsidR="00FB1A44" w:rsidRPr="00D2449B" w14:paraId="12C20657" w14:textId="77777777" w:rsidTr="000A7CF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A40491" w14:textId="7DEB3A25" w:rsidR="00FB1A44" w:rsidRDefault="00FB1A44">
            <w:pPr>
              <w:rPr>
                <w:rFonts w:ascii="Calibri" w:hAnsi="Calibri"/>
                <w:b/>
                <w:szCs w:val="22"/>
              </w:rPr>
            </w:pPr>
            <w:r>
              <w:rPr>
                <w:rFonts w:ascii="Calibri" w:hAnsi="Calibri"/>
                <w:b/>
                <w:szCs w:val="22"/>
              </w:rPr>
              <w:t>Environment Agency:</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01853" w14:textId="77777777" w:rsidR="00FB1A44" w:rsidRPr="00D2449B" w:rsidRDefault="00FB1A44">
            <w:pPr>
              <w:rPr>
                <w:rFonts w:ascii="Calibri" w:hAnsi="Calibri"/>
                <w:b/>
                <w:szCs w:val="22"/>
              </w:rPr>
            </w:pPr>
          </w:p>
        </w:tc>
      </w:tr>
      <w:tr w:rsidR="00AD3B36" w:rsidRPr="00D2449B" w14:paraId="353FF718" w14:textId="77777777" w:rsidTr="00FA0D70">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2DB8C3" w14:textId="77777777" w:rsidR="00D94EDF" w:rsidRDefault="00D94EDF" w:rsidP="00D94EDF">
            <w:pPr>
              <w:jc w:val="both"/>
              <w:rPr>
                <w:rFonts w:ascii="Calibri" w:hAnsi="Calibri"/>
                <w:bCs/>
                <w:szCs w:val="22"/>
              </w:rPr>
            </w:pPr>
          </w:p>
          <w:p w14:paraId="4F82069A" w14:textId="321936F5" w:rsidR="00AD3B36" w:rsidRPr="00D94EDF" w:rsidRDefault="00D94EDF" w:rsidP="00D94EDF">
            <w:pPr>
              <w:jc w:val="both"/>
              <w:rPr>
                <w:rFonts w:ascii="Calibri" w:hAnsi="Calibri"/>
                <w:bCs/>
                <w:szCs w:val="22"/>
              </w:rPr>
            </w:pPr>
            <w:r w:rsidRPr="00D94EDF">
              <w:rPr>
                <w:rFonts w:ascii="Calibri" w:hAnsi="Calibri"/>
                <w:bCs/>
                <w:szCs w:val="22"/>
              </w:rPr>
              <w:t>Following the receipt of revised information (Floodplain Storage Assessment 2023-07-05 and revise</w:t>
            </w:r>
            <w:r w:rsidR="00864788">
              <w:rPr>
                <w:rFonts w:ascii="Calibri" w:hAnsi="Calibri"/>
                <w:bCs/>
                <w:szCs w:val="22"/>
              </w:rPr>
              <w:t>d</w:t>
            </w:r>
            <w:r w:rsidRPr="00D94EDF">
              <w:rPr>
                <w:rFonts w:ascii="Calibri" w:hAnsi="Calibri"/>
                <w:bCs/>
                <w:szCs w:val="22"/>
              </w:rPr>
              <w:t xml:space="preserve"> </w:t>
            </w:r>
            <w:r w:rsidR="00864788">
              <w:rPr>
                <w:rFonts w:ascii="Calibri" w:hAnsi="Calibri"/>
                <w:bCs/>
                <w:szCs w:val="22"/>
              </w:rPr>
              <w:t>site</w:t>
            </w:r>
            <w:r w:rsidRPr="00D94EDF">
              <w:rPr>
                <w:rFonts w:ascii="Calibri" w:hAnsi="Calibri"/>
                <w:bCs/>
                <w:szCs w:val="22"/>
              </w:rPr>
              <w:t xml:space="preserve"> sections/details) the Environment Agency have removed their original objection subject to the imposition of planning conditions that require the development be carried out in strict accordance with the approved details.</w:t>
            </w:r>
          </w:p>
          <w:p w14:paraId="54CC1B4B" w14:textId="13E0BC09" w:rsidR="00D94EDF" w:rsidRPr="00D2449B" w:rsidRDefault="00D94EDF">
            <w:pPr>
              <w:rPr>
                <w:rFonts w:ascii="Calibri" w:hAnsi="Calibri"/>
                <w:b/>
                <w:szCs w:val="22"/>
              </w:rPr>
            </w:pPr>
          </w:p>
        </w:tc>
      </w:tr>
      <w:tr w:rsidR="00AD3B36" w:rsidRPr="00D2449B" w14:paraId="0F42EC6E" w14:textId="77777777" w:rsidTr="000A7CF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042281" w14:textId="7311F753" w:rsidR="00AD3B36" w:rsidRPr="00D2449B" w:rsidRDefault="00AD3B36">
            <w:pPr>
              <w:rPr>
                <w:rFonts w:ascii="Calibri" w:hAnsi="Calibri"/>
                <w:b/>
                <w:szCs w:val="22"/>
              </w:rPr>
            </w:pPr>
            <w:r w:rsidRPr="00D2449B">
              <w:rPr>
                <w:rFonts w:ascii="Calibri" w:hAnsi="Calibri"/>
                <w:b/>
                <w:szCs w:val="22"/>
              </w:rPr>
              <w:t>LCC Highways:</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C54EE" w14:textId="77777777" w:rsidR="00AD3B36" w:rsidRPr="00D2449B" w:rsidRDefault="00AD3B36">
            <w:pPr>
              <w:rPr>
                <w:rFonts w:ascii="Calibri" w:hAnsi="Calibri"/>
                <w:b/>
                <w:szCs w:val="22"/>
              </w:rPr>
            </w:pPr>
          </w:p>
        </w:tc>
      </w:tr>
      <w:tr w:rsidR="00C0704D" w:rsidRPr="00D2449B" w14:paraId="2D35B04A"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B051C0" w14:textId="77777777" w:rsidR="00D94EDF" w:rsidRDefault="00D94EDF" w:rsidP="00E36C15">
            <w:pPr>
              <w:rPr>
                <w:rFonts w:ascii="Calibri" w:hAnsi="Calibri"/>
                <w:szCs w:val="22"/>
              </w:rPr>
            </w:pPr>
          </w:p>
          <w:p w14:paraId="55FF4303" w14:textId="7615F6F7" w:rsidR="00E36C15" w:rsidRDefault="00997298" w:rsidP="00E36C15">
            <w:pPr>
              <w:rPr>
                <w:rFonts w:ascii="Calibri" w:hAnsi="Calibri"/>
                <w:szCs w:val="22"/>
              </w:rPr>
            </w:pPr>
            <w:r>
              <w:rPr>
                <w:rFonts w:ascii="Calibri" w:hAnsi="Calibri"/>
                <w:szCs w:val="22"/>
              </w:rPr>
              <w:t>The Local Highways Authority have raised no objection to the proposal subject to the imposition of conditions stating the following:</w:t>
            </w:r>
          </w:p>
          <w:p w14:paraId="0A751F4B" w14:textId="77777777" w:rsidR="00997298" w:rsidRDefault="00997298" w:rsidP="00E36C15">
            <w:pPr>
              <w:rPr>
                <w:rFonts w:ascii="Calibri" w:hAnsi="Calibri"/>
                <w:szCs w:val="22"/>
              </w:rPr>
            </w:pPr>
          </w:p>
          <w:p w14:paraId="4FB4CD7B" w14:textId="4368A107" w:rsidR="00997298" w:rsidRPr="00997298" w:rsidRDefault="00997298" w:rsidP="00997298">
            <w:pPr>
              <w:rPr>
                <w:rFonts w:ascii="Calibri" w:hAnsi="Calibri"/>
                <w:i/>
                <w:iCs/>
                <w:szCs w:val="22"/>
              </w:rPr>
            </w:pPr>
            <w:r w:rsidRPr="00997298">
              <w:rPr>
                <w:rFonts w:ascii="Calibri" w:hAnsi="Calibri"/>
                <w:i/>
                <w:iCs/>
                <w:szCs w:val="22"/>
              </w:rPr>
              <w:t>Lancashire County Council acting as the Local Highway Authority does not raise an objection regarding the proposed development and are of the opinion that the proposed development will not have a significant impact on highway safety, capacity or amenity in the immediate vicinity of the site subject to the following conditions being stated on any approval.</w:t>
            </w:r>
          </w:p>
          <w:p w14:paraId="0D8472D3" w14:textId="7AB4C5D1" w:rsidR="00997298" w:rsidRPr="00E36C15" w:rsidRDefault="00997298" w:rsidP="00E36C15">
            <w:pPr>
              <w:rPr>
                <w:rFonts w:ascii="Calibri" w:hAnsi="Calibri"/>
                <w:szCs w:val="22"/>
              </w:rPr>
            </w:pPr>
          </w:p>
        </w:tc>
      </w:tr>
      <w:tr w:rsidR="00C0704D" w:rsidRPr="00D2449B" w14:paraId="454D3048" w14:textId="77777777" w:rsidTr="000A7CF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B8E417"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3450E"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2CDD5A1A"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BFE8C23" w14:textId="77777777" w:rsidR="00AE5C4A" w:rsidRPr="004F3BC9" w:rsidRDefault="00CB4329" w:rsidP="0079786B">
            <w:pPr>
              <w:rPr>
                <w:rFonts w:ascii="Calibri" w:hAnsi="Calibri"/>
                <w:szCs w:val="22"/>
              </w:rPr>
            </w:pPr>
            <w:r w:rsidRPr="004F3BC9">
              <w:rPr>
                <w:rFonts w:ascii="Calibri" w:hAnsi="Calibri"/>
                <w:szCs w:val="22"/>
              </w:rPr>
              <w:t>Two</w:t>
            </w:r>
            <w:r w:rsidR="00E36C15" w:rsidRPr="004F3BC9">
              <w:rPr>
                <w:rFonts w:ascii="Calibri" w:hAnsi="Calibri"/>
                <w:szCs w:val="22"/>
              </w:rPr>
              <w:t xml:space="preserve"> letters</w:t>
            </w:r>
            <w:r w:rsidR="00AE5C4A" w:rsidRPr="004F3BC9">
              <w:rPr>
                <w:rFonts w:ascii="Calibri" w:hAnsi="Calibri"/>
                <w:szCs w:val="22"/>
              </w:rPr>
              <w:t xml:space="preserve"> of representation ha</w:t>
            </w:r>
            <w:r w:rsidR="00E36C15" w:rsidRPr="004F3BC9">
              <w:rPr>
                <w:rFonts w:ascii="Calibri" w:hAnsi="Calibri"/>
                <w:szCs w:val="22"/>
              </w:rPr>
              <w:t>ve</w:t>
            </w:r>
            <w:r w:rsidR="00AE5C4A" w:rsidRPr="004F3BC9">
              <w:rPr>
                <w:rFonts w:ascii="Calibri" w:hAnsi="Calibri"/>
                <w:szCs w:val="22"/>
              </w:rPr>
              <w:t xml:space="preserve"> been received raising the following concerns:</w:t>
            </w:r>
          </w:p>
          <w:p w14:paraId="3D90B0D8" w14:textId="77777777" w:rsidR="00CB4329" w:rsidRPr="004F3BC9" w:rsidRDefault="00CB4329" w:rsidP="0079786B">
            <w:pPr>
              <w:rPr>
                <w:rFonts w:ascii="Calibri" w:hAnsi="Calibri"/>
                <w:szCs w:val="22"/>
              </w:rPr>
            </w:pPr>
          </w:p>
          <w:p w14:paraId="619AD2C1" w14:textId="54B4E1F5" w:rsidR="00CB4329" w:rsidRPr="004F3BC9" w:rsidRDefault="004F3BC9" w:rsidP="004F3BC9">
            <w:pPr>
              <w:pStyle w:val="ListParagraph"/>
              <w:numPr>
                <w:ilvl w:val="0"/>
                <w:numId w:val="7"/>
              </w:numPr>
              <w:rPr>
                <w:rFonts w:ascii="Calibri" w:hAnsi="Calibri"/>
                <w:szCs w:val="22"/>
              </w:rPr>
            </w:pPr>
            <w:r w:rsidRPr="004F3BC9">
              <w:rPr>
                <w:rFonts w:ascii="Calibri" w:hAnsi="Calibri"/>
                <w:szCs w:val="22"/>
              </w:rPr>
              <w:lastRenderedPageBreak/>
              <w:t>Bin collection provision.</w:t>
            </w:r>
          </w:p>
          <w:p w14:paraId="04AFC10B" w14:textId="106A2FB5" w:rsidR="004F3BC9" w:rsidRPr="004F3BC9" w:rsidRDefault="004F3BC9" w:rsidP="004F3BC9">
            <w:pPr>
              <w:pStyle w:val="ListParagraph"/>
              <w:numPr>
                <w:ilvl w:val="0"/>
                <w:numId w:val="7"/>
              </w:numPr>
              <w:rPr>
                <w:rFonts w:ascii="Calibri" w:hAnsi="Calibri"/>
                <w:szCs w:val="22"/>
              </w:rPr>
            </w:pPr>
            <w:r w:rsidRPr="004F3BC9">
              <w:rPr>
                <w:rFonts w:ascii="Calibri" w:hAnsi="Calibri"/>
                <w:szCs w:val="22"/>
              </w:rPr>
              <w:t>Lane to be kept free of debris during construction.</w:t>
            </w:r>
          </w:p>
          <w:p w14:paraId="32E5D211" w14:textId="2834E60C" w:rsidR="004F3BC9" w:rsidRPr="004F3BC9" w:rsidRDefault="004F3BC9" w:rsidP="004F3BC9">
            <w:pPr>
              <w:pStyle w:val="ListParagraph"/>
              <w:numPr>
                <w:ilvl w:val="0"/>
                <w:numId w:val="7"/>
              </w:numPr>
              <w:rPr>
                <w:rFonts w:ascii="Calibri" w:hAnsi="Calibri"/>
                <w:szCs w:val="22"/>
              </w:rPr>
            </w:pPr>
            <w:r w:rsidRPr="004F3BC9">
              <w:rPr>
                <w:rFonts w:ascii="Calibri" w:hAnsi="Calibri"/>
                <w:szCs w:val="22"/>
              </w:rPr>
              <w:t>Refuse collection arrangements.</w:t>
            </w:r>
          </w:p>
          <w:p w14:paraId="3D422049" w14:textId="30FB5399" w:rsidR="004F3BC9" w:rsidRPr="004F3BC9" w:rsidRDefault="004F3BC9" w:rsidP="004F3BC9">
            <w:pPr>
              <w:pStyle w:val="ListParagraph"/>
              <w:rPr>
                <w:rFonts w:ascii="Calibri" w:hAnsi="Calibri"/>
                <w:color w:val="FF0000"/>
                <w:szCs w:val="22"/>
              </w:rPr>
            </w:pPr>
          </w:p>
        </w:tc>
      </w:tr>
      <w:tr w:rsidR="00C0704D" w:rsidRPr="00D2449B" w14:paraId="342738D6" w14:textId="77777777" w:rsidTr="000A7CF7">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2D65928" w14:textId="77777777" w:rsidR="00C0704D" w:rsidRPr="00D2449B" w:rsidRDefault="00C0704D">
            <w:pPr>
              <w:rPr>
                <w:rFonts w:ascii="Calibri" w:hAnsi="Calibri"/>
                <w:color w:val="FF0000"/>
                <w:szCs w:val="22"/>
              </w:rPr>
            </w:pPr>
          </w:p>
        </w:tc>
      </w:tr>
      <w:tr w:rsidR="00C0704D" w:rsidRPr="00D2449B" w14:paraId="520C98BC"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C3365"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27E94F10"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E055E6" w14:textId="77777777" w:rsidR="00230A5D" w:rsidRPr="00D2449B" w:rsidRDefault="00230A5D" w:rsidP="00230A5D">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7A4C20B5" w14:textId="77777777" w:rsidR="00230A5D" w:rsidRDefault="00230A5D" w:rsidP="00230A5D">
            <w:pPr>
              <w:rPr>
                <w:rFonts w:ascii="Calibri" w:hAnsi="Calibri"/>
                <w:b/>
                <w:szCs w:val="22"/>
              </w:rPr>
            </w:pPr>
          </w:p>
          <w:p w14:paraId="558FBCE2" w14:textId="77777777" w:rsidR="00230A5D" w:rsidRPr="00C618DB" w:rsidRDefault="00230A5D" w:rsidP="00230A5D">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64E1122" w14:textId="77777777" w:rsidR="00230A5D" w:rsidRDefault="00230A5D" w:rsidP="00230A5D">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38E1BB12" w14:textId="77777777" w:rsidR="00230A5D" w:rsidRDefault="00230A5D" w:rsidP="00230A5D">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11DD008C" w14:textId="6523EB08" w:rsidR="00230A5D" w:rsidRDefault="00230A5D" w:rsidP="00230A5D">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666AA62A" w14:textId="77777777" w:rsidR="00230A5D" w:rsidRDefault="00230A5D" w:rsidP="00230A5D">
            <w:pPr>
              <w:pStyle w:val="PLANNING"/>
              <w:rPr>
                <w:rFonts w:ascii="Calibri" w:hAnsi="Calibri"/>
                <w:szCs w:val="22"/>
              </w:rPr>
            </w:pPr>
            <w:r>
              <w:rPr>
                <w:rFonts w:ascii="Calibri" w:hAnsi="Calibri"/>
                <w:szCs w:val="22"/>
              </w:rPr>
              <w:t>Key Statement H1:</w:t>
            </w:r>
            <w:r>
              <w:rPr>
                <w:rFonts w:ascii="Calibri" w:hAnsi="Calibri"/>
                <w:szCs w:val="22"/>
              </w:rPr>
              <w:tab/>
              <w:t>Housing Provision</w:t>
            </w:r>
          </w:p>
          <w:p w14:paraId="24759903" w14:textId="77777777" w:rsidR="00230A5D" w:rsidRDefault="00230A5D" w:rsidP="00230A5D">
            <w:pPr>
              <w:pStyle w:val="PLANNING"/>
              <w:rPr>
                <w:rFonts w:ascii="Calibri" w:hAnsi="Calibri"/>
                <w:szCs w:val="22"/>
              </w:rPr>
            </w:pPr>
            <w:r>
              <w:rPr>
                <w:rFonts w:ascii="Calibri" w:hAnsi="Calibri"/>
                <w:szCs w:val="22"/>
              </w:rPr>
              <w:t>Key Statement H2:</w:t>
            </w:r>
            <w:r>
              <w:rPr>
                <w:rFonts w:ascii="Calibri" w:hAnsi="Calibri"/>
                <w:szCs w:val="22"/>
              </w:rPr>
              <w:tab/>
              <w:t>Housing Balance</w:t>
            </w:r>
          </w:p>
          <w:p w14:paraId="072BC0F5" w14:textId="77777777" w:rsidR="00230A5D" w:rsidRDefault="00230A5D" w:rsidP="00230A5D">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34962396" w14:textId="77777777" w:rsidR="00230A5D" w:rsidRPr="00C618DB" w:rsidRDefault="00230A5D" w:rsidP="00230A5D">
            <w:pPr>
              <w:pStyle w:val="PLANNING"/>
              <w:rPr>
                <w:rFonts w:ascii="Calibri" w:hAnsi="Calibri"/>
                <w:szCs w:val="22"/>
              </w:rPr>
            </w:pPr>
          </w:p>
          <w:p w14:paraId="7EE00E40" w14:textId="77777777" w:rsidR="00230A5D" w:rsidRPr="00C618DB" w:rsidRDefault="00230A5D" w:rsidP="00230A5D">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48FA881" w14:textId="77777777" w:rsidR="00230A5D" w:rsidRPr="00C618DB" w:rsidRDefault="00230A5D" w:rsidP="00230A5D">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4640556C" w14:textId="77777777" w:rsidR="00230A5D" w:rsidRPr="00C618DB" w:rsidRDefault="00230A5D" w:rsidP="00230A5D">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1D05CA25" w14:textId="77777777" w:rsidR="00230A5D" w:rsidRDefault="00230A5D" w:rsidP="00230A5D">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6BBAC8A7" w14:textId="77777777" w:rsidR="00230A5D" w:rsidRDefault="00230A5D" w:rsidP="00230A5D">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77B0A20F" w14:textId="77777777" w:rsidR="00230A5D" w:rsidRDefault="00230A5D" w:rsidP="00230A5D">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6B2CA5C8" w14:textId="77777777" w:rsidR="00230A5D" w:rsidRPr="00C618DB" w:rsidRDefault="00230A5D" w:rsidP="00230A5D">
            <w:pPr>
              <w:pStyle w:val="PLANNING"/>
              <w:rPr>
                <w:rFonts w:ascii="Calibri" w:hAnsi="Calibri"/>
                <w:szCs w:val="22"/>
              </w:rPr>
            </w:pPr>
            <w:r w:rsidRPr="00C618DB">
              <w:rPr>
                <w:rFonts w:ascii="Calibri" w:hAnsi="Calibri"/>
                <w:szCs w:val="22"/>
              </w:rPr>
              <w:t>Policy DM</w:t>
            </w:r>
            <w:r>
              <w:rPr>
                <w:rFonts w:ascii="Calibri" w:hAnsi="Calibri"/>
                <w:szCs w:val="22"/>
              </w:rPr>
              <w:t>B5:</w:t>
            </w:r>
            <w:r>
              <w:rPr>
                <w:rFonts w:ascii="Calibri" w:hAnsi="Calibri"/>
                <w:szCs w:val="22"/>
              </w:rPr>
              <w:tab/>
              <w:t>Footpaths and Bridleways</w:t>
            </w:r>
          </w:p>
          <w:p w14:paraId="09CD5D5A" w14:textId="77777777" w:rsidR="00230A5D" w:rsidRDefault="00230A5D" w:rsidP="00230A5D">
            <w:pPr>
              <w:pStyle w:val="PLANNING"/>
              <w:rPr>
                <w:rFonts w:ascii="Calibri" w:hAnsi="Calibri"/>
                <w:szCs w:val="22"/>
              </w:rPr>
            </w:pPr>
          </w:p>
          <w:p w14:paraId="0B194D97" w14:textId="77777777" w:rsidR="00230A5D" w:rsidRDefault="00230A5D" w:rsidP="00230A5D">
            <w:pPr>
              <w:rPr>
                <w:rFonts w:ascii="Calibri" w:hAnsi="Calibri"/>
                <w:szCs w:val="22"/>
              </w:rPr>
            </w:pPr>
            <w:r w:rsidRPr="00C618DB">
              <w:rPr>
                <w:rFonts w:ascii="Calibri" w:hAnsi="Calibri"/>
                <w:szCs w:val="22"/>
              </w:rPr>
              <w:t>National Planning Policy Framework (NPPF)</w:t>
            </w:r>
          </w:p>
          <w:p w14:paraId="2247648E" w14:textId="77777777" w:rsidR="008542DE" w:rsidRPr="00D2449B" w:rsidRDefault="008542DE" w:rsidP="00C0704D">
            <w:pPr>
              <w:rPr>
                <w:rFonts w:ascii="Calibri" w:hAnsi="Calibri"/>
                <w:b/>
                <w:szCs w:val="22"/>
              </w:rPr>
            </w:pPr>
          </w:p>
        </w:tc>
      </w:tr>
      <w:tr w:rsidR="00C0704D" w:rsidRPr="00D2449B" w14:paraId="4DB046EA"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8AEA7C"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46AB02BE" w14:textId="77777777" w:rsidR="00C0704D" w:rsidRDefault="00C0704D" w:rsidP="00C0704D">
            <w:pPr>
              <w:pStyle w:val="PLANNING"/>
              <w:rPr>
                <w:rFonts w:ascii="Calibri" w:hAnsi="Calibri"/>
                <w:b/>
                <w:bCs/>
                <w:szCs w:val="22"/>
              </w:rPr>
            </w:pPr>
          </w:p>
          <w:p w14:paraId="4825CB67" w14:textId="4E295FCB" w:rsidR="00071893" w:rsidRDefault="00071893" w:rsidP="00C0704D">
            <w:pPr>
              <w:pStyle w:val="PLANNING"/>
              <w:rPr>
                <w:rFonts w:ascii="Calibri" w:hAnsi="Calibri"/>
                <w:b/>
                <w:bCs/>
                <w:szCs w:val="22"/>
              </w:rPr>
            </w:pPr>
            <w:r>
              <w:rPr>
                <w:rFonts w:ascii="Calibri" w:hAnsi="Calibri"/>
                <w:b/>
                <w:bCs/>
                <w:szCs w:val="22"/>
              </w:rPr>
              <w:t>3/2022/0107:</w:t>
            </w:r>
          </w:p>
          <w:p w14:paraId="2FDD7DFE" w14:textId="04DC6F10" w:rsidR="00071893" w:rsidRPr="00071893" w:rsidRDefault="00071893" w:rsidP="00C0704D">
            <w:pPr>
              <w:pStyle w:val="PLANNING"/>
              <w:rPr>
                <w:rFonts w:ascii="Calibri" w:hAnsi="Calibri"/>
                <w:szCs w:val="22"/>
              </w:rPr>
            </w:pPr>
            <w:r w:rsidRPr="00071893">
              <w:rPr>
                <w:rFonts w:ascii="Calibri" w:hAnsi="Calibri"/>
                <w:szCs w:val="22"/>
              </w:rPr>
              <w:t>Demolition of detached storage building and erection of three single-storey dwellinghouses with private gardens and parking areas. Vehicular and pedestrian access works off Twin Brook Road and private access drive. Erection of a two-car carport serving barn conversion and associated external works. Resubmission of 3/2021/1202.  (Refused)</w:t>
            </w:r>
          </w:p>
          <w:p w14:paraId="2970D5A2" w14:textId="77777777" w:rsidR="00071893" w:rsidRDefault="00071893" w:rsidP="00C0704D">
            <w:pPr>
              <w:pStyle w:val="PLANNING"/>
              <w:rPr>
                <w:rFonts w:ascii="Calibri" w:hAnsi="Calibri"/>
                <w:b/>
                <w:bCs/>
                <w:szCs w:val="22"/>
              </w:rPr>
            </w:pPr>
          </w:p>
          <w:p w14:paraId="21BD24D3" w14:textId="4109CA1C" w:rsidR="00132913" w:rsidRDefault="00132913" w:rsidP="00C0704D">
            <w:pPr>
              <w:pStyle w:val="PLANNING"/>
              <w:rPr>
                <w:rFonts w:ascii="Calibri" w:hAnsi="Calibri"/>
                <w:b/>
                <w:bCs/>
                <w:szCs w:val="22"/>
              </w:rPr>
            </w:pPr>
            <w:r w:rsidRPr="00132913">
              <w:rPr>
                <w:rFonts w:ascii="Calibri" w:hAnsi="Calibri"/>
                <w:b/>
                <w:bCs/>
                <w:szCs w:val="22"/>
              </w:rPr>
              <w:t>3/20</w:t>
            </w:r>
            <w:r w:rsidR="00C139C3">
              <w:rPr>
                <w:rFonts w:ascii="Calibri" w:hAnsi="Calibri"/>
                <w:b/>
                <w:bCs/>
                <w:szCs w:val="22"/>
              </w:rPr>
              <w:t>21</w:t>
            </w:r>
            <w:r w:rsidRPr="00132913">
              <w:rPr>
                <w:rFonts w:ascii="Calibri" w:hAnsi="Calibri"/>
                <w:b/>
                <w:bCs/>
                <w:szCs w:val="22"/>
              </w:rPr>
              <w:t>/</w:t>
            </w:r>
            <w:r w:rsidR="00C139C3">
              <w:rPr>
                <w:rFonts w:ascii="Calibri" w:hAnsi="Calibri"/>
                <w:b/>
                <w:bCs/>
                <w:szCs w:val="22"/>
              </w:rPr>
              <w:t>1202</w:t>
            </w:r>
            <w:r>
              <w:rPr>
                <w:rFonts w:ascii="Calibri" w:hAnsi="Calibri"/>
                <w:b/>
                <w:bCs/>
                <w:szCs w:val="22"/>
              </w:rPr>
              <w:t>:</w:t>
            </w:r>
          </w:p>
          <w:p w14:paraId="27BA4E2A" w14:textId="77777777" w:rsidR="00132913" w:rsidRDefault="00C139C3" w:rsidP="00C0704D">
            <w:pPr>
              <w:pStyle w:val="PLANNING"/>
              <w:rPr>
                <w:rFonts w:ascii="Calibri" w:hAnsi="Calibri"/>
                <w:szCs w:val="22"/>
              </w:rPr>
            </w:pPr>
            <w:r w:rsidRPr="00C139C3">
              <w:rPr>
                <w:rFonts w:ascii="Calibri" w:hAnsi="Calibri"/>
                <w:szCs w:val="22"/>
              </w:rPr>
              <w:t>Demolition of detached storage building and erection of three single-storey dwellinghouses with private gardens and parking areas. Vehicular and pedestrian access works off Twin Brook Road and private access drive. Erection of a two-car carport serving barn conversion and associated external works.</w:t>
            </w:r>
            <w:r>
              <w:rPr>
                <w:rFonts w:ascii="Calibri" w:hAnsi="Calibri"/>
                <w:szCs w:val="22"/>
              </w:rPr>
              <w:t xml:space="preserve">  (Withdrawn)</w:t>
            </w:r>
          </w:p>
          <w:p w14:paraId="2D02727B" w14:textId="77777777" w:rsidR="0089243F" w:rsidRDefault="0089243F" w:rsidP="00C0704D">
            <w:pPr>
              <w:pStyle w:val="PLANNING"/>
              <w:rPr>
                <w:rFonts w:ascii="Calibri" w:hAnsi="Calibri"/>
                <w:szCs w:val="22"/>
              </w:rPr>
            </w:pPr>
          </w:p>
          <w:p w14:paraId="4CC2362C" w14:textId="41D08C6D" w:rsidR="0089243F" w:rsidRPr="0089243F" w:rsidRDefault="0089243F" w:rsidP="00C0704D">
            <w:pPr>
              <w:pStyle w:val="PLANNING"/>
              <w:rPr>
                <w:rFonts w:ascii="Calibri" w:hAnsi="Calibri"/>
                <w:b/>
                <w:bCs/>
                <w:szCs w:val="22"/>
              </w:rPr>
            </w:pPr>
            <w:r w:rsidRPr="0089243F">
              <w:rPr>
                <w:rFonts w:ascii="Calibri" w:hAnsi="Calibri"/>
                <w:b/>
                <w:bCs/>
                <w:szCs w:val="22"/>
              </w:rPr>
              <w:t>3/2019/1103:</w:t>
            </w:r>
          </w:p>
          <w:p w14:paraId="60222C7F" w14:textId="3CC3CC84" w:rsidR="0089243F" w:rsidRDefault="0089243F" w:rsidP="00C0704D">
            <w:pPr>
              <w:pStyle w:val="PLANNING"/>
              <w:rPr>
                <w:rFonts w:ascii="Calibri" w:hAnsi="Calibri"/>
                <w:szCs w:val="22"/>
              </w:rPr>
            </w:pPr>
            <w:r w:rsidRPr="0089243F">
              <w:rPr>
                <w:rFonts w:ascii="Calibri" w:hAnsi="Calibri"/>
                <w:szCs w:val="22"/>
              </w:rPr>
              <w:t>Demolition of existing house and erection of two two-storey detached dwellings with attached garages.</w:t>
            </w:r>
            <w:r>
              <w:rPr>
                <w:rFonts w:ascii="Calibri" w:hAnsi="Calibri"/>
                <w:szCs w:val="22"/>
              </w:rPr>
              <w:t xml:space="preserve">  (Approved 05/03/21)</w:t>
            </w:r>
          </w:p>
          <w:p w14:paraId="3338AF9B" w14:textId="77777777" w:rsidR="00C139C3" w:rsidRDefault="00C139C3" w:rsidP="00C0704D">
            <w:pPr>
              <w:pStyle w:val="PLANNING"/>
              <w:rPr>
                <w:rFonts w:ascii="Calibri" w:hAnsi="Calibri"/>
                <w:b/>
                <w:bCs/>
                <w:szCs w:val="22"/>
              </w:rPr>
            </w:pPr>
          </w:p>
          <w:p w14:paraId="53B2140D" w14:textId="77777777" w:rsidR="00C139C3" w:rsidRDefault="00C139C3" w:rsidP="00C0704D">
            <w:pPr>
              <w:pStyle w:val="PLANNING"/>
              <w:rPr>
                <w:rFonts w:ascii="Calibri" w:hAnsi="Calibri"/>
                <w:b/>
                <w:bCs/>
                <w:szCs w:val="22"/>
              </w:rPr>
            </w:pPr>
            <w:r>
              <w:rPr>
                <w:rFonts w:ascii="Calibri" w:hAnsi="Calibri"/>
                <w:b/>
                <w:bCs/>
                <w:szCs w:val="22"/>
              </w:rPr>
              <w:t>3/2017/0494:</w:t>
            </w:r>
          </w:p>
          <w:p w14:paraId="1448B2E4" w14:textId="77777777" w:rsidR="00C139C3" w:rsidRDefault="00C139C3" w:rsidP="00C0704D">
            <w:pPr>
              <w:pStyle w:val="PLANNING"/>
              <w:rPr>
                <w:rFonts w:ascii="Calibri" w:hAnsi="Calibri"/>
                <w:szCs w:val="22"/>
              </w:rPr>
            </w:pPr>
            <w:r w:rsidRPr="00C139C3">
              <w:rPr>
                <w:rFonts w:ascii="Calibri" w:hAnsi="Calibri"/>
                <w:szCs w:val="22"/>
              </w:rPr>
              <w:t>Discharge of conditions 3 (materials) 4 (boundary treatment) 5 (landscaping scheme) 6 (conservation details) 10 (window frames) 16 (privacy screens) from planning permission 3/2016/0698.  (Approved)</w:t>
            </w:r>
          </w:p>
          <w:p w14:paraId="56AAC8D8" w14:textId="77777777" w:rsidR="00C139C3" w:rsidRDefault="00C139C3" w:rsidP="00C0704D">
            <w:pPr>
              <w:pStyle w:val="PLANNING"/>
              <w:rPr>
                <w:rFonts w:ascii="Calibri" w:hAnsi="Calibri"/>
                <w:szCs w:val="22"/>
              </w:rPr>
            </w:pPr>
          </w:p>
          <w:p w14:paraId="0AB4A6F4" w14:textId="3D749EF8" w:rsidR="00C139C3" w:rsidRPr="00C139C3" w:rsidRDefault="00C139C3" w:rsidP="00C0704D">
            <w:pPr>
              <w:pStyle w:val="PLANNING"/>
              <w:rPr>
                <w:rFonts w:ascii="Calibri" w:hAnsi="Calibri"/>
                <w:b/>
                <w:bCs/>
                <w:szCs w:val="22"/>
              </w:rPr>
            </w:pPr>
            <w:r w:rsidRPr="00C139C3">
              <w:rPr>
                <w:rFonts w:ascii="Calibri" w:hAnsi="Calibri"/>
                <w:b/>
                <w:bCs/>
                <w:szCs w:val="22"/>
              </w:rPr>
              <w:t>3/2016/0698:</w:t>
            </w:r>
          </w:p>
          <w:p w14:paraId="3E0367D6" w14:textId="1DCDBA67" w:rsidR="00C139C3" w:rsidRDefault="00C139C3" w:rsidP="00C0704D">
            <w:pPr>
              <w:pStyle w:val="PLANNING"/>
              <w:rPr>
                <w:rFonts w:ascii="Calibri" w:hAnsi="Calibri"/>
                <w:szCs w:val="22"/>
              </w:rPr>
            </w:pPr>
            <w:r w:rsidRPr="00C139C3">
              <w:rPr>
                <w:rFonts w:ascii="Calibri" w:hAnsi="Calibri"/>
                <w:szCs w:val="22"/>
              </w:rPr>
              <w:t>Conversion and extension of agricultural barn into a single dwelling house.</w:t>
            </w:r>
            <w:r>
              <w:rPr>
                <w:rFonts w:ascii="Calibri" w:hAnsi="Calibri"/>
                <w:szCs w:val="22"/>
              </w:rPr>
              <w:t xml:space="preserve">  (Approved)</w:t>
            </w:r>
          </w:p>
          <w:p w14:paraId="38527070" w14:textId="70E7E121" w:rsidR="00C139C3" w:rsidRPr="00C139C3" w:rsidRDefault="00C139C3" w:rsidP="00C0704D">
            <w:pPr>
              <w:pStyle w:val="PLANNING"/>
              <w:rPr>
                <w:rFonts w:ascii="Calibri" w:hAnsi="Calibri"/>
                <w:szCs w:val="22"/>
              </w:rPr>
            </w:pPr>
          </w:p>
        </w:tc>
      </w:tr>
      <w:tr w:rsidR="00C0704D" w:rsidRPr="00D2449B" w14:paraId="7349E6D0" w14:textId="77777777" w:rsidTr="000A7CF7">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E9D4AC2" w14:textId="77777777" w:rsidR="00C0704D" w:rsidRPr="006A71AD" w:rsidRDefault="00C0704D" w:rsidP="006A71AD">
            <w:pPr>
              <w:pStyle w:val="PLANNING"/>
              <w:rPr>
                <w:rFonts w:ascii="Calibri" w:hAnsi="Calibri"/>
                <w:b/>
                <w:bCs/>
                <w:szCs w:val="22"/>
              </w:rPr>
            </w:pPr>
          </w:p>
        </w:tc>
      </w:tr>
      <w:tr w:rsidR="00C0704D" w:rsidRPr="00D2449B" w14:paraId="377F5989"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28C0F4"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3FA1E0C"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9AB137"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 xml:space="preserve">Site </w:t>
            </w:r>
            <w:r>
              <w:rPr>
                <w:rFonts w:ascii="Calibri" w:hAnsi="Calibri"/>
                <w:b/>
                <w:szCs w:val="22"/>
              </w:rPr>
              <w:t>Description and Surrounding Area</w:t>
            </w:r>
            <w:r w:rsidRPr="00D2449B">
              <w:rPr>
                <w:rFonts w:ascii="Calibri" w:hAnsi="Calibri"/>
                <w:b/>
                <w:szCs w:val="22"/>
              </w:rPr>
              <w:t>:</w:t>
            </w:r>
          </w:p>
          <w:p w14:paraId="688D59A7" w14:textId="77777777" w:rsidR="00C0704D" w:rsidRPr="000B3A83" w:rsidRDefault="00C0704D" w:rsidP="00811771">
            <w:pPr>
              <w:pStyle w:val="Header"/>
              <w:tabs>
                <w:tab w:val="clear" w:pos="4153"/>
                <w:tab w:val="clear" w:pos="8306"/>
              </w:tabs>
              <w:contextualSpacing/>
              <w:jc w:val="both"/>
              <w:rPr>
                <w:rFonts w:ascii="Calibri" w:hAnsi="Calibri"/>
                <w:bCs/>
                <w:color w:val="FF0000"/>
                <w:szCs w:val="22"/>
              </w:rPr>
            </w:pPr>
          </w:p>
          <w:p w14:paraId="060FE45D" w14:textId="77777777" w:rsidR="000D4574" w:rsidRPr="000D4574" w:rsidRDefault="00436576" w:rsidP="00B93EB5">
            <w:pPr>
              <w:pStyle w:val="Header"/>
              <w:tabs>
                <w:tab w:val="clear" w:pos="4153"/>
                <w:tab w:val="clear" w:pos="8306"/>
              </w:tabs>
              <w:contextualSpacing/>
              <w:jc w:val="both"/>
              <w:rPr>
                <w:rFonts w:ascii="Calibri" w:hAnsi="Calibri"/>
                <w:bCs/>
                <w:szCs w:val="22"/>
              </w:rPr>
            </w:pPr>
            <w:r w:rsidRPr="000D4574">
              <w:rPr>
                <w:rFonts w:ascii="Calibri" w:hAnsi="Calibri"/>
                <w:bCs/>
                <w:szCs w:val="22"/>
              </w:rPr>
              <w:t>The application relates to an area of residential curtilage associated with Twinbrooks Barn.  The area is largely typified by industrial employment uses with a small number of dwellings, arranged in a linear pattern, fronting Upbrooks, also being located to the south of the application site.</w:t>
            </w:r>
            <w:r w:rsidR="00BB2F1A" w:rsidRPr="000D4574">
              <w:rPr>
                <w:rFonts w:ascii="Calibri" w:hAnsi="Calibri"/>
                <w:bCs/>
                <w:szCs w:val="22"/>
              </w:rPr>
              <w:t xml:space="preserve">  </w:t>
            </w:r>
          </w:p>
          <w:p w14:paraId="0181F9FE" w14:textId="77777777" w:rsidR="000D4574" w:rsidRPr="000D4574" w:rsidRDefault="000D4574" w:rsidP="00B93EB5">
            <w:pPr>
              <w:pStyle w:val="Header"/>
              <w:tabs>
                <w:tab w:val="clear" w:pos="4153"/>
                <w:tab w:val="clear" w:pos="8306"/>
              </w:tabs>
              <w:contextualSpacing/>
              <w:jc w:val="both"/>
              <w:rPr>
                <w:rFonts w:ascii="Calibri" w:hAnsi="Calibri"/>
                <w:bCs/>
                <w:szCs w:val="22"/>
              </w:rPr>
            </w:pPr>
          </w:p>
          <w:p w14:paraId="46D58543" w14:textId="2AB8758A" w:rsidR="00BB2F1A" w:rsidRPr="000D4574" w:rsidRDefault="00BB2F1A" w:rsidP="00B93EB5">
            <w:pPr>
              <w:pStyle w:val="Header"/>
              <w:tabs>
                <w:tab w:val="clear" w:pos="4153"/>
                <w:tab w:val="clear" w:pos="8306"/>
              </w:tabs>
              <w:contextualSpacing/>
              <w:jc w:val="both"/>
              <w:rPr>
                <w:rFonts w:ascii="Calibri" w:hAnsi="Calibri"/>
                <w:bCs/>
                <w:szCs w:val="22"/>
              </w:rPr>
            </w:pPr>
            <w:r w:rsidRPr="000D4574">
              <w:rPr>
                <w:rFonts w:ascii="Calibri" w:hAnsi="Calibri"/>
                <w:bCs/>
                <w:szCs w:val="22"/>
              </w:rPr>
              <w:t>The site is bounded to the west by a large car-parking area with industrial units being located directly to the east of the application site.</w:t>
            </w:r>
          </w:p>
          <w:p w14:paraId="11B5513C" w14:textId="05E42B5A" w:rsidR="00436576" w:rsidRPr="006C2BFA" w:rsidRDefault="00436576" w:rsidP="00B93EB5">
            <w:pPr>
              <w:pStyle w:val="Header"/>
              <w:tabs>
                <w:tab w:val="clear" w:pos="4153"/>
                <w:tab w:val="clear" w:pos="8306"/>
              </w:tabs>
              <w:contextualSpacing/>
              <w:jc w:val="both"/>
              <w:rPr>
                <w:rFonts w:ascii="Calibri" w:hAnsi="Calibri"/>
                <w:bCs/>
                <w:szCs w:val="22"/>
              </w:rPr>
            </w:pPr>
          </w:p>
        </w:tc>
      </w:tr>
      <w:tr w:rsidR="00C0704D" w:rsidRPr="00D2449B" w14:paraId="47D913A1"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5F957D"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36F6C23D" w14:textId="77777777" w:rsidR="00C0704D" w:rsidRDefault="00C0704D" w:rsidP="00440CB6">
            <w:pPr>
              <w:pStyle w:val="Header"/>
              <w:tabs>
                <w:tab w:val="clear" w:pos="4153"/>
                <w:tab w:val="clear" w:pos="8306"/>
              </w:tabs>
              <w:jc w:val="both"/>
              <w:rPr>
                <w:rFonts w:ascii="Calibri" w:hAnsi="Calibri"/>
                <w:b/>
                <w:szCs w:val="22"/>
              </w:rPr>
            </w:pPr>
          </w:p>
          <w:p w14:paraId="69E3F36A" w14:textId="38A8A787" w:rsidR="002E270E" w:rsidRDefault="002E270E" w:rsidP="00357CC2">
            <w:pPr>
              <w:jc w:val="both"/>
              <w:rPr>
                <w:rFonts w:ascii="Calibri" w:hAnsi="Calibri"/>
                <w:szCs w:val="22"/>
              </w:rPr>
            </w:pPr>
            <w:r w:rsidRPr="00357CC2">
              <w:rPr>
                <w:rFonts w:ascii="Calibri" w:hAnsi="Calibri"/>
                <w:szCs w:val="22"/>
              </w:rPr>
              <w:t xml:space="preserve">The proposal seeks consent for the erection of </w:t>
            </w:r>
            <w:r w:rsidR="00357CC2" w:rsidRPr="00357CC2">
              <w:rPr>
                <w:rFonts w:ascii="Calibri" w:hAnsi="Calibri"/>
                <w:szCs w:val="22"/>
              </w:rPr>
              <w:t>a single detached residential dwelling and ‘replacement outbuilding’ within the residential curtilage of Twinbrooks Barn, Up Brooks, Clitheroe.  The site lies within the defined settlement limits of Clitheroe with the surrounding land to the east and west benefitting from a DMB1 Designation (Existing Employment Area), it is further noted that the residential curtilage area to which the application relates also benefits from designated as such.</w:t>
            </w:r>
          </w:p>
          <w:p w14:paraId="5DA41FE9" w14:textId="77777777" w:rsidR="00357CC2" w:rsidRDefault="00357CC2" w:rsidP="00357CC2">
            <w:pPr>
              <w:jc w:val="both"/>
              <w:rPr>
                <w:rFonts w:ascii="Calibri" w:hAnsi="Calibri"/>
                <w:szCs w:val="22"/>
              </w:rPr>
            </w:pPr>
          </w:p>
          <w:p w14:paraId="6853238C" w14:textId="14910222" w:rsidR="00357CC2" w:rsidRDefault="00357CC2" w:rsidP="00357CC2">
            <w:pPr>
              <w:jc w:val="both"/>
              <w:rPr>
                <w:rFonts w:ascii="Calibri" w:hAnsi="Calibri"/>
                <w:szCs w:val="22"/>
              </w:rPr>
            </w:pPr>
            <w:r>
              <w:rPr>
                <w:rFonts w:ascii="Calibri" w:hAnsi="Calibri"/>
                <w:szCs w:val="22"/>
              </w:rPr>
              <w:t>It is proposed that the new-dwe</w:t>
            </w:r>
            <w:r w:rsidR="008B7649">
              <w:rPr>
                <w:rFonts w:ascii="Calibri" w:hAnsi="Calibri"/>
                <w:szCs w:val="22"/>
              </w:rPr>
              <w:t>l</w:t>
            </w:r>
            <w:r>
              <w:rPr>
                <w:rFonts w:ascii="Calibri" w:hAnsi="Calibri"/>
                <w:szCs w:val="22"/>
              </w:rPr>
              <w:t>ling will be part single-storey and part two-storey, being of a semi-contemporary architectural language employing traditional archetype</w:t>
            </w:r>
            <w:r w:rsidR="008B7649">
              <w:rPr>
                <w:rFonts w:ascii="Calibri" w:hAnsi="Calibri"/>
                <w:szCs w:val="22"/>
              </w:rPr>
              <w:t>s.  The dwelling will be faced in a mixture of natural reclaimed stone, vertical ‘charred’ or ‘dark stained’ timber cladding with ‘standing seam’ metal roof covering.</w:t>
            </w:r>
            <w:r w:rsidR="006568A5">
              <w:rPr>
                <w:rFonts w:ascii="Calibri" w:hAnsi="Calibri"/>
                <w:szCs w:val="22"/>
              </w:rPr>
              <w:t xml:space="preserve">  It is proposed that the dwelling will provide for the internal provision of 3 bedrooms with parking provision being provided ‘on-plot’.  Vehicular access will be provided by way of a reconfigured driveway </w:t>
            </w:r>
            <w:r w:rsidR="0086354D">
              <w:rPr>
                <w:rFonts w:ascii="Calibri" w:hAnsi="Calibri"/>
                <w:szCs w:val="22"/>
              </w:rPr>
              <w:t xml:space="preserve">that will </w:t>
            </w:r>
            <w:r w:rsidR="00864788">
              <w:rPr>
                <w:rFonts w:ascii="Calibri" w:hAnsi="Calibri"/>
                <w:szCs w:val="22"/>
              </w:rPr>
              <w:t>utilise</w:t>
            </w:r>
            <w:r w:rsidR="0086354D">
              <w:rPr>
                <w:rFonts w:ascii="Calibri" w:hAnsi="Calibri"/>
                <w:szCs w:val="22"/>
              </w:rPr>
              <w:t xml:space="preserve"> the existing access point off Up Brooks.</w:t>
            </w:r>
          </w:p>
          <w:p w14:paraId="0D176A13" w14:textId="77777777" w:rsidR="008B7649" w:rsidRDefault="008B7649" w:rsidP="00357CC2">
            <w:pPr>
              <w:jc w:val="both"/>
              <w:rPr>
                <w:rFonts w:ascii="Calibri" w:hAnsi="Calibri"/>
                <w:szCs w:val="22"/>
              </w:rPr>
            </w:pPr>
          </w:p>
          <w:p w14:paraId="0930407E" w14:textId="57861B3B" w:rsidR="006568A5" w:rsidRDefault="006568A5" w:rsidP="00357CC2">
            <w:pPr>
              <w:jc w:val="both"/>
              <w:rPr>
                <w:rFonts w:ascii="Calibri" w:hAnsi="Calibri"/>
                <w:szCs w:val="22"/>
              </w:rPr>
            </w:pPr>
            <w:r>
              <w:rPr>
                <w:rFonts w:ascii="Calibri" w:hAnsi="Calibri"/>
                <w:szCs w:val="22"/>
              </w:rPr>
              <w:t xml:space="preserve">The proposed replacement ‘outbuilding’ will be part two-storey with a single storey garden store and entrance stairwell being accommodated within a ‘mock catslide’ arrangement.  At ground floor the building will accommodate a triple garage, with the first floor accommodating a ‘family hobby room’.  It is proposed that the building will solely be utilised as incidental to the existing household ‘Twinbrooks Barn’. </w:t>
            </w:r>
          </w:p>
          <w:p w14:paraId="3386723B" w14:textId="527671AA" w:rsidR="006568A5" w:rsidRPr="00D54E67" w:rsidRDefault="006568A5" w:rsidP="00357CC2">
            <w:pPr>
              <w:jc w:val="both"/>
              <w:rPr>
                <w:rFonts w:ascii="Calibri" w:hAnsi="Calibri"/>
                <w:szCs w:val="22"/>
              </w:rPr>
            </w:pPr>
          </w:p>
        </w:tc>
      </w:tr>
      <w:tr w:rsidR="008542DE" w:rsidRPr="00D2449B" w14:paraId="23561D4F"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30E0F0" w14:textId="77777777" w:rsidR="008542DE" w:rsidRDefault="008542DE" w:rsidP="008542DE">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661DC32F" w14:textId="50F2CE2A" w:rsidR="00132913" w:rsidRDefault="00132913" w:rsidP="00132913">
            <w:pPr>
              <w:pStyle w:val="Header"/>
              <w:contextualSpacing/>
              <w:jc w:val="both"/>
              <w:rPr>
                <w:rFonts w:ascii="Calibri" w:hAnsi="Calibri"/>
                <w:b/>
                <w:szCs w:val="22"/>
              </w:rPr>
            </w:pPr>
          </w:p>
          <w:p w14:paraId="644D2D5B" w14:textId="15CBA534" w:rsidR="009E57C1" w:rsidRDefault="009E57C1" w:rsidP="00C139C3">
            <w:pPr>
              <w:pStyle w:val="Header"/>
              <w:contextualSpacing/>
              <w:jc w:val="both"/>
              <w:rPr>
                <w:rFonts w:ascii="Calibri" w:hAnsi="Calibri"/>
                <w:bCs/>
                <w:szCs w:val="22"/>
              </w:rPr>
            </w:pPr>
            <w:r w:rsidRPr="009E57C1">
              <w:rPr>
                <w:rFonts w:ascii="Calibri" w:hAnsi="Calibri"/>
                <w:bCs/>
                <w:szCs w:val="22"/>
              </w:rPr>
              <w:t xml:space="preserve">The application site is located within the defined settlement limits of </w:t>
            </w:r>
            <w:r>
              <w:rPr>
                <w:rFonts w:ascii="Calibri" w:hAnsi="Calibri"/>
                <w:bCs/>
                <w:szCs w:val="22"/>
              </w:rPr>
              <w:t>Clitheroe</w:t>
            </w:r>
            <w:r w:rsidRPr="009E57C1">
              <w:rPr>
                <w:rFonts w:ascii="Calibri" w:hAnsi="Calibri"/>
                <w:bCs/>
                <w:szCs w:val="22"/>
              </w:rPr>
              <w:t xml:space="preserve"> (</w:t>
            </w:r>
            <w:r>
              <w:rPr>
                <w:rFonts w:ascii="Calibri" w:hAnsi="Calibri"/>
                <w:bCs/>
                <w:szCs w:val="22"/>
              </w:rPr>
              <w:t>principal</w:t>
            </w:r>
            <w:r w:rsidRPr="009E57C1">
              <w:rPr>
                <w:rFonts w:ascii="Calibri" w:hAnsi="Calibri"/>
                <w:bCs/>
                <w:szCs w:val="22"/>
              </w:rPr>
              <w:t xml:space="preserve"> settlement), as such the principle of the development of the site for residential purposes, notwithstanding other development management considerations, is considered to be in broad alignment with the development strategy for the borough in terms of the locational aspirations for new housing growth within the borough, as embodied within Key Statement DS1 and Policy DMG2 of the Ribble Valley core Strategy.</w:t>
            </w:r>
          </w:p>
          <w:p w14:paraId="6FDDD261" w14:textId="77777777" w:rsidR="00B0520F" w:rsidRDefault="00B0520F" w:rsidP="00C139C3">
            <w:pPr>
              <w:pStyle w:val="Header"/>
              <w:contextualSpacing/>
              <w:jc w:val="both"/>
              <w:rPr>
                <w:rFonts w:ascii="Calibri" w:hAnsi="Calibri"/>
                <w:bCs/>
                <w:szCs w:val="22"/>
              </w:rPr>
            </w:pPr>
          </w:p>
          <w:p w14:paraId="0886DA7B" w14:textId="4AB10416" w:rsidR="00B0520F" w:rsidRPr="00CE4422" w:rsidRDefault="00C10E9D" w:rsidP="00C139C3">
            <w:pPr>
              <w:pStyle w:val="Header"/>
              <w:contextualSpacing/>
              <w:jc w:val="both"/>
              <w:rPr>
                <w:rFonts w:ascii="Calibri" w:hAnsi="Calibri"/>
                <w:bCs/>
                <w:szCs w:val="22"/>
              </w:rPr>
            </w:pPr>
            <w:r>
              <w:rPr>
                <w:rFonts w:ascii="Calibri" w:hAnsi="Calibri"/>
                <w:bCs/>
                <w:szCs w:val="22"/>
              </w:rPr>
              <w:t xml:space="preserve">The application site is also located </w:t>
            </w:r>
            <w:r w:rsidR="009E57C1">
              <w:rPr>
                <w:rFonts w:ascii="Calibri" w:hAnsi="Calibri"/>
                <w:bCs/>
                <w:szCs w:val="22"/>
              </w:rPr>
              <w:t xml:space="preserve">on land that benefits from being designated as an </w:t>
            </w:r>
            <w:r>
              <w:rPr>
                <w:rFonts w:ascii="Calibri" w:hAnsi="Calibri"/>
                <w:bCs/>
                <w:szCs w:val="22"/>
              </w:rPr>
              <w:t>‘</w:t>
            </w:r>
            <w:r w:rsidR="009E57C1">
              <w:rPr>
                <w:rFonts w:ascii="Calibri" w:hAnsi="Calibri"/>
                <w:bCs/>
                <w:szCs w:val="22"/>
              </w:rPr>
              <w:t>Existing Employment Area</w:t>
            </w:r>
            <w:r>
              <w:rPr>
                <w:rFonts w:ascii="Calibri" w:hAnsi="Calibri"/>
                <w:bCs/>
                <w:szCs w:val="22"/>
              </w:rPr>
              <w:t>’</w:t>
            </w:r>
            <w:r w:rsidR="009E57C1">
              <w:rPr>
                <w:rFonts w:ascii="Calibri" w:hAnsi="Calibri"/>
                <w:bCs/>
                <w:szCs w:val="22"/>
              </w:rPr>
              <w:t xml:space="preserve"> with Policy DMB1 being engaged for the purposes of assessing the application.</w:t>
            </w:r>
            <w:r>
              <w:rPr>
                <w:rFonts w:ascii="Calibri" w:hAnsi="Calibri"/>
                <w:bCs/>
                <w:szCs w:val="22"/>
              </w:rPr>
              <w:t xml:space="preserve">  </w:t>
            </w:r>
            <w:r w:rsidR="00B0520F">
              <w:rPr>
                <w:rFonts w:ascii="Calibri" w:hAnsi="Calibri"/>
                <w:bCs/>
                <w:szCs w:val="22"/>
              </w:rPr>
              <w:t>In respect of the site being allocated as an ‘Existing Employment Area’ Policy DMB1 states the following:</w:t>
            </w:r>
          </w:p>
          <w:p w14:paraId="658BDBB7" w14:textId="1B01E1D3" w:rsidR="004A3913" w:rsidRDefault="004A3913" w:rsidP="004A3913">
            <w:pPr>
              <w:contextualSpacing/>
              <w:rPr>
                <w:rFonts w:ascii="Calibri" w:hAnsi="Calibri"/>
                <w:b/>
                <w:szCs w:val="22"/>
              </w:rPr>
            </w:pPr>
          </w:p>
          <w:p w14:paraId="3F91EDC2" w14:textId="77777777" w:rsidR="00B0520F" w:rsidRPr="00B0520F" w:rsidRDefault="00B0520F" w:rsidP="00B0520F">
            <w:pPr>
              <w:contextualSpacing/>
              <w:jc w:val="both"/>
              <w:rPr>
                <w:rFonts w:ascii="Calibri" w:hAnsi="Calibri"/>
                <w:bCs/>
                <w:i/>
                <w:iCs/>
                <w:szCs w:val="22"/>
              </w:rPr>
            </w:pPr>
            <w:r w:rsidRPr="00B0520F">
              <w:rPr>
                <w:rFonts w:ascii="Calibri" w:hAnsi="Calibri"/>
                <w:bCs/>
                <w:i/>
                <w:iCs/>
                <w:szCs w:val="22"/>
              </w:rPr>
              <w:t>Proposals for the development, redevelopment or conversion of sites with employment generating potential in the plan area for alternative uses will be assessed with regard to the following criteria:</w:t>
            </w:r>
          </w:p>
          <w:p w14:paraId="5C5B07DD" w14:textId="77777777" w:rsidR="00B0520F" w:rsidRPr="00B0520F" w:rsidRDefault="00B0520F" w:rsidP="00B0520F">
            <w:pPr>
              <w:contextualSpacing/>
              <w:jc w:val="both"/>
              <w:rPr>
                <w:rFonts w:ascii="Calibri" w:hAnsi="Calibri"/>
                <w:bCs/>
                <w:i/>
                <w:iCs/>
                <w:szCs w:val="22"/>
              </w:rPr>
            </w:pPr>
          </w:p>
          <w:p w14:paraId="0A5EED96" w14:textId="77777777" w:rsidR="00B0520F" w:rsidRPr="00B0520F" w:rsidRDefault="00B0520F" w:rsidP="00B0520F">
            <w:pPr>
              <w:pStyle w:val="ListParagraph"/>
              <w:numPr>
                <w:ilvl w:val="0"/>
                <w:numId w:val="3"/>
              </w:numPr>
              <w:jc w:val="both"/>
              <w:rPr>
                <w:rFonts w:ascii="Calibri" w:hAnsi="Calibri"/>
                <w:bCs/>
                <w:i/>
                <w:iCs/>
                <w:szCs w:val="22"/>
              </w:rPr>
            </w:pPr>
            <w:r w:rsidRPr="00B0520F">
              <w:rPr>
                <w:rFonts w:ascii="Calibri" w:hAnsi="Calibri"/>
                <w:bCs/>
                <w:i/>
                <w:iCs/>
                <w:szCs w:val="22"/>
              </w:rPr>
              <w:t>The provisions of Policy DMG1, and</w:t>
            </w:r>
          </w:p>
          <w:p w14:paraId="30D1D732" w14:textId="77777777" w:rsidR="00B0520F" w:rsidRPr="00B0520F" w:rsidRDefault="00B0520F" w:rsidP="00B0520F">
            <w:pPr>
              <w:pStyle w:val="ListParagraph"/>
              <w:numPr>
                <w:ilvl w:val="0"/>
                <w:numId w:val="3"/>
              </w:numPr>
              <w:jc w:val="both"/>
              <w:rPr>
                <w:rFonts w:ascii="Calibri" w:hAnsi="Calibri"/>
                <w:bCs/>
                <w:i/>
                <w:iCs/>
                <w:szCs w:val="22"/>
              </w:rPr>
            </w:pPr>
            <w:r w:rsidRPr="00B0520F">
              <w:rPr>
                <w:rFonts w:ascii="Calibri" w:hAnsi="Calibri"/>
                <w:bCs/>
                <w:i/>
                <w:iCs/>
                <w:szCs w:val="22"/>
              </w:rPr>
              <w:t>The compatibility of the proposal with other plan policies of the LDF, and</w:t>
            </w:r>
          </w:p>
          <w:p w14:paraId="3BFD3171" w14:textId="77777777" w:rsidR="00B0520F" w:rsidRPr="00B0520F" w:rsidRDefault="00B0520F" w:rsidP="00B0520F">
            <w:pPr>
              <w:pStyle w:val="ListParagraph"/>
              <w:numPr>
                <w:ilvl w:val="0"/>
                <w:numId w:val="3"/>
              </w:numPr>
              <w:jc w:val="both"/>
              <w:rPr>
                <w:rFonts w:ascii="Calibri" w:hAnsi="Calibri"/>
                <w:bCs/>
                <w:i/>
                <w:iCs/>
                <w:szCs w:val="22"/>
              </w:rPr>
            </w:pPr>
            <w:r w:rsidRPr="00B0520F">
              <w:rPr>
                <w:rFonts w:ascii="Calibri" w:hAnsi="Calibri"/>
                <w:bCs/>
                <w:i/>
                <w:iCs/>
                <w:szCs w:val="22"/>
              </w:rPr>
              <w:t>The environmental benefits to be gained by the community, and</w:t>
            </w:r>
          </w:p>
          <w:p w14:paraId="1CAEBAC6" w14:textId="77777777" w:rsidR="00B0520F" w:rsidRPr="00B0520F" w:rsidRDefault="00B0520F" w:rsidP="00B0520F">
            <w:pPr>
              <w:pStyle w:val="ListParagraph"/>
              <w:numPr>
                <w:ilvl w:val="0"/>
                <w:numId w:val="3"/>
              </w:numPr>
              <w:jc w:val="both"/>
              <w:rPr>
                <w:rFonts w:ascii="Calibri" w:hAnsi="Calibri"/>
                <w:bCs/>
                <w:i/>
                <w:iCs/>
                <w:szCs w:val="22"/>
              </w:rPr>
            </w:pPr>
            <w:r w:rsidRPr="00B0520F">
              <w:rPr>
                <w:rFonts w:ascii="Calibri" w:hAnsi="Calibri"/>
                <w:bCs/>
                <w:i/>
                <w:iCs/>
                <w:szCs w:val="22"/>
              </w:rPr>
              <w:t>The economic and social impact caused by loss of employment opportunities to the borough, and</w:t>
            </w:r>
          </w:p>
          <w:p w14:paraId="32412B14" w14:textId="40251862" w:rsidR="00B0520F" w:rsidRDefault="00B0520F" w:rsidP="00B0520F">
            <w:pPr>
              <w:pStyle w:val="ListParagraph"/>
              <w:numPr>
                <w:ilvl w:val="0"/>
                <w:numId w:val="3"/>
              </w:numPr>
              <w:jc w:val="both"/>
              <w:rPr>
                <w:rFonts w:ascii="Calibri" w:hAnsi="Calibri"/>
                <w:bCs/>
                <w:i/>
                <w:iCs/>
                <w:szCs w:val="22"/>
              </w:rPr>
            </w:pPr>
            <w:r w:rsidRPr="00B0520F">
              <w:rPr>
                <w:rFonts w:ascii="Calibri" w:hAnsi="Calibri"/>
                <w:bCs/>
                <w:i/>
                <w:iCs/>
                <w:szCs w:val="22"/>
              </w:rPr>
              <w:t xml:space="preserve">Any attempts that have been made to secure an alternative employment generating use for the site (must be supported by evidence (such as property agents details including periods of marketing and response) that the property/ business has been marketed for business use for a </w:t>
            </w:r>
            <w:r w:rsidRPr="00B0520F">
              <w:rPr>
                <w:rFonts w:ascii="Calibri" w:hAnsi="Calibri"/>
                <w:bCs/>
                <w:i/>
                <w:iCs/>
                <w:szCs w:val="22"/>
              </w:rPr>
              <w:lastRenderedPageBreak/>
              <w:t>minimum period of six months or information that demonstrates to the council’s satisfaction that the current use is not viable for employment purposes.)</w:t>
            </w:r>
          </w:p>
          <w:p w14:paraId="6A254050" w14:textId="241FF9F7" w:rsidR="00B0520F" w:rsidRDefault="00B0520F" w:rsidP="00B0520F">
            <w:pPr>
              <w:jc w:val="both"/>
              <w:rPr>
                <w:rFonts w:ascii="Calibri" w:hAnsi="Calibri"/>
                <w:bCs/>
                <w:i/>
                <w:iCs/>
                <w:szCs w:val="22"/>
              </w:rPr>
            </w:pPr>
          </w:p>
          <w:p w14:paraId="2C171E81" w14:textId="77777777" w:rsidR="00B0520F" w:rsidRDefault="00B0520F" w:rsidP="00B0520F">
            <w:pPr>
              <w:jc w:val="both"/>
              <w:rPr>
                <w:rFonts w:ascii="Calibri" w:hAnsi="Calibri"/>
                <w:bCs/>
                <w:szCs w:val="22"/>
              </w:rPr>
            </w:pPr>
            <w:r>
              <w:rPr>
                <w:rFonts w:ascii="Calibri" w:hAnsi="Calibri"/>
                <w:bCs/>
                <w:szCs w:val="22"/>
              </w:rPr>
              <w:t>Taking account of the requirements of Policy DMB1, given the proposal would result in the loss of a site with ‘</w:t>
            </w:r>
            <w:r w:rsidRPr="00B0520F">
              <w:rPr>
                <w:rFonts w:ascii="Calibri" w:hAnsi="Calibri"/>
                <w:bCs/>
                <w:i/>
                <w:iCs/>
                <w:szCs w:val="22"/>
              </w:rPr>
              <w:t>employment generating potential</w:t>
            </w:r>
            <w:r>
              <w:rPr>
                <w:rFonts w:ascii="Calibri" w:hAnsi="Calibri"/>
                <w:bCs/>
                <w:i/>
                <w:iCs/>
                <w:szCs w:val="22"/>
              </w:rPr>
              <w:t xml:space="preserve">’ </w:t>
            </w:r>
            <w:r>
              <w:rPr>
                <w:rFonts w:ascii="Calibri" w:hAnsi="Calibri"/>
                <w:bCs/>
                <w:szCs w:val="22"/>
              </w:rPr>
              <w:t xml:space="preserve">the applicant would normally be required to provide evidence that the site has been marketed unsuccessfully for a period of six months.  </w:t>
            </w:r>
          </w:p>
          <w:p w14:paraId="4DB4122A" w14:textId="77777777" w:rsidR="00B0520F" w:rsidRDefault="00B0520F" w:rsidP="00B0520F">
            <w:pPr>
              <w:jc w:val="both"/>
              <w:rPr>
                <w:rFonts w:ascii="Calibri" w:hAnsi="Calibri"/>
                <w:bCs/>
                <w:szCs w:val="22"/>
              </w:rPr>
            </w:pPr>
          </w:p>
          <w:p w14:paraId="52B230E3" w14:textId="77777777" w:rsidR="0010365B" w:rsidRDefault="00B0520F" w:rsidP="00B0520F">
            <w:pPr>
              <w:jc w:val="both"/>
              <w:rPr>
                <w:rFonts w:ascii="Calibri" w:hAnsi="Calibri"/>
                <w:bCs/>
                <w:szCs w:val="22"/>
              </w:rPr>
            </w:pPr>
            <w:r>
              <w:rPr>
                <w:rFonts w:ascii="Calibri" w:hAnsi="Calibri"/>
                <w:bCs/>
                <w:szCs w:val="22"/>
              </w:rPr>
              <w:t xml:space="preserve">However, the site in question currently falls within </w:t>
            </w:r>
            <w:r w:rsidR="0064717B">
              <w:rPr>
                <w:rFonts w:ascii="Calibri" w:hAnsi="Calibri"/>
                <w:bCs/>
                <w:szCs w:val="22"/>
              </w:rPr>
              <w:t xml:space="preserve">an existing </w:t>
            </w:r>
            <w:r>
              <w:rPr>
                <w:rFonts w:ascii="Calibri" w:hAnsi="Calibri"/>
                <w:bCs/>
                <w:szCs w:val="22"/>
              </w:rPr>
              <w:t xml:space="preserve">residential curtilage, as such it </w:t>
            </w:r>
            <w:r w:rsidR="0010365B">
              <w:rPr>
                <w:rFonts w:ascii="Calibri" w:hAnsi="Calibri"/>
                <w:bCs/>
                <w:szCs w:val="22"/>
              </w:rPr>
              <w:t>has been previously</w:t>
            </w:r>
            <w:r>
              <w:rPr>
                <w:rFonts w:ascii="Calibri" w:hAnsi="Calibri"/>
                <w:bCs/>
                <w:szCs w:val="22"/>
              </w:rPr>
              <w:t xml:space="preserve"> </w:t>
            </w:r>
            <w:r w:rsidR="0010365B">
              <w:rPr>
                <w:rFonts w:ascii="Calibri" w:hAnsi="Calibri"/>
                <w:bCs/>
                <w:szCs w:val="22"/>
              </w:rPr>
              <w:t>recognised</w:t>
            </w:r>
            <w:r>
              <w:rPr>
                <w:rFonts w:ascii="Calibri" w:hAnsi="Calibri"/>
                <w:bCs/>
                <w:szCs w:val="22"/>
              </w:rPr>
              <w:t xml:space="preserve"> that the site</w:t>
            </w:r>
            <w:r w:rsidR="0010365B">
              <w:rPr>
                <w:rFonts w:ascii="Calibri" w:hAnsi="Calibri"/>
                <w:bCs/>
                <w:szCs w:val="22"/>
              </w:rPr>
              <w:t xml:space="preserve"> area </w:t>
            </w:r>
            <w:r>
              <w:rPr>
                <w:rFonts w:ascii="Calibri" w:hAnsi="Calibri"/>
                <w:bCs/>
                <w:szCs w:val="22"/>
              </w:rPr>
              <w:t>ha</w:t>
            </w:r>
            <w:r w:rsidR="0064717B">
              <w:rPr>
                <w:rFonts w:ascii="Calibri" w:hAnsi="Calibri"/>
                <w:bCs/>
                <w:szCs w:val="22"/>
              </w:rPr>
              <w:t>d</w:t>
            </w:r>
            <w:r>
              <w:rPr>
                <w:rFonts w:ascii="Calibri" w:hAnsi="Calibri"/>
                <w:bCs/>
                <w:szCs w:val="22"/>
              </w:rPr>
              <w:t xml:space="preserve"> been designated as an ‘Existing Employment Area’ in error.  </w:t>
            </w:r>
          </w:p>
          <w:p w14:paraId="3B315A98" w14:textId="77777777" w:rsidR="0010365B" w:rsidRDefault="0010365B" w:rsidP="00B0520F">
            <w:pPr>
              <w:jc w:val="both"/>
              <w:rPr>
                <w:rFonts w:ascii="Calibri" w:hAnsi="Calibri"/>
                <w:bCs/>
                <w:szCs w:val="22"/>
              </w:rPr>
            </w:pPr>
          </w:p>
          <w:p w14:paraId="79C548FA" w14:textId="190A4CCF" w:rsidR="00B0520F" w:rsidRDefault="00B0520F" w:rsidP="00B0520F">
            <w:pPr>
              <w:jc w:val="both"/>
              <w:rPr>
                <w:rFonts w:ascii="Calibri" w:hAnsi="Calibri"/>
                <w:bCs/>
                <w:szCs w:val="22"/>
              </w:rPr>
            </w:pPr>
            <w:r>
              <w:rPr>
                <w:rFonts w:ascii="Calibri" w:hAnsi="Calibri"/>
                <w:bCs/>
                <w:szCs w:val="22"/>
              </w:rPr>
              <w:t xml:space="preserve">As such the applicant, in </w:t>
            </w:r>
            <w:r w:rsidR="0064717B">
              <w:rPr>
                <w:rFonts w:ascii="Calibri" w:hAnsi="Calibri"/>
                <w:bCs/>
                <w:szCs w:val="22"/>
              </w:rPr>
              <w:t>light of the above</w:t>
            </w:r>
            <w:r>
              <w:rPr>
                <w:rFonts w:ascii="Calibri" w:hAnsi="Calibri"/>
                <w:bCs/>
                <w:szCs w:val="22"/>
              </w:rPr>
              <w:t xml:space="preserve">, is released from the requirements </w:t>
            </w:r>
            <w:r w:rsidR="0064717B">
              <w:rPr>
                <w:rFonts w:ascii="Calibri" w:hAnsi="Calibri"/>
                <w:bCs/>
                <w:szCs w:val="22"/>
              </w:rPr>
              <w:t xml:space="preserve">to meet the </w:t>
            </w:r>
            <w:r w:rsidR="0010365B">
              <w:rPr>
                <w:rFonts w:ascii="Calibri" w:hAnsi="Calibri"/>
                <w:bCs/>
                <w:szCs w:val="22"/>
              </w:rPr>
              <w:t xml:space="preserve">inherent criterion within </w:t>
            </w:r>
            <w:r>
              <w:rPr>
                <w:rFonts w:ascii="Calibri" w:hAnsi="Calibri"/>
                <w:bCs/>
                <w:szCs w:val="22"/>
              </w:rPr>
              <w:t xml:space="preserve">Policy DMB1 and </w:t>
            </w:r>
            <w:r w:rsidR="000B3A83">
              <w:rPr>
                <w:rFonts w:ascii="Calibri" w:hAnsi="Calibri"/>
                <w:bCs/>
                <w:szCs w:val="22"/>
              </w:rPr>
              <w:t>are</w:t>
            </w:r>
            <w:r>
              <w:rPr>
                <w:rFonts w:ascii="Calibri" w:hAnsi="Calibri"/>
                <w:bCs/>
                <w:szCs w:val="22"/>
              </w:rPr>
              <w:t xml:space="preserve"> not required to provide </w:t>
            </w:r>
            <w:r w:rsidR="0064717B">
              <w:rPr>
                <w:rFonts w:ascii="Calibri" w:hAnsi="Calibri"/>
                <w:bCs/>
                <w:szCs w:val="22"/>
              </w:rPr>
              <w:t xml:space="preserve">justified </w:t>
            </w:r>
            <w:r>
              <w:rPr>
                <w:rFonts w:ascii="Calibri" w:hAnsi="Calibri"/>
                <w:bCs/>
                <w:szCs w:val="22"/>
              </w:rPr>
              <w:t>marketing evidence</w:t>
            </w:r>
            <w:r w:rsidR="000B3A83">
              <w:rPr>
                <w:rFonts w:ascii="Calibri" w:hAnsi="Calibri"/>
                <w:bCs/>
                <w:szCs w:val="22"/>
              </w:rPr>
              <w:t xml:space="preserve"> in this instance</w:t>
            </w:r>
            <w:r>
              <w:rPr>
                <w:rFonts w:ascii="Calibri" w:hAnsi="Calibri"/>
                <w:bCs/>
                <w:szCs w:val="22"/>
              </w:rPr>
              <w:t>.</w:t>
            </w:r>
            <w:r w:rsidR="0010365B">
              <w:rPr>
                <w:rFonts w:ascii="Calibri" w:hAnsi="Calibri"/>
                <w:bCs/>
                <w:szCs w:val="22"/>
              </w:rPr>
              <w:t xml:space="preserve">  Furthermore, given the applicant needs not satisfy the requirements of the policy (criterion 5), the proposal as submitted raises no significant direct conflict with criterion Policy DMB1.</w:t>
            </w:r>
          </w:p>
          <w:p w14:paraId="7856570A" w14:textId="0B76BF0C" w:rsidR="004A3913" w:rsidRDefault="004A3913" w:rsidP="00E65AB5">
            <w:pPr>
              <w:jc w:val="both"/>
              <w:rPr>
                <w:rFonts w:ascii="Calibri" w:hAnsi="Calibri"/>
                <w:b/>
                <w:szCs w:val="22"/>
              </w:rPr>
            </w:pPr>
          </w:p>
        </w:tc>
      </w:tr>
      <w:tr w:rsidR="00C0704D" w:rsidRPr="00D2449B" w14:paraId="4EE81496"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AF3126"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10FD434B" w14:textId="77777777" w:rsidR="00C0704D" w:rsidRDefault="00C0704D" w:rsidP="00EA09F9">
            <w:pPr>
              <w:pStyle w:val="Header"/>
              <w:tabs>
                <w:tab w:val="clear" w:pos="4153"/>
                <w:tab w:val="clear" w:pos="8306"/>
              </w:tabs>
              <w:contextualSpacing/>
              <w:jc w:val="both"/>
              <w:rPr>
                <w:rFonts w:ascii="Calibri" w:hAnsi="Calibri"/>
                <w:b/>
                <w:szCs w:val="22"/>
              </w:rPr>
            </w:pPr>
          </w:p>
          <w:p w14:paraId="0992FE9A" w14:textId="367E6F03" w:rsidR="000D3D74" w:rsidRPr="000D3D74" w:rsidRDefault="000D3D74" w:rsidP="00EA09F9">
            <w:pPr>
              <w:pStyle w:val="Header"/>
              <w:tabs>
                <w:tab w:val="clear" w:pos="4153"/>
                <w:tab w:val="clear" w:pos="8306"/>
              </w:tabs>
              <w:contextualSpacing/>
              <w:jc w:val="both"/>
              <w:rPr>
                <w:rFonts w:ascii="Calibri" w:hAnsi="Calibri"/>
                <w:bCs/>
                <w:szCs w:val="22"/>
              </w:rPr>
            </w:pPr>
            <w:r w:rsidRPr="000D3D74">
              <w:rPr>
                <w:rFonts w:ascii="Calibri" w:hAnsi="Calibri"/>
                <w:bCs/>
                <w:szCs w:val="22"/>
              </w:rPr>
              <w:t>The application relates to an area of land that is currently utilised as residential garden area associated with Twinbrooks Barn.  As such, consideration must be given in respect of the potential for the proposal to undermine the residential amenities of existing/future occupiers of the existing dwelling and as to whether the residential amenities of the future occupiers of the proposed new dwelling will be significantly compromised.</w:t>
            </w:r>
          </w:p>
          <w:p w14:paraId="57DE3186" w14:textId="77777777" w:rsidR="0089243F" w:rsidRDefault="0089243F" w:rsidP="00EA09F9">
            <w:pPr>
              <w:pStyle w:val="Header"/>
              <w:tabs>
                <w:tab w:val="clear" w:pos="4153"/>
                <w:tab w:val="clear" w:pos="8306"/>
              </w:tabs>
              <w:contextualSpacing/>
              <w:jc w:val="both"/>
              <w:rPr>
                <w:rFonts w:ascii="Calibri" w:hAnsi="Calibri"/>
                <w:b/>
                <w:szCs w:val="22"/>
              </w:rPr>
            </w:pPr>
          </w:p>
          <w:p w14:paraId="204516AF" w14:textId="77777777" w:rsidR="00EF0D84" w:rsidRDefault="00B40B77" w:rsidP="00EA09F9">
            <w:pPr>
              <w:pStyle w:val="Header"/>
              <w:tabs>
                <w:tab w:val="clear" w:pos="4153"/>
                <w:tab w:val="clear" w:pos="8306"/>
              </w:tabs>
              <w:contextualSpacing/>
              <w:jc w:val="both"/>
              <w:rPr>
                <w:rFonts w:ascii="Calibri" w:hAnsi="Calibri"/>
                <w:bCs/>
                <w:szCs w:val="22"/>
              </w:rPr>
            </w:pPr>
            <w:r w:rsidRPr="00EF0D84">
              <w:rPr>
                <w:rFonts w:ascii="Calibri" w:hAnsi="Calibri"/>
                <w:bCs/>
                <w:szCs w:val="22"/>
              </w:rPr>
              <w:t xml:space="preserve">It is proposed that the single-storey </w:t>
            </w:r>
            <w:r w:rsidR="00EF0D84" w:rsidRPr="00EF0D84">
              <w:rPr>
                <w:rFonts w:ascii="Calibri" w:hAnsi="Calibri"/>
                <w:bCs/>
                <w:szCs w:val="22"/>
              </w:rPr>
              <w:t>element of the proposed new dwelling will be located 8m to the north of the north-facing primary elevation of Twinbrooks Barn, however it is not proposed that the single-storey element of the new-building will benefit from any southerly facing habitable room windows on this elevation, save that for a ‘wraparound’ balcony arrangement on the two-storey element of the building which will benefit from an offset distance of 15m from the north-facing elevation of the existing dwelling.</w:t>
            </w:r>
            <w:r w:rsidR="00EF0D84">
              <w:rPr>
                <w:rFonts w:ascii="Calibri" w:hAnsi="Calibri"/>
                <w:bCs/>
                <w:szCs w:val="22"/>
              </w:rPr>
              <w:t xml:space="preserve">  </w:t>
            </w:r>
          </w:p>
          <w:p w14:paraId="02E56BFE" w14:textId="77777777" w:rsidR="00EF0D84" w:rsidRDefault="00EF0D84" w:rsidP="00EA09F9">
            <w:pPr>
              <w:pStyle w:val="Header"/>
              <w:tabs>
                <w:tab w:val="clear" w:pos="4153"/>
                <w:tab w:val="clear" w:pos="8306"/>
              </w:tabs>
              <w:contextualSpacing/>
              <w:jc w:val="both"/>
              <w:rPr>
                <w:rFonts w:ascii="Calibri" w:hAnsi="Calibri"/>
                <w:bCs/>
                <w:szCs w:val="22"/>
              </w:rPr>
            </w:pPr>
          </w:p>
          <w:p w14:paraId="71711EF3" w14:textId="16C492F0" w:rsidR="0089243F" w:rsidRDefault="00EF0D84" w:rsidP="00EA09F9">
            <w:pPr>
              <w:pStyle w:val="Header"/>
              <w:tabs>
                <w:tab w:val="clear" w:pos="4153"/>
                <w:tab w:val="clear" w:pos="8306"/>
              </w:tabs>
              <w:contextualSpacing/>
              <w:jc w:val="both"/>
              <w:rPr>
                <w:rFonts w:ascii="Calibri" w:hAnsi="Calibri"/>
                <w:bCs/>
                <w:szCs w:val="22"/>
              </w:rPr>
            </w:pPr>
            <w:r>
              <w:rPr>
                <w:rFonts w:ascii="Calibri" w:hAnsi="Calibri"/>
                <w:bCs/>
                <w:szCs w:val="22"/>
              </w:rPr>
              <w:t>In this respect the proposed interface distances, when taking account of the addition of an intermediate 1.8m high fence between both dwellings, are considered adequate insofar that it is not considered that the future occupiers of the dwellings will be afforded a compromised level of privacy and that the residential amenities of the occupiers of Twinbrooks barn will be adequately safeguarded by the proposed arrangement.</w:t>
            </w:r>
          </w:p>
          <w:p w14:paraId="68E7FF9E" w14:textId="77777777" w:rsidR="00013D3B" w:rsidRDefault="00013D3B" w:rsidP="00EA09F9">
            <w:pPr>
              <w:pStyle w:val="Header"/>
              <w:tabs>
                <w:tab w:val="clear" w:pos="4153"/>
                <w:tab w:val="clear" w:pos="8306"/>
              </w:tabs>
              <w:contextualSpacing/>
              <w:jc w:val="both"/>
              <w:rPr>
                <w:rFonts w:ascii="Calibri" w:hAnsi="Calibri"/>
                <w:bCs/>
                <w:szCs w:val="22"/>
              </w:rPr>
            </w:pPr>
          </w:p>
          <w:p w14:paraId="4DD44988" w14:textId="385500D4" w:rsidR="00013D3B" w:rsidRPr="00EF0D84" w:rsidRDefault="00013D3B"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In relation to the proposed ‘replacement outbuilding’, it is not proposed that the configuration will result in any potentially ‘habitable’ room windows </w:t>
            </w:r>
            <w:r w:rsidR="00CB4329">
              <w:rPr>
                <w:rFonts w:ascii="Calibri" w:hAnsi="Calibri"/>
                <w:bCs/>
                <w:szCs w:val="22"/>
              </w:rPr>
              <w:t>benefiting</w:t>
            </w:r>
            <w:r>
              <w:rPr>
                <w:rFonts w:ascii="Calibri" w:hAnsi="Calibri"/>
                <w:bCs/>
                <w:szCs w:val="22"/>
              </w:rPr>
              <w:t xml:space="preserve"> from a significant outlook </w:t>
            </w:r>
            <w:r w:rsidR="00CB4329">
              <w:rPr>
                <w:rFonts w:ascii="Calibri" w:hAnsi="Calibri"/>
                <w:bCs/>
                <w:szCs w:val="22"/>
              </w:rPr>
              <w:t>into the garden area associated with the new-dwelling, or towards the dwelling itself.  As such it is not considered that the siting or configuration of the proposed outbuilding will result in any measurable impacts upon the residential amenities of future occupiers of the new</w:t>
            </w:r>
            <w:r w:rsidR="004C5EBA">
              <w:rPr>
                <w:rFonts w:ascii="Calibri" w:hAnsi="Calibri"/>
                <w:bCs/>
                <w:szCs w:val="22"/>
              </w:rPr>
              <w:t xml:space="preserve"> </w:t>
            </w:r>
            <w:r w:rsidR="00CB4329">
              <w:rPr>
                <w:rFonts w:ascii="Calibri" w:hAnsi="Calibri"/>
                <w:bCs/>
                <w:szCs w:val="22"/>
              </w:rPr>
              <w:t>dwelling.</w:t>
            </w:r>
          </w:p>
          <w:p w14:paraId="7C4F2280" w14:textId="77777777" w:rsidR="000D3D74" w:rsidRDefault="000D3D74" w:rsidP="00EA09F9">
            <w:pPr>
              <w:pStyle w:val="Header"/>
              <w:tabs>
                <w:tab w:val="clear" w:pos="4153"/>
                <w:tab w:val="clear" w:pos="8306"/>
              </w:tabs>
              <w:contextualSpacing/>
              <w:jc w:val="both"/>
              <w:rPr>
                <w:rFonts w:ascii="Calibri" w:hAnsi="Calibri"/>
                <w:b/>
                <w:szCs w:val="22"/>
              </w:rPr>
            </w:pPr>
          </w:p>
          <w:p w14:paraId="1B9FD0B0" w14:textId="2AA0DC40" w:rsidR="004741C8" w:rsidRPr="000D3D74" w:rsidRDefault="0089243F" w:rsidP="0089243F">
            <w:pPr>
              <w:contextualSpacing/>
              <w:jc w:val="both"/>
              <w:rPr>
                <w:rFonts w:ascii="Calibri" w:hAnsi="Calibri"/>
                <w:szCs w:val="22"/>
              </w:rPr>
            </w:pPr>
            <w:r w:rsidRPr="000D3D74">
              <w:rPr>
                <w:rFonts w:ascii="Calibri" w:hAnsi="Calibri"/>
                <w:szCs w:val="22"/>
              </w:rPr>
              <w:t>Consideration must also be given in respect of extant planning consent 3/2019/1103 (Approved 05/03/21) which granted consent for partial demolition of the existing dwelling to which Twinbrooks Barn is attached.  With the details pursuant to the consent granting permission for the erection of two two-storey detached dwellings with associated vehicular garaging in-lieu of the part of the building to be demolished.</w:t>
            </w:r>
          </w:p>
          <w:p w14:paraId="3B5515EB" w14:textId="77777777" w:rsidR="00063226" w:rsidRPr="000D3D74" w:rsidRDefault="00063226" w:rsidP="0089243F">
            <w:pPr>
              <w:contextualSpacing/>
              <w:jc w:val="both"/>
              <w:rPr>
                <w:rFonts w:ascii="Calibri" w:hAnsi="Calibri"/>
                <w:szCs w:val="22"/>
              </w:rPr>
            </w:pPr>
          </w:p>
          <w:p w14:paraId="2C127950" w14:textId="4D9C8AFC" w:rsidR="00063226" w:rsidRPr="000D3D74" w:rsidRDefault="00063226" w:rsidP="0089243F">
            <w:pPr>
              <w:contextualSpacing/>
              <w:jc w:val="both"/>
              <w:rPr>
                <w:rFonts w:ascii="Calibri" w:hAnsi="Calibri"/>
                <w:szCs w:val="22"/>
              </w:rPr>
            </w:pPr>
            <w:r w:rsidRPr="000D3D74">
              <w:rPr>
                <w:rFonts w:ascii="Calibri" w:hAnsi="Calibri"/>
                <w:szCs w:val="22"/>
              </w:rPr>
              <w:t xml:space="preserve">In respect of the above, the approved details propose the erection of two detached dwellings wholly to the south of Twinbrook Barn with the </w:t>
            </w:r>
            <w:r w:rsidR="000D3D74" w:rsidRPr="000D3D74">
              <w:rPr>
                <w:rFonts w:ascii="Calibri" w:hAnsi="Calibri"/>
                <w:szCs w:val="22"/>
              </w:rPr>
              <w:t xml:space="preserve">previous </w:t>
            </w:r>
            <w:r w:rsidRPr="000D3D74">
              <w:rPr>
                <w:rFonts w:ascii="Calibri" w:hAnsi="Calibri"/>
                <w:szCs w:val="22"/>
              </w:rPr>
              <w:t>consent having no direct interface with the proposed new-dwelling</w:t>
            </w:r>
            <w:r w:rsidR="000D3D74" w:rsidRPr="000D3D74">
              <w:rPr>
                <w:rFonts w:ascii="Calibri" w:hAnsi="Calibri"/>
                <w:szCs w:val="22"/>
              </w:rPr>
              <w:t xml:space="preserve"> or its curtilage</w:t>
            </w:r>
            <w:r w:rsidRPr="000D3D74">
              <w:rPr>
                <w:rFonts w:ascii="Calibri" w:hAnsi="Calibri"/>
                <w:szCs w:val="22"/>
              </w:rPr>
              <w:t>.  The relationship with Twinbrook Barn</w:t>
            </w:r>
            <w:r w:rsidR="000D3D74" w:rsidRPr="000D3D74">
              <w:rPr>
                <w:rFonts w:ascii="Calibri" w:hAnsi="Calibri"/>
                <w:szCs w:val="22"/>
              </w:rPr>
              <w:t xml:space="preserve">, as a result of the current proposal, </w:t>
            </w:r>
            <w:r w:rsidRPr="000D3D74">
              <w:rPr>
                <w:rFonts w:ascii="Calibri" w:hAnsi="Calibri"/>
                <w:szCs w:val="22"/>
              </w:rPr>
              <w:t>will remain un</w:t>
            </w:r>
            <w:r w:rsidR="000D3D74" w:rsidRPr="000D3D74">
              <w:rPr>
                <w:rFonts w:ascii="Calibri" w:hAnsi="Calibri"/>
                <w:szCs w:val="22"/>
              </w:rPr>
              <w:t xml:space="preserve">changed from that of the previous consent and as such will not result in any additional material impacts over and above that which will be resultant from the </w:t>
            </w:r>
            <w:r w:rsidR="000D3D74" w:rsidRPr="000D3D74">
              <w:rPr>
                <w:rFonts w:ascii="Calibri" w:hAnsi="Calibri"/>
                <w:szCs w:val="22"/>
              </w:rPr>
              <w:lastRenderedPageBreak/>
              <w:t>implementation of 3/2019/1103.</w:t>
            </w:r>
          </w:p>
          <w:p w14:paraId="5BA84F74" w14:textId="77777777" w:rsidR="0089243F" w:rsidRDefault="0089243F" w:rsidP="0089243F">
            <w:pPr>
              <w:contextualSpacing/>
              <w:jc w:val="both"/>
              <w:rPr>
                <w:rFonts w:ascii="Calibri" w:hAnsi="Calibri"/>
                <w:szCs w:val="22"/>
              </w:rPr>
            </w:pPr>
          </w:p>
          <w:p w14:paraId="20205A0D" w14:textId="2DD008B8" w:rsidR="000D4574" w:rsidRDefault="000D4574" w:rsidP="0089243F">
            <w:pPr>
              <w:contextualSpacing/>
              <w:jc w:val="both"/>
              <w:rPr>
                <w:rFonts w:ascii="Calibri" w:hAnsi="Calibri"/>
                <w:szCs w:val="22"/>
              </w:rPr>
            </w:pPr>
            <w:r>
              <w:rPr>
                <w:rFonts w:ascii="Calibri" w:hAnsi="Calibri"/>
                <w:szCs w:val="22"/>
              </w:rPr>
              <w:t>In respect of the above matters, it is not considered that the proposal will result in any significant direct conflicts with the requirements, aims or objectives of Policy DMG1 in relation to detrimental impacts upon existing or future residential amenities.</w:t>
            </w:r>
          </w:p>
          <w:p w14:paraId="5F0B4878" w14:textId="11A86791" w:rsidR="000D4574" w:rsidRPr="00C0704D" w:rsidRDefault="000D4574" w:rsidP="0089243F">
            <w:pPr>
              <w:contextualSpacing/>
              <w:jc w:val="both"/>
              <w:rPr>
                <w:rFonts w:ascii="Calibri" w:hAnsi="Calibri"/>
                <w:szCs w:val="22"/>
              </w:rPr>
            </w:pPr>
          </w:p>
        </w:tc>
      </w:tr>
      <w:tr w:rsidR="00C0704D" w:rsidRPr="00D2449B" w14:paraId="3035D46A"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86A950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6BE44C3D" w14:textId="6738B05C" w:rsidR="00C0704D" w:rsidRDefault="00C0704D" w:rsidP="00EA09F9">
            <w:pPr>
              <w:pStyle w:val="Header"/>
              <w:tabs>
                <w:tab w:val="clear" w:pos="4153"/>
                <w:tab w:val="clear" w:pos="8306"/>
              </w:tabs>
              <w:contextualSpacing/>
              <w:jc w:val="both"/>
              <w:rPr>
                <w:rFonts w:ascii="Calibri" w:hAnsi="Calibri"/>
                <w:b/>
                <w:szCs w:val="22"/>
              </w:rPr>
            </w:pPr>
          </w:p>
          <w:p w14:paraId="74FEDB2B" w14:textId="6D8ED0B4" w:rsidR="00716466" w:rsidRPr="00E36C15" w:rsidRDefault="00716466" w:rsidP="00716466">
            <w:pPr>
              <w:contextualSpacing/>
              <w:jc w:val="both"/>
              <w:rPr>
                <w:rFonts w:ascii="Calibri" w:hAnsi="Calibri"/>
                <w:i/>
                <w:iCs/>
                <w:szCs w:val="22"/>
              </w:rPr>
            </w:pPr>
            <w:r w:rsidRPr="00E36C15">
              <w:rPr>
                <w:rFonts w:ascii="Calibri" w:hAnsi="Calibri"/>
                <w:szCs w:val="22"/>
              </w:rPr>
              <w:t xml:space="preserve">Policy DMG1 requires that all development </w:t>
            </w:r>
            <w:r w:rsidRPr="00E36C15">
              <w:rPr>
                <w:rFonts w:ascii="Calibri" w:hAnsi="Calibri"/>
                <w:i/>
                <w:iCs/>
                <w:szCs w:val="22"/>
              </w:rPr>
              <w:t>‘be sympathetic to existing and proposed land uses in terms of its size, intensity and nature as well as scale, massing, style, features and building materials’</w:t>
            </w:r>
            <w:r w:rsidRPr="00E36C15">
              <w:rPr>
                <w:rFonts w:ascii="Calibri" w:hAnsi="Calibri"/>
                <w:szCs w:val="22"/>
              </w:rPr>
              <w:t xml:space="preserve"> further stating that development should </w:t>
            </w:r>
            <w:r w:rsidRPr="00E36C15">
              <w:rPr>
                <w:rFonts w:ascii="Calibri" w:hAnsi="Calibri"/>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3D8F8C7D" w14:textId="77777777" w:rsidR="00E96B85" w:rsidRDefault="00E96B85" w:rsidP="000D3D74">
            <w:pPr>
              <w:contextualSpacing/>
              <w:jc w:val="both"/>
              <w:rPr>
                <w:rFonts w:ascii="Calibri" w:hAnsi="Calibri"/>
                <w:b/>
                <w:szCs w:val="22"/>
              </w:rPr>
            </w:pPr>
          </w:p>
          <w:p w14:paraId="6F9114F9" w14:textId="35BB8C4E" w:rsidR="0079786B" w:rsidRPr="00CB4329" w:rsidRDefault="00CB4329" w:rsidP="000D3D74">
            <w:pPr>
              <w:contextualSpacing/>
              <w:jc w:val="both"/>
              <w:rPr>
                <w:rFonts w:ascii="Calibri" w:hAnsi="Calibri"/>
                <w:bCs/>
                <w:szCs w:val="22"/>
              </w:rPr>
            </w:pPr>
            <w:r w:rsidRPr="00CB4329">
              <w:rPr>
                <w:rFonts w:ascii="Calibri" w:hAnsi="Calibri"/>
                <w:bCs/>
                <w:szCs w:val="22"/>
              </w:rPr>
              <w:t xml:space="preserve">Given the </w:t>
            </w:r>
            <w:r w:rsidR="00AD3B36">
              <w:rPr>
                <w:rFonts w:ascii="Calibri" w:hAnsi="Calibri"/>
                <w:bCs/>
                <w:szCs w:val="22"/>
              </w:rPr>
              <w:t xml:space="preserve">largely commercial </w:t>
            </w:r>
            <w:r w:rsidRPr="00CB4329">
              <w:rPr>
                <w:rFonts w:ascii="Calibri" w:hAnsi="Calibri"/>
                <w:bCs/>
                <w:szCs w:val="22"/>
              </w:rPr>
              <w:t>surrounding context it could be considered that the siting of a new</w:t>
            </w:r>
            <w:r>
              <w:rPr>
                <w:rFonts w:ascii="Calibri" w:hAnsi="Calibri"/>
                <w:bCs/>
                <w:szCs w:val="22"/>
              </w:rPr>
              <w:t xml:space="preserve"> </w:t>
            </w:r>
            <w:r w:rsidRPr="00CB4329">
              <w:rPr>
                <w:rFonts w:ascii="Calibri" w:hAnsi="Calibri"/>
                <w:bCs/>
                <w:szCs w:val="22"/>
              </w:rPr>
              <w:t xml:space="preserve">dwelling in this location could result in an incongruous and anomalous introduction into the area.  However, given the site is afforded limited inter-visibility from Twin Brook Road by virtue of an existing 2m high fence and taking account of the neighbouring extant consent (3/2019/1103), it is not considered that the new dwelling, nor proposed replacement outbuilding will result in any significant detrimental impact upon the character </w:t>
            </w:r>
            <w:r>
              <w:rPr>
                <w:rFonts w:ascii="Calibri" w:hAnsi="Calibri"/>
                <w:bCs/>
                <w:szCs w:val="22"/>
              </w:rPr>
              <w:t>n</w:t>
            </w:r>
            <w:r w:rsidRPr="00CB4329">
              <w:rPr>
                <w:rFonts w:ascii="Calibri" w:hAnsi="Calibri"/>
                <w:bCs/>
                <w:szCs w:val="22"/>
              </w:rPr>
              <w:t>or visual amenities of the area.</w:t>
            </w:r>
          </w:p>
          <w:p w14:paraId="13677B40" w14:textId="77777777" w:rsidR="0079786B" w:rsidRDefault="0079786B" w:rsidP="000D3D74">
            <w:pPr>
              <w:contextualSpacing/>
              <w:jc w:val="both"/>
              <w:rPr>
                <w:rFonts w:ascii="Calibri" w:hAnsi="Calibri"/>
                <w:b/>
                <w:szCs w:val="22"/>
              </w:rPr>
            </w:pPr>
          </w:p>
          <w:p w14:paraId="7F3C6A9E" w14:textId="1C24ABB2" w:rsidR="00E96B85" w:rsidRPr="0079786B" w:rsidRDefault="0079786B" w:rsidP="000D3D74">
            <w:pPr>
              <w:contextualSpacing/>
              <w:jc w:val="both"/>
              <w:rPr>
                <w:rFonts w:ascii="Calibri" w:hAnsi="Calibri"/>
                <w:bCs/>
                <w:szCs w:val="22"/>
              </w:rPr>
            </w:pPr>
            <w:r w:rsidRPr="0079786B">
              <w:rPr>
                <w:rFonts w:ascii="Calibri" w:hAnsi="Calibri"/>
                <w:bCs/>
                <w:szCs w:val="22"/>
              </w:rPr>
              <w:t xml:space="preserve">In considering the </w:t>
            </w:r>
            <w:r>
              <w:rPr>
                <w:rFonts w:ascii="Calibri" w:hAnsi="Calibri"/>
                <w:bCs/>
                <w:szCs w:val="22"/>
              </w:rPr>
              <w:t xml:space="preserve">cumulative </w:t>
            </w:r>
            <w:r w:rsidRPr="0079786B">
              <w:rPr>
                <w:rFonts w:ascii="Calibri" w:hAnsi="Calibri"/>
                <w:bCs/>
                <w:szCs w:val="22"/>
              </w:rPr>
              <w:t xml:space="preserve">potential pattern of development resultant from the development, consideration must be given in respect of the proposed site arrangement as consented by 3/2019/1103.  In this respect the neighbouring </w:t>
            </w:r>
            <w:r w:rsidR="00E96B85" w:rsidRPr="0079786B">
              <w:rPr>
                <w:rFonts w:ascii="Calibri" w:hAnsi="Calibri"/>
                <w:bCs/>
                <w:szCs w:val="22"/>
              </w:rPr>
              <w:t xml:space="preserve">consent </w:t>
            </w:r>
            <w:r w:rsidRPr="0079786B">
              <w:rPr>
                <w:rFonts w:ascii="Calibri" w:hAnsi="Calibri"/>
                <w:bCs/>
                <w:szCs w:val="22"/>
              </w:rPr>
              <w:t xml:space="preserve">arguably already </w:t>
            </w:r>
            <w:r w:rsidR="00E96B85" w:rsidRPr="0079786B">
              <w:rPr>
                <w:rFonts w:ascii="Calibri" w:hAnsi="Calibri"/>
                <w:bCs/>
                <w:szCs w:val="22"/>
              </w:rPr>
              <w:t xml:space="preserve">compromises the inherent character of the </w:t>
            </w:r>
            <w:r w:rsidRPr="0079786B">
              <w:rPr>
                <w:rFonts w:ascii="Calibri" w:hAnsi="Calibri"/>
                <w:bCs/>
                <w:szCs w:val="22"/>
              </w:rPr>
              <w:t>existing</w:t>
            </w:r>
            <w:r w:rsidR="00E96B85" w:rsidRPr="0079786B">
              <w:rPr>
                <w:rFonts w:ascii="Calibri" w:hAnsi="Calibri"/>
                <w:bCs/>
                <w:szCs w:val="22"/>
              </w:rPr>
              <w:t xml:space="preserve"> pairing that consisted of </w:t>
            </w:r>
            <w:r w:rsidRPr="0079786B">
              <w:rPr>
                <w:rFonts w:ascii="Calibri" w:hAnsi="Calibri"/>
                <w:bCs/>
                <w:szCs w:val="22"/>
              </w:rPr>
              <w:t>Twinbrooks Barn and Twinbrook Farm by virtue of the permission having granted consent for the demolition of Twinbrook Farm, leaving Twin</w:t>
            </w:r>
            <w:r>
              <w:rPr>
                <w:rFonts w:ascii="Calibri" w:hAnsi="Calibri"/>
                <w:bCs/>
                <w:szCs w:val="22"/>
              </w:rPr>
              <w:t>b</w:t>
            </w:r>
            <w:r w:rsidRPr="0079786B">
              <w:rPr>
                <w:rFonts w:ascii="Calibri" w:hAnsi="Calibri"/>
                <w:bCs/>
                <w:szCs w:val="22"/>
              </w:rPr>
              <w:t xml:space="preserve">rooks Barn </w:t>
            </w:r>
            <w:r>
              <w:rPr>
                <w:rFonts w:ascii="Calibri" w:hAnsi="Calibri"/>
                <w:bCs/>
                <w:szCs w:val="22"/>
              </w:rPr>
              <w:t xml:space="preserve">intact </w:t>
            </w:r>
            <w:r w:rsidRPr="0079786B">
              <w:rPr>
                <w:rFonts w:ascii="Calibri" w:hAnsi="Calibri"/>
                <w:bCs/>
                <w:szCs w:val="22"/>
              </w:rPr>
              <w:t>as a standalone structure.</w:t>
            </w:r>
            <w:r>
              <w:rPr>
                <w:rFonts w:ascii="Calibri" w:hAnsi="Calibri"/>
                <w:bCs/>
                <w:szCs w:val="22"/>
              </w:rPr>
              <w:t xml:space="preserve">  In this respect it is not considered that the overall immediate and wider pattern of development resultant from the proposal will result in any additional harm over and above that resultant from the extant neighbouring related consent.</w:t>
            </w:r>
          </w:p>
          <w:p w14:paraId="304DB56D" w14:textId="2D941754" w:rsidR="00E96B85" w:rsidRDefault="00E96B85" w:rsidP="000D3D74">
            <w:pPr>
              <w:contextualSpacing/>
              <w:jc w:val="both"/>
              <w:rPr>
                <w:rFonts w:ascii="Calibri" w:hAnsi="Calibri"/>
                <w:b/>
                <w:szCs w:val="22"/>
              </w:rPr>
            </w:pPr>
          </w:p>
        </w:tc>
      </w:tr>
      <w:tr w:rsidR="000B3A83" w:rsidRPr="00D2449B" w14:paraId="56575BA4"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BA25C5" w14:textId="77777777" w:rsidR="000B3A83" w:rsidRDefault="000B3A83" w:rsidP="000B3A83">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5E9969FC" w14:textId="77777777" w:rsidR="000B3A83" w:rsidRDefault="000B3A83" w:rsidP="00EA09F9">
            <w:pPr>
              <w:pStyle w:val="Header"/>
              <w:tabs>
                <w:tab w:val="clear" w:pos="4153"/>
                <w:tab w:val="clear" w:pos="8306"/>
              </w:tabs>
              <w:contextualSpacing/>
              <w:jc w:val="both"/>
              <w:rPr>
                <w:rFonts w:ascii="Calibri" w:hAnsi="Calibri"/>
                <w:b/>
                <w:szCs w:val="22"/>
              </w:rPr>
            </w:pPr>
          </w:p>
          <w:p w14:paraId="7C6577AE" w14:textId="4147CF38" w:rsidR="000B3A83" w:rsidRDefault="00881750" w:rsidP="00EA09F9">
            <w:pPr>
              <w:pStyle w:val="Header"/>
              <w:tabs>
                <w:tab w:val="clear" w:pos="4153"/>
                <w:tab w:val="clear" w:pos="8306"/>
              </w:tabs>
              <w:contextualSpacing/>
              <w:jc w:val="both"/>
              <w:rPr>
                <w:rFonts w:ascii="Calibri" w:hAnsi="Calibri"/>
                <w:bCs/>
                <w:szCs w:val="22"/>
              </w:rPr>
            </w:pPr>
            <w:r w:rsidRPr="00881750">
              <w:rPr>
                <w:rFonts w:ascii="Calibri" w:hAnsi="Calibri"/>
                <w:bCs/>
                <w:szCs w:val="22"/>
              </w:rPr>
              <w:t>The local Highways Authority have raised no objection to the proposal subject to the imposition of the following condition(s):</w:t>
            </w:r>
          </w:p>
          <w:p w14:paraId="504D9D12" w14:textId="77777777" w:rsidR="00881750" w:rsidRDefault="00881750" w:rsidP="00EA09F9">
            <w:pPr>
              <w:pStyle w:val="Header"/>
              <w:tabs>
                <w:tab w:val="clear" w:pos="4153"/>
                <w:tab w:val="clear" w:pos="8306"/>
              </w:tabs>
              <w:contextualSpacing/>
              <w:jc w:val="both"/>
              <w:rPr>
                <w:rFonts w:ascii="Calibri" w:hAnsi="Calibri"/>
                <w:bCs/>
                <w:szCs w:val="22"/>
              </w:rPr>
            </w:pPr>
          </w:p>
          <w:p w14:paraId="3E08DD64" w14:textId="5CC986F5" w:rsidR="00881750" w:rsidRPr="00881750" w:rsidRDefault="00881750" w:rsidP="00881750">
            <w:pPr>
              <w:pStyle w:val="Header"/>
              <w:numPr>
                <w:ilvl w:val="0"/>
                <w:numId w:val="6"/>
              </w:numPr>
              <w:tabs>
                <w:tab w:val="clear" w:pos="4153"/>
                <w:tab w:val="clear" w:pos="8306"/>
              </w:tabs>
              <w:contextualSpacing/>
              <w:jc w:val="both"/>
              <w:rPr>
                <w:rFonts w:ascii="Calibri" w:hAnsi="Calibri" w:cs="Calibri"/>
                <w:bCs/>
                <w:i/>
                <w:iCs/>
                <w:szCs w:val="22"/>
              </w:rPr>
            </w:pPr>
            <w:r w:rsidRPr="00881750">
              <w:rPr>
                <w:rFonts w:ascii="Calibri" w:hAnsi="Calibri" w:cs="Calibri"/>
                <w:i/>
                <w:iCs/>
              </w:rPr>
              <w:t>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w:t>
            </w:r>
          </w:p>
          <w:p w14:paraId="68AD85DD" w14:textId="77777777" w:rsidR="00881750" w:rsidRPr="00881750" w:rsidRDefault="00881750" w:rsidP="00881750">
            <w:pPr>
              <w:pStyle w:val="Header"/>
              <w:tabs>
                <w:tab w:val="clear" w:pos="4153"/>
                <w:tab w:val="clear" w:pos="8306"/>
              </w:tabs>
              <w:ind w:left="720"/>
              <w:contextualSpacing/>
              <w:jc w:val="both"/>
              <w:rPr>
                <w:rFonts w:ascii="Calibri" w:hAnsi="Calibri" w:cs="Calibri"/>
                <w:bCs/>
                <w:i/>
                <w:iCs/>
                <w:szCs w:val="22"/>
              </w:rPr>
            </w:pPr>
          </w:p>
          <w:p w14:paraId="08F2FD6B" w14:textId="436A3AF6" w:rsidR="00881750" w:rsidRDefault="00881750" w:rsidP="00881750">
            <w:pPr>
              <w:pStyle w:val="Header"/>
              <w:numPr>
                <w:ilvl w:val="0"/>
                <w:numId w:val="6"/>
              </w:numPr>
              <w:contextualSpacing/>
              <w:jc w:val="both"/>
              <w:rPr>
                <w:rFonts w:ascii="Calibri" w:hAnsi="Calibri" w:cs="Calibri"/>
                <w:bCs/>
                <w:i/>
                <w:iCs/>
                <w:szCs w:val="22"/>
              </w:rPr>
            </w:pPr>
            <w:r w:rsidRPr="00881750">
              <w:rPr>
                <w:rFonts w:ascii="Calibri" w:hAnsi="Calibri" w:cs="Calibri"/>
                <w:bCs/>
                <w:i/>
                <w:iCs/>
                <w:szCs w:val="22"/>
              </w:rPr>
              <w:t>No building or use hereby permitted shall be occupied or use commenced until the footway (and/or verge) has been reinstated to full kerb height, where any vehicle crossovers are redundant, in accordance with the approved plans and the Lancashire County Council Specification for Construction of Estate Roads, to be retained in that form thereafter for the lifetime of the development.</w:t>
            </w:r>
          </w:p>
          <w:p w14:paraId="201CF097" w14:textId="77777777" w:rsidR="00881750" w:rsidRDefault="00881750" w:rsidP="00881750">
            <w:pPr>
              <w:pStyle w:val="ListParagraph"/>
              <w:rPr>
                <w:rFonts w:ascii="Calibri" w:hAnsi="Calibri" w:cs="Calibri"/>
                <w:bCs/>
                <w:i/>
                <w:iCs/>
                <w:szCs w:val="22"/>
              </w:rPr>
            </w:pPr>
          </w:p>
          <w:p w14:paraId="0092F065" w14:textId="477E63E7" w:rsidR="00881750" w:rsidRDefault="00881750" w:rsidP="00881750">
            <w:pPr>
              <w:pStyle w:val="Header"/>
              <w:numPr>
                <w:ilvl w:val="0"/>
                <w:numId w:val="6"/>
              </w:numPr>
              <w:contextualSpacing/>
              <w:jc w:val="both"/>
              <w:rPr>
                <w:rFonts w:ascii="Calibri" w:hAnsi="Calibri" w:cs="Calibri"/>
                <w:bCs/>
                <w:i/>
                <w:iCs/>
                <w:szCs w:val="22"/>
              </w:rPr>
            </w:pPr>
            <w:r w:rsidRPr="00881750">
              <w:rPr>
                <w:rFonts w:ascii="Calibri" w:hAnsi="Calibri" w:cs="Calibri"/>
                <w:bCs/>
                <w:i/>
                <w:iCs/>
                <w:szCs w:val="22"/>
              </w:rPr>
              <w:t>The development hereby permitted shall not be occupied until such time as the parking and turning facilities have been implemented in accordance with SPA drawing number 5765-16 Rev C. Thereafter the onsite parking provision shall be so maintained in perpetuity.</w:t>
            </w:r>
          </w:p>
          <w:p w14:paraId="46267AD7" w14:textId="77777777" w:rsidR="00881750" w:rsidRDefault="00881750" w:rsidP="00881750">
            <w:pPr>
              <w:pStyle w:val="ListParagraph"/>
              <w:rPr>
                <w:rFonts w:ascii="Calibri" w:hAnsi="Calibri" w:cs="Calibri"/>
                <w:bCs/>
                <w:i/>
                <w:iCs/>
                <w:szCs w:val="22"/>
              </w:rPr>
            </w:pPr>
          </w:p>
          <w:p w14:paraId="56A9AB89" w14:textId="5DB72CBE" w:rsidR="00881750" w:rsidRDefault="00881750" w:rsidP="00881750">
            <w:pPr>
              <w:pStyle w:val="Header"/>
              <w:numPr>
                <w:ilvl w:val="0"/>
                <w:numId w:val="6"/>
              </w:numPr>
              <w:contextualSpacing/>
              <w:jc w:val="both"/>
              <w:rPr>
                <w:rFonts w:ascii="Calibri" w:hAnsi="Calibri" w:cs="Calibri"/>
                <w:bCs/>
                <w:i/>
                <w:iCs/>
                <w:szCs w:val="22"/>
              </w:rPr>
            </w:pPr>
            <w:r w:rsidRPr="00881750">
              <w:rPr>
                <w:rFonts w:ascii="Calibri" w:hAnsi="Calibri" w:cs="Calibri"/>
                <w:bCs/>
                <w:i/>
                <w:iCs/>
                <w:szCs w:val="22"/>
              </w:rPr>
              <w:t xml:space="preserve">Prior to the first occupation the dwelling shall have an electric vehicle charging point. Charge </w:t>
            </w:r>
            <w:r w:rsidRPr="00881750">
              <w:rPr>
                <w:rFonts w:ascii="Calibri" w:hAnsi="Calibri" w:cs="Calibri"/>
                <w:bCs/>
                <w:i/>
                <w:iCs/>
                <w:szCs w:val="22"/>
              </w:rPr>
              <w:lastRenderedPageBreak/>
              <w:t>points must have a minimum power rating output of 7kW, be fitted with a universal socket that can charge all types of electric vehicle currently.</w:t>
            </w:r>
          </w:p>
          <w:p w14:paraId="01ED4A14" w14:textId="77777777" w:rsidR="00881750" w:rsidRDefault="00881750" w:rsidP="00881750">
            <w:pPr>
              <w:pStyle w:val="ListParagraph"/>
              <w:rPr>
                <w:rFonts w:ascii="Calibri" w:hAnsi="Calibri" w:cs="Calibri"/>
                <w:bCs/>
                <w:i/>
                <w:iCs/>
                <w:szCs w:val="22"/>
              </w:rPr>
            </w:pPr>
          </w:p>
          <w:p w14:paraId="41DACCBD" w14:textId="1C1BEA43" w:rsidR="00881750" w:rsidRPr="00881750" w:rsidRDefault="00881750" w:rsidP="00881750">
            <w:pPr>
              <w:pStyle w:val="Header"/>
              <w:numPr>
                <w:ilvl w:val="0"/>
                <w:numId w:val="6"/>
              </w:numPr>
              <w:contextualSpacing/>
              <w:jc w:val="both"/>
              <w:rPr>
                <w:rFonts w:ascii="Calibri" w:hAnsi="Calibri" w:cs="Calibri"/>
                <w:bCs/>
                <w:i/>
                <w:iCs/>
                <w:szCs w:val="22"/>
              </w:rPr>
            </w:pPr>
            <w:r w:rsidRPr="00881750">
              <w:rPr>
                <w:rFonts w:ascii="Calibri" w:hAnsi="Calibri" w:cs="Calibri"/>
                <w:bCs/>
                <w:i/>
                <w:iCs/>
                <w:szCs w:val="22"/>
              </w:rPr>
              <w:t>No building or use hereby permitted shall be occupied or the use commenced until a cycle storage plan for the residential unit has been submitted to the Local Planning Authority, in consultation with the Local Highway Authority. These cycle facilities shall</w:t>
            </w:r>
            <w:r>
              <w:rPr>
                <w:rFonts w:ascii="Calibri" w:hAnsi="Calibri" w:cs="Calibri"/>
                <w:bCs/>
                <w:i/>
                <w:iCs/>
                <w:szCs w:val="22"/>
              </w:rPr>
              <w:t xml:space="preserve"> </w:t>
            </w:r>
            <w:r w:rsidRPr="00881750">
              <w:rPr>
                <w:rFonts w:ascii="Calibri" w:hAnsi="Calibri" w:cs="Calibri"/>
                <w:bCs/>
                <w:i/>
                <w:iCs/>
                <w:szCs w:val="22"/>
              </w:rPr>
              <w:t>thereafter be kept free of obstruction and available for the parking of bicycles only at all times.</w:t>
            </w:r>
          </w:p>
          <w:p w14:paraId="68606D8B" w14:textId="77777777" w:rsidR="00881750" w:rsidRDefault="00881750" w:rsidP="00EA09F9">
            <w:pPr>
              <w:pStyle w:val="Header"/>
              <w:tabs>
                <w:tab w:val="clear" w:pos="4153"/>
                <w:tab w:val="clear" w:pos="8306"/>
              </w:tabs>
              <w:contextualSpacing/>
              <w:jc w:val="both"/>
              <w:rPr>
                <w:rFonts w:ascii="Calibri" w:hAnsi="Calibri"/>
                <w:b/>
                <w:szCs w:val="22"/>
              </w:rPr>
            </w:pPr>
          </w:p>
        </w:tc>
      </w:tr>
      <w:tr w:rsidR="00C0704D" w:rsidRPr="00D2449B" w14:paraId="47200648"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22BABB"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7B6251B3" w14:textId="226A4956" w:rsidR="00C0704D" w:rsidRDefault="00C0704D" w:rsidP="00EA09F9">
            <w:pPr>
              <w:pStyle w:val="Header"/>
              <w:tabs>
                <w:tab w:val="clear" w:pos="4153"/>
                <w:tab w:val="clear" w:pos="8306"/>
              </w:tabs>
              <w:contextualSpacing/>
              <w:jc w:val="both"/>
              <w:rPr>
                <w:rFonts w:ascii="Calibri" w:hAnsi="Calibri"/>
                <w:b/>
                <w:szCs w:val="22"/>
              </w:rPr>
            </w:pPr>
          </w:p>
          <w:p w14:paraId="628C1EB7" w14:textId="4A821136" w:rsidR="00F2141C" w:rsidRDefault="00F2141C" w:rsidP="00EA09F9">
            <w:pPr>
              <w:pStyle w:val="Header"/>
              <w:tabs>
                <w:tab w:val="clear" w:pos="4153"/>
                <w:tab w:val="clear" w:pos="8306"/>
              </w:tabs>
              <w:contextualSpacing/>
              <w:jc w:val="both"/>
              <w:rPr>
                <w:rFonts w:ascii="Calibri" w:hAnsi="Calibri"/>
                <w:bCs/>
                <w:szCs w:val="22"/>
              </w:rPr>
            </w:pPr>
            <w:r w:rsidRPr="004071B7">
              <w:rPr>
                <w:rFonts w:ascii="Calibri" w:hAnsi="Calibri"/>
                <w:bCs/>
                <w:szCs w:val="22"/>
              </w:rPr>
              <w:t>Given the application proposes the demolition of an existing building, the application has been accompanied by a bat survey.  The survey concludes that</w:t>
            </w:r>
            <w:r w:rsidR="000D3D74">
              <w:rPr>
                <w:rFonts w:ascii="Calibri" w:hAnsi="Calibri"/>
                <w:bCs/>
                <w:szCs w:val="22"/>
              </w:rPr>
              <w:t>:</w:t>
            </w:r>
          </w:p>
          <w:p w14:paraId="46767A49" w14:textId="77777777" w:rsidR="000D3D74" w:rsidRDefault="000D3D74" w:rsidP="00EA09F9">
            <w:pPr>
              <w:pStyle w:val="Header"/>
              <w:tabs>
                <w:tab w:val="clear" w:pos="4153"/>
                <w:tab w:val="clear" w:pos="8306"/>
              </w:tabs>
              <w:contextualSpacing/>
              <w:jc w:val="both"/>
              <w:rPr>
                <w:rFonts w:ascii="Calibri" w:hAnsi="Calibri"/>
                <w:bCs/>
                <w:szCs w:val="22"/>
              </w:rPr>
            </w:pPr>
          </w:p>
          <w:p w14:paraId="7869FD33" w14:textId="14160768" w:rsidR="000D3D74" w:rsidRPr="000D4574" w:rsidRDefault="000D3D74" w:rsidP="000D3D74">
            <w:pPr>
              <w:pStyle w:val="Header"/>
              <w:contextualSpacing/>
              <w:jc w:val="both"/>
              <w:rPr>
                <w:rFonts w:ascii="Calibri" w:hAnsi="Calibri"/>
                <w:bCs/>
                <w:i/>
                <w:iCs/>
                <w:szCs w:val="22"/>
              </w:rPr>
            </w:pPr>
            <w:r w:rsidRPr="000D4574">
              <w:rPr>
                <w:rFonts w:ascii="Calibri" w:hAnsi="Calibri"/>
                <w:bCs/>
                <w:i/>
                <w:iCs/>
                <w:szCs w:val="22"/>
              </w:rPr>
              <w:t>Some deterioration of the lean</w:t>
            </w:r>
            <w:r w:rsidR="000D4574" w:rsidRPr="000D4574">
              <w:rPr>
                <w:rFonts w:ascii="Calibri" w:hAnsi="Calibri"/>
                <w:bCs/>
                <w:i/>
                <w:iCs/>
                <w:szCs w:val="22"/>
              </w:rPr>
              <w:t>-</w:t>
            </w:r>
            <w:r w:rsidRPr="000D4574">
              <w:rPr>
                <w:rFonts w:ascii="Calibri" w:hAnsi="Calibri"/>
                <w:bCs/>
                <w:i/>
                <w:iCs/>
                <w:szCs w:val="22"/>
              </w:rPr>
              <w:t>to section of the building was noted since the 2021 survey. The space remains a sub optimal habitat for Bats being draughty and damp.  The condition of the two</w:t>
            </w:r>
            <w:r w:rsidR="000D4574" w:rsidRPr="000D4574">
              <w:rPr>
                <w:rFonts w:ascii="Calibri" w:hAnsi="Calibri"/>
                <w:bCs/>
                <w:i/>
                <w:iCs/>
                <w:szCs w:val="22"/>
              </w:rPr>
              <w:t>-</w:t>
            </w:r>
            <w:r w:rsidRPr="000D4574">
              <w:rPr>
                <w:rFonts w:ascii="Calibri" w:hAnsi="Calibri"/>
                <w:bCs/>
                <w:i/>
                <w:iCs/>
                <w:szCs w:val="22"/>
              </w:rPr>
              <w:t>storey section has not significantly deteriorated since the previous survey, a full examination was carried out and as before no evidence of bat presence was not found.</w:t>
            </w:r>
          </w:p>
          <w:p w14:paraId="6F04E34D" w14:textId="77777777" w:rsidR="000D3D74" w:rsidRPr="000D4574" w:rsidRDefault="000D3D74" w:rsidP="000D3D74">
            <w:pPr>
              <w:pStyle w:val="Header"/>
              <w:contextualSpacing/>
              <w:jc w:val="both"/>
              <w:rPr>
                <w:rFonts w:ascii="Calibri" w:hAnsi="Calibri"/>
                <w:bCs/>
                <w:i/>
                <w:iCs/>
                <w:szCs w:val="22"/>
              </w:rPr>
            </w:pPr>
          </w:p>
          <w:p w14:paraId="7AC065A9" w14:textId="32605064" w:rsidR="00C0704D" w:rsidRPr="000D4574" w:rsidRDefault="000D3D74" w:rsidP="000D4574">
            <w:pPr>
              <w:pStyle w:val="Header"/>
              <w:contextualSpacing/>
              <w:jc w:val="both"/>
              <w:rPr>
                <w:rFonts w:ascii="Calibri" w:hAnsi="Calibri"/>
                <w:bCs/>
                <w:i/>
                <w:iCs/>
                <w:szCs w:val="22"/>
              </w:rPr>
            </w:pPr>
            <w:r w:rsidRPr="000D4574">
              <w:rPr>
                <w:rFonts w:ascii="Calibri" w:hAnsi="Calibri"/>
                <w:bCs/>
                <w:i/>
                <w:iCs/>
                <w:szCs w:val="22"/>
              </w:rPr>
              <w:t>Due to the previous lack of Bat activity in this location.</w:t>
            </w:r>
            <w:r w:rsidR="000D4574" w:rsidRPr="000D4574">
              <w:rPr>
                <w:rFonts w:ascii="Calibri" w:hAnsi="Calibri"/>
                <w:bCs/>
                <w:i/>
                <w:iCs/>
                <w:szCs w:val="22"/>
              </w:rPr>
              <w:t xml:space="preserve">  </w:t>
            </w:r>
            <w:r w:rsidRPr="000D4574">
              <w:rPr>
                <w:rFonts w:ascii="Calibri" w:hAnsi="Calibri"/>
                <w:bCs/>
                <w:i/>
                <w:iCs/>
                <w:szCs w:val="22"/>
              </w:rPr>
              <w:t>No mitigation or further scoping survey effort is required however due to the high level of forage and roost potential near the location, roost enhancement should be Included on the new House and Outbuilding by fixing Kent bat boxes to the walls</w:t>
            </w:r>
            <w:r w:rsidR="000D4574" w:rsidRPr="000D4574">
              <w:rPr>
                <w:rFonts w:ascii="Calibri" w:hAnsi="Calibri"/>
                <w:bCs/>
                <w:i/>
                <w:iCs/>
                <w:szCs w:val="22"/>
              </w:rPr>
              <w:t>.</w:t>
            </w:r>
          </w:p>
          <w:p w14:paraId="6CDCA5B9" w14:textId="77777777" w:rsidR="000D4574" w:rsidRDefault="000D4574" w:rsidP="000D4574">
            <w:pPr>
              <w:pStyle w:val="Header"/>
              <w:contextualSpacing/>
              <w:jc w:val="both"/>
              <w:rPr>
                <w:rFonts w:ascii="Calibri" w:hAnsi="Calibri"/>
                <w:b/>
                <w:szCs w:val="22"/>
              </w:rPr>
            </w:pPr>
          </w:p>
          <w:p w14:paraId="7E32D279" w14:textId="38DB97FB" w:rsidR="000D4574" w:rsidRPr="000D4574" w:rsidRDefault="000D4574" w:rsidP="000D4574">
            <w:pPr>
              <w:pStyle w:val="Header"/>
              <w:contextualSpacing/>
              <w:jc w:val="both"/>
              <w:rPr>
                <w:rFonts w:ascii="Calibri" w:hAnsi="Calibri"/>
                <w:bCs/>
                <w:szCs w:val="22"/>
              </w:rPr>
            </w:pPr>
            <w:r w:rsidRPr="000D4574">
              <w:rPr>
                <w:rFonts w:ascii="Calibri" w:hAnsi="Calibri"/>
                <w:bCs/>
                <w:szCs w:val="22"/>
              </w:rPr>
              <w:t>Further to the above, the submitted details accompanying the application propose the installation of 1 x ‘Kent Bat Box’ and 1 x ‘House Ma</w:t>
            </w:r>
            <w:r>
              <w:rPr>
                <w:rFonts w:ascii="Calibri" w:hAnsi="Calibri"/>
                <w:bCs/>
                <w:szCs w:val="22"/>
              </w:rPr>
              <w:t>r</w:t>
            </w:r>
            <w:r w:rsidRPr="000D4574">
              <w:rPr>
                <w:rFonts w:ascii="Calibri" w:hAnsi="Calibri"/>
                <w:bCs/>
                <w:szCs w:val="22"/>
              </w:rPr>
              <w:t>tin Nesting Cup’ on the east facing elevation of the proposed new</w:t>
            </w:r>
            <w:r w:rsidR="004C5EBA">
              <w:rPr>
                <w:rFonts w:ascii="Calibri" w:hAnsi="Calibri"/>
                <w:bCs/>
                <w:szCs w:val="22"/>
              </w:rPr>
              <w:t xml:space="preserve"> </w:t>
            </w:r>
            <w:r w:rsidRPr="000D4574">
              <w:rPr>
                <w:rFonts w:ascii="Calibri" w:hAnsi="Calibri"/>
                <w:bCs/>
                <w:szCs w:val="22"/>
              </w:rPr>
              <w:t>dwelling with similar provision being incorporated on the west facing elevation of the ‘proposed ‘replacement outbuilding’.</w:t>
            </w:r>
          </w:p>
          <w:p w14:paraId="4FB9F2C5" w14:textId="77777777" w:rsidR="000D4574" w:rsidRDefault="000D4574" w:rsidP="000D4574">
            <w:pPr>
              <w:pStyle w:val="Header"/>
              <w:contextualSpacing/>
              <w:jc w:val="both"/>
              <w:rPr>
                <w:rFonts w:ascii="Calibri" w:hAnsi="Calibri"/>
                <w:b/>
                <w:szCs w:val="22"/>
              </w:rPr>
            </w:pPr>
          </w:p>
          <w:p w14:paraId="342C9678" w14:textId="5A9F9A93" w:rsidR="000D4574" w:rsidRPr="000D4574" w:rsidRDefault="000D4574" w:rsidP="000D4574">
            <w:pPr>
              <w:pStyle w:val="Header"/>
              <w:contextualSpacing/>
              <w:jc w:val="both"/>
              <w:rPr>
                <w:rFonts w:ascii="Calibri" w:hAnsi="Calibri"/>
                <w:bCs/>
                <w:szCs w:val="22"/>
              </w:rPr>
            </w:pPr>
            <w:r w:rsidRPr="000D4574">
              <w:rPr>
                <w:rFonts w:ascii="Calibri" w:hAnsi="Calibri"/>
                <w:bCs/>
                <w:szCs w:val="22"/>
              </w:rPr>
              <w:t>In respect of the above matters the proposed development is considered to satisfy the requirements of Key Statement EN4 (Biodiversity and Geodiversity) which requires, as a principle, ‘net enhancement of biodiversity’.</w:t>
            </w:r>
          </w:p>
          <w:p w14:paraId="05E541F5" w14:textId="3DF4965A" w:rsidR="000D4574" w:rsidRDefault="000D4574" w:rsidP="000D4574">
            <w:pPr>
              <w:pStyle w:val="Header"/>
              <w:contextualSpacing/>
              <w:jc w:val="both"/>
              <w:rPr>
                <w:rFonts w:ascii="Calibri" w:hAnsi="Calibri"/>
                <w:b/>
                <w:szCs w:val="22"/>
              </w:rPr>
            </w:pPr>
          </w:p>
        </w:tc>
      </w:tr>
      <w:tr w:rsidR="00287381" w:rsidRPr="00D2449B" w14:paraId="63F72306"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F772A0" w14:textId="77777777" w:rsidR="00287381" w:rsidRDefault="00287381"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19D5CFBC" w14:textId="77777777" w:rsidR="00287381" w:rsidRDefault="00287381" w:rsidP="00EA09F9">
            <w:pPr>
              <w:pStyle w:val="Header"/>
              <w:tabs>
                <w:tab w:val="clear" w:pos="4153"/>
                <w:tab w:val="clear" w:pos="8306"/>
              </w:tabs>
              <w:contextualSpacing/>
              <w:jc w:val="both"/>
              <w:rPr>
                <w:rFonts w:ascii="Calibri" w:hAnsi="Calibri"/>
                <w:b/>
                <w:szCs w:val="22"/>
              </w:rPr>
            </w:pPr>
          </w:p>
          <w:p w14:paraId="20036E42" w14:textId="5E669AB9" w:rsidR="00287381" w:rsidRPr="00D7435D" w:rsidRDefault="00941C78" w:rsidP="00EA09F9">
            <w:pPr>
              <w:pStyle w:val="Header"/>
              <w:tabs>
                <w:tab w:val="clear" w:pos="4153"/>
                <w:tab w:val="clear" w:pos="8306"/>
              </w:tabs>
              <w:contextualSpacing/>
              <w:jc w:val="both"/>
              <w:rPr>
                <w:rFonts w:ascii="Calibri" w:hAnsi="Calibri"/>
                <w:bCs/>
                <w:szCs w:val="22"/>
              </w:rPr>
            </w:pPr>
            <w:r w:rsidRPr="00D7435D">
              <w:rPr>
                <w:rFonts w:ascii="Calibri" w:hAnsi="Calibri"/>
                <w:bCs/>
                <w:szCs w:val="22"/>
              </w:rPr>
              <w:t xml:space="preserve">Areas of </w:t>
            </w:r>
            <w:r w:rsidR="00183A36" w:rsidRPr="00D7435D">
              <w:rPr>
                <w:rFonts w:ascii="Calibri" w:hAnsi="Calibri"/>
                <w:bCs/>
                <w:szCs w:val="22"/>
              </w:rPr>
              <w:t>the</w:t>
            </w:r>
            <w:r w:rsidRPr="00D7435D">
              <w:rPr>
                <w:rFonts w:ascii="Calibri" w:hAnsi="Calibri"/>
                <w:bCs/>
                <w:szCs w:val="22"/>
              </w:rPr>
              <w:t xml:space="preserve"> application site </w:t>
            </w:r>
            <w:r w:rsidR="00F21A37">
              <w:rPr>
                <w:rFonts w:ascii="Calibri" w:hAnsi="Calibri"/>
                <w:bCs/>
                <w:szCs w:val="22"/>
              </w:rPr>
              <w:t xml:space="preserve">including the footprint of the proposed dwelling </w:t>
            </w:r>
            <w:r w:rsidRPr="00D7435D">
              <w:rPr>
                <w:rFonts w:ascii="Calibri" w:hAnsi="Calibri"/>
                <w:bCs/>
                <w:szCs w:val="22"/>
              </w:rPr>
              <w:t>lie within both Flood Zones 2 and 3</w:t>
            </w:r>
            <w:r w:rsidR="00183A36" w:rsidRPr="00D7435D">
              <w:rPr>
                <w:rFonts w:ascii="Calibri" w:hAnsi="Calibri"/>
                <w:bCs/>
                <w:szCs w:val="22"/>
              </w:rPr>
              <w:t xml:space="preserve">, as such the </w:t>
            </w:r>
            <w:r w:rsidR="00F21A37">
              <w:rPr>
                <w:rFonts w:ascii="Calibri" w:hAnsi="Calibri"/>
                <w:bCs/>
                <w:szCs w:val="22"/>
              </w:rPr>
              <w:t xml:space="preserve">NPPF requires </w:t>
            </w:r>
            <w:r w:rsidR="00183A36" w:rsidRPr="00D7435D">
              <w:rPr>
                <w:rFonts w:ascii="Calibri" w:hAnsi="Calibri"/>
                <w:bCs/>
                <w:szCs w:val="22"/>
              </w:rPr>
              <w:t xml:space="preserve">a sequential test to </w:t>
            </w:r>
            <w:r w:rsidR="00F21A37">
              <w:rPr>
                <w:rFonts w:ascii="Calibri" w:hAnsi="Calibri"/>
                <w:bCs/>
                <w:szCs w:val="22"/>
              </w:rPr>
              <w:t xml:space="preserve">be undertaken to </w:t>
            </w:r>
            <w:r w:rsidR="00183A36" w:rsidRPr="00D7435D">
              <w:rPr>
                <w:rFonts w:ascii="Calibri" w:hAnsi="Calibri"/>
                <w:bCs/>
                <w:szCs w:val="22"/>
              </w:rPr>
              <w:t>explore as to whether there are any other more appropriate ‘lower flood risk’ sites that could accommodate the development proposed.</w:t>
            </w:r>
            <w:r w:rsidR="00F45DD6">
              <w:rPr>
                <w:rFonts w:ascii="Calibri" w:hAnsi="Calibri"/>
                <w:bCs/>
                <w:szCs w:val="22"/>
              </w:rPr>
              <w:t xml:space="preserve"> The NPPF or NPPG is not explicit on how to define the search area of the test. </w:t>
            </w:r>
          </w:p>
          <w:p w14:paraId="56BB94B5" w14:textId="77777777" w:rsidR="00183A36" w:rsidRPr="00D7435D" w:rsidRDefault="00183A36" w:rsidP="00EA09F9">
            <w:pPr>
              <w:pStyle w:val="Header"/>
              <w:tabs>
                <w:tab w:val="clear" w:pos="4153"/>
                <w:tab w:val="clear" w:pos="8306"/>
              </w:tabs>
              <w:contextualSpacing/>
              <w:jc w:val="both"/>
              <w:rPr>
                <w:rFonts w:ascii="Calibri" w:hAnsi="Calibri"/>
                <w:bCs/>
                <w:szCs w:val="22"/>
              </w:rPr>
            </w:pPr>
          </w:p>
          <w:p w14:paraId="514D9F70" w14:textId="77777777" w:rsidR="00F21A37" w:rsidRDefault="00F21A37" w:rsidP="00EA09F9">
            <w:pPr>
              <w:pStyle w:val="Header"/>
              <w:tabs>
                <w:tab w:val="clear" w:pos="4153"/>
                <w:tab w:val="clear" w:pos="8306"/>
              </w:tabs>
              <w:contextualSpacing/>
              <w:jc w:val="both"/>
              <w:rPr>
                <w:rFonts w:ascii="Calibri" w:hAnsi="Calibri"/>
                <w:bCs/>
                <w:szCs w:val="22"/>
              </w:rPr>
            </w:pPr>
            <w:r>
              <w:rPr>
                <w:rFonts w:ascii="Calibri" w:hAnsi="Calibri"/>
                <w:bCs/>
                <w:szCs w:val="22"/>
              </w:rPr>
              <w:t>Initially</w:t>
            </w:r>
            <w:r w:rsidR="00183A36" w:rsidRPr="00D7435D">
              <w:rPr>
                <w:rFonts w:ascii="Calibri" w:hAnsi="Calibri"/>
                <w:bCs/>
                <w:szCs w:val="22"/>
              </w:rPr>
              <w:t xml:space="preserve"> the applicants agent provided a brief statement confirming that given the application site lies within the applicants ownership and within their existing curtilage, as such there are no other ‘available’ preferable sites, in lower flood risk areas, that could potentially accommodate the development proposed.</w:t>
            </w:r>
            <w:r>
              <w:rPr>
                <w:rFonts w:ascii="Calibri" w:hAnsi="Calibri"/>
                <w:bCs/>
                <w:szCs w:val="22"/>
              </w:rPr>
              <w:t xml:space="preserve"> </w:t>
            </w:r>
          </w:p>
          <w:p w14:paraId="2367B9A3" w14:textId="77777777" w:rsidR="00F21A37" w:rsidRDefault="00F21A37" w:rsidP="00EA09F9">
            <w:pPr>
              <w:pStyle w:val="Header"/>
              <w:tabs>
                <w:tab w:val="clear" w:pos="4153"/>
                <w:tab w:val="clear" w:pos="8306"/>
              </w:tabs>
              <w:contextualSpacing/>
              <w:jc w:val="both"/>
              <w:rPr>
                <w:rFonts w:ascii="Calibri" w:hAnsi="Calibri"/>
                <w:bCs/>
                <w:szCs w:val="22"/>
              </w:rPr>
            </w:pPr>
          </w:p>
          <w:p w14:paraId="6AB6F00B" w14:textId="5BE39CA0" w:rsidR="00183A36" w:rsidRDefault="00F21A37" w:rsidP="00EA09F9">
            <w:pPr>
              <w:pStyle w:val="Header"/>
              <w:tabs>
                <w:tab w:val="clear" w:pos="4153"/>
                <w:tab w:val="clear" w:pos="8306"/>
              </w:tabs>
              <w:contextualSpacing/>
              <w:jc w:val="both"/>
              <w:rPr>
                <w:rFonts w:ascii="Calibri" w:hAnsi="Calibri"/>
                <w:bCs/>
                <w:szCs w:val="22"/>
              </w:rPr>
            </w:pPr>
            <w:r>
              <w:rPr>
                <w:rFonts w:ascii="Calibri" w:hAnsi="Calibri"/>
                <w:bCs/>
                <w:szCs w:val="22"/>
              </w:rPr>
              <w:t>However</w:t>
            </w:r>
            <w:r w:rsidR="00F45DD6">
              <w:rPr>
                <w:rFonts w:ascii="Calibri" w:hAnsi="Calibri"/>
                <w:bCs/>
                <w:szCs w:val="22"/>
              </w:rPr>
              <w:t>, it is generally recognised that the test should not be constrained by landownership</w:t>
            </w:r>
            <w:r w:rsidR="00100C47">
              <w:rPr>
                <w:rFonts w:ascii="Calibri" w:hAnsi="Calibri"/>
                <w:bCs/>
                <w:szCs w:val="22"/>
              </w:rPr>
              <w:t>, particularly</w:t>
            </w:r>
            <w:r w:rsidR="00F45DD6">
              <w:rPr>
                <w:rFonts w:ascii="Calibri" w:hAnsi="Calibri"/>
                <w:bCs/>
                <w:szCs w:val="22"/>
              </w:rPr>
              <w:t xml:space="preserve"> in the case of </w:t>
            </w:r>
            <w:r>
              <w:rPr>
                <w:rFonts w:ascii="Calibri" w:hAnsi="Calibri"/>
                <w:bCs/>
                <w:szCs w:val="22"/>
              </w:rPr>
              <w:t>proposal</w:t>
            </w:r>
            <w:r w:rsidR="00F45DD6">
              <w:rPr>
                <w:rFonts w:ascii="Calibri" w:hAnsi="Calibri"/>
                <w:bCs/>
                <w:szCs w:val="22"/>
              </w:rPr>
              <w:t>s</w:t>
            </w:r>
            <w:r>
              <w:rPr>
                <w:rFonts w:ascii="Calibri" w:hAnsi="Calibri"/>
                <w:bCs/>
                <w:szCs w:val="22"/>
              </w:rPr>
              <w:t xml:space="preserve"> for open market dwelling</w:t>
            </w:r>
            <w:r w:rsidR="00F45DD6">
              <w:rPr>
                <w:rFonts w:ascii="Calibri" w:hAnsi="Calibri"/>
                <w:bCs/>
                <w:szCs w:val="22"/>
              </w:rPr>
              <w:t xml:space="preserve">s, and given that </w:t>
            </w:r>
            <w:r w:rsidR="00100C47">
              <w:rPr>
                <w:rFonts w:ascii="Calibri" w:hAnsi="Calibri"/>
                <w:bCs/>
                <w:szCs w:val="22"/>
              </w:rPr>
              <w:t xml:space="preserve">planning for </w:t>
            </w:r>
            <w:r w:rsidR="00F45DD6">
              <w:rPr>
                <w:rFonts w:ascii="Calibri" w:hAnsi="Calibri"/>
                <w:bCs/>
                <w:szCs w:val="22"/>
              </w:rPr>
              <w:t xml:space="preserve">housing </w:t>
            </w:r>
            <w:r w:rsidR="00100C47">
              <w:rPr>
                <w:rFonts w:ascii="Calibri" w:hAnsi="Calibri"/>
                <w:bCs/>
                <w:szCs w:val="22"/>
              </w:rPr>
              <w:t xml:space="preserve">and meeting housing needs </w:t>
            </w:r>
            <w:r w:rsidR="00F45DD6">
              <w:rPr>
                <w:rFonts w:ascii="Calibri" w:hAnsi="Calibri"/>
                <w:bCs/>
                <w:szCs w:val="22"/>
              </w:rPr>
              <w:t>is a district-wide issue the area of search is reasonable to define as the district boundary. As such</w:t>
            </w:r>
            <w:r>
              <w:rPr>
                <w:rFonts w:ascii="Calibri" w:hAnsi="Calibri"/>
                <w:bCs/>
                <w:szCs w:val="22"/>
              </w:rPr>
              <w:t xml:space="preserve"> the applicant was advised that the area of search for alternative sites should be </w:t>
            </w:r>
            <w:r w:rsidR="00F45DD6">
              <w:rPr>
                <w:rFonts w:ascii="Calibri" w:hAnsi="Calibri"/>
                <w:bCs/>
                <w:szCs w:val="22"/>
              </w:rPr>
              <w:t>the Ribble Valley</w:t>
            </w:r>
            <w:r>
              <w:rPr>
                <w:rFonts w:ascii="Calibri" w:hAnsi="Calibri"/>
                <w:bCs/>
                <w:szCs w:val="22"/>
              </w:rPr>
              <w:t xml:space="preserve"> </w:t>
            </w:r>
            <w:r w:rsidR="00F45DD6">
              <w:rPr>
                <w:rFonts w:ascii="Calibri" w:hAnsi="Calibri"/>
                <w:bCs/>
                <w:szCs w:val="22"/>
              </w:rPr>
              <w:t>area.</w:t>
            </w:r>
          </w:p>
          <w:p w14:paraId="59D458F3" w14:textId="77777777" w:rsidR="00F45DD6" w:rsidRDefault="00F45DD6" w:rsidP="00EA09F9">
            <w:pPr>
              <w:pStyle w:val="Header"/>
              <w:tabs>
                <w:tab w:val="clear" w:pos="4153"/>
                <w:tab w:val="clear" w:pos="8306"/>
              </w:tabs>
              <w:contextualSpacing/>
              <w:jc w:val="both"/>
              <w:rPr>
                <w:rFonts w:ascii="Calibri" w:hAnsi="Calibri"/>
                <w:bCs/>
                <w:szCs w:val="22"/>
              </w:rPr>
            </w:pPr>
          </w:p>
          <w:p w14:paraId="425B2A14" w14:textId="7E3B727C" w:rsidR="00F45DD6" w:rsidRPr="00D7435D" w:rsidRDefault="00F45DD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applicant duly submitted a sequential test in November 2023. This identified various sites across the borough with planning permission for similar development (typically 1 or 2 dwellings but in some cases up to 4 dwellings) with reasons as to why those sites aren’t considered suitable or available. However some of the reasons given for discounting sites are not supported e.g. not available due to </w:t>
            </w:r>
            <w:r>
              <w:rPr>
                <w:rFonts w:ascii="Calibri" w:hAnsi="Calibri"/>
                <w:bCs/>
                <w:szCs w:val="22"/>
              </w:rPr>
              <w:lastRenderedPageBreak/>
              <w:t>subsequent permissions, not in agreed range, outside flood zone and single storey development consented.</w:t>
            </w:r>
            <w:r w:rsidR="00100C47">
              <w:rPr>
                <w:rFonts w:ascii="Calibri" w:hAnsi="Calibri"/>
                <w:bCs/>
                <w:szCs w:val="22"/>
              </w:rPr>
              <w:t xml:space="preserve"> In addition there are other permitted sites for similar development which have not been considered, including (but not limited to) 3/2022/1039 – Land adjacent to 115 Kemple View, Clitheroe. It is therefore considered that the applicant has been unable to successfully pass the sequential test.</w:t>
            </w:r>
          </w:p>
          <w:p w14:paraId="7CECA2DB" w14:textId="77777777" w:rsidR="00C27AFB" w:rsidRPr="00D7435D" w:rsidRDefault="00C27AFB" w:rsidP="00EA09F9">
            <w:pPr>
              <w:pStyle w:val="Header"/>
              <w:tabs>
                <w:tab w:val="clear" w:pos="4153"/>
                <w:tab w:val="clear" w:pos="8306"/>
              </w:tabs>
              <w:contextualSpacing/>
              <w:jc w:val="both"/>
              <w:rPr>
                <w:rFonts w:ascii="Calibri" w:hAnsi="Calibri"/>
                <w:bCs/>
                <w:szCs w:val="22"/>
              </w:rPr>
            </w:pPr>
          </w:p>
          <w:p w14:paraId="6FE0E215" w14:textId="11304D85" w:rsidR="00C27AFB" w:rsidRPr="00D7435D" w:rsidRDefault="00100C47" w:rsidP="00EA09F9">
            <w:pPr>
              <w:pStyle w:val="Header"/>
              <w:tabs>
                <w:tab w:val="clear" w:pos="4153"/>
                <w:tab w:val="clear" w:pos="8306"/>
              </w:tabs>
              <w:contextualSpacing/>
              <w:jc w:val="both"/>
              <w:rPr>
                <w:rFonts w:ascii="Calibri" w:hAnsi="Calibri"/>
                <w:bCs/>
                <w:szCs w:val="22"/>
              </w:rPr>
            </w:pPr>
            <w:r>
              <w:rPr>
                <w:rFonts w:ascii="Calibri" w:hAnsi="Calibri"/>
                <w:bCs/>
                <w:szCs w:val="22"/>
              </w:rPr>
              <w:t>Whilst it is acknowledged</w:t>
            </w:r>
            <w:r w:rsidR="00C27AFB" w:rsidRPr="00D7435D">
              <w:rPr>
                <w:rFonts w:ascii="Calibri" w:hAnsi="Calibri"/>
                <w:bCs/>
                <w:szCs w:val="22"/>
              </w:rPr>
              <w:t xml:space="preserve"> </w:t>
            </w:r>
            <w:r>
              <w:rPr>
                <w:rFonts w:ascii="Calibri" w:hAnsi="Calibri"/>
                <w:bCs/>
                <w:szCs w:val="22"/>
              </w:rPr>
              <w:t>that</w:t>
            </w:r>
            <w:r w:rsidR="00C27AFB" w:rsidRPr="00D7435D">
              <w:rPr>
                <w:rFonts w:ascii="Calibri" w:hAnsi="Calibri"/>
                <w:bCs/>
                <w:szCs w:val="22"/>
              </w:rPr>
              <w:t xml:space="preserve"> the Environment Agency </w:t>
            </w:r>
            <w:r>
              <w:rPr>
                <w:rFonts w:ascii="Calibri" w:hAnsi="Calibri"/>
                <w:bCs/>
                <w:szCs w:val="22"/>
              </w:rPr>
              <w:t xml:space="preserve">have no objection, their comments relate to the adequacy of the flood risk assessment which falls under the exceptions test, and the NPPF is clear that the sequential test has to be passed before considering the exceptions test. As the application is not considered to pass the sequential test then the development cannot be supported on </w:t>
            </w:r>
            <w:r w:rsidR="00D7435D" w:rsidRPr="00D7435D">
              <w:rPr>
                <w:rFonts w:ascii="Calibri" w:hAnsi="Calibri"/>
                <w:bCs/>
                <w:szCs w:val="22"/>
              </w:rPr>
              <w:t>Flood Risk</w:t>
            </w:r>
            <w:r>
              <w:rPr>
                <w:rFonts w:ascii="Calibri" w:hAnsi="Calibri"/>
                <w:bCs/>
                <w:szCs w:val="22"/>
              </w:rPr>
              <w:t xml:space="preserve"> grounds</w:t>
            </w:r>
            <w:r w:rsidR="00D7435D" w:rsidRPr="00D7435D">
              <w:rPr>
                <w:rFonts w:ascii="Calibri" w:hAnsi="Calibri"/>
                <w:bCs/>
                <w:szCs w:val="22"/>
              </w:rPr>
              <w:t>.</w:t>
            </w:r>
          </w:p>
          <w:p w14:paraId="7DC404C0" w14:textId="2992A4FD" w:rsidR="00287381" w:rsidRDefault="00287381" w:rsidP="00EA09F9">
            <w:pPr>
              <w:pStyle w:val="Header"/>
              <w:tabs>
                <w:tab w:val="clear" w:pos="4153"/>
                <w:tab w:val="clear" w:pos="8306"/>
              </w:tabs>
              <w:contextualSpacing/>
              <w:jc w:val="both"/>
              <w:rPr>
                <w:rFonts w:ascii="Calibri" w:hAnsi="Calibri"/>
                <w:b/>
                <w:szCs w:val="22"/>
              </w:rPr>
            </w:pPr>
          </w:p>
        </w:tc>
      </w:tr>
      <w:tr w:rsidR="00C0704D" w:rsidRPr="00D2449B" w14:paraId="7A0C3BBE" w14:textId="77777777" w:rsidTr="000A7CF7">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B7077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318D019" w14:textId="77777777" w:rsidR="00C0704D" w:rsidRPr="00DD62F6" w:rsidRDefault="00C0704D" w:rsidP="00DD62F6">
            <w:pPr>
              <w:contextualSpacing/>
              <w:rPr>
                <w:rFonts w:ascii="Calibri" w:hAnsi="Calibri"/>
                <w:bCs/>
                <w:color w:val="548DD4" w:themeColor="text2" w:themeTint="99"/>
                <w:szCs w:val="22"/>
              </w:rPr>
            </w:pPr>
          </w:p>
          <w:p w14:paraId="09F40436" w14:textId="038F3D19" w:rsidR="00C0704D" w:rsidRPr="004071B7" w:rsidRDefault="00C0704D" w:rsidP="00DD62F6">
            <w:pPr>
              <w:pStyle w:val="Header"/>
              <w:tabs>
                <w:tab w:val="clear" w:pos="4153"/>
                <w:tab w:val="clear" w:pos="8306"/>
              </w:tabs>
              <w:contextualSpacing/>
              <w:jc w:val="both"/>
              <w:rPr>
                <w:rFonts w:ascii="Calibri" w:hAnsi="Calibri"/>
                <w:bCs/>
                <w:szCs w:val="22"/>
              </w:rPr>
            </w:pPr>
            <w:r w:rsidRPr="004071B7">
              <w:rPr>
                <w:rFonts w:ascii="Calibri" w:hAnsi="Calibri"/>
                <w:bCs/>
                <w:szCs w:val="22"/>
              </w:rPr>
              <w:t xml:space="preserve">It is for the above reasons and having regard to all material considerations and matters raised that </w:t>
            </w:r>
            <w:r w:rsidR="00C139C3" w:rsidRPr="004071B7">
              <w:rPr>
                <w:rFonts w:ascii="Calibri" w:hAnsi="Calibri"/>
                <w:bCs/>
                <w:szCs w:val="22"/>
              </w:rPr>
              <w:t xml:space="preserve">the application is recommended for </w:t>
            </w:r>
            <w:r w:rsidR="00100C47">
              <w:rPr>
                <w:rFonts w:ascii="Calibri" w:hAnsi="Calibri"/>
                <w:bCs/>
                <w:szCs w:val="22"/>
              </w:rPr>
              <w:t>refusal</w:t>
            </w:r>
            <w:r w:rsidR="0064717B">
              <w:rPr>
                <w:rFonts w:ascii="Calibri" w:hAnsi="Calibri"/>
                <w:bCs/>
                <w:szCs w:val="22"/>
              </w:rPr>
              <w:t>.</w:t>
            </w:r>
          </w:p>
          <w:p w14:paraId="715236C6" w14:textId="77777777" w:rsidR="00C0704D" w:rsidRDefault="00C0704D" w:rsidP="00DD62F6">
            <w:pPr>
              <w:pStyle w:val="Header"/>
              <w:tabs>
                <w:tab w:val="clear" w:pos="4153"/>
                <w:tab w:val="clear" w:pos="8306"/>
              </w:tabs>
              <w:contextualSpacing/>
              <w:jc w:val="both"/>
              <w:rPr>
                <w:rFonts w:ascii="Calibri" w:hAnsi="Calibri"/>
                <w:b/>
                <w:szCs w:val="22"/>
              </w:rPr>
            </w:pPr>
          </w:p>
        </w:tc>
      </w:tr>
      <w:tr w:rsidR="00C0704D" w:rsidRPr="00D2449B" w14:paraId="79686117" w14:textId="77777777" w:rsidTr="000A7CF7">
        <w:trPr>
          <w:jc w:val="center"/>
        </w:trPr>
        <w:tc>
          <w:tcPr>
            <w:tcW w:w="26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5CE4EE"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667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75083" w14:textId="15EB048C" w:rsidR="00C0704D" w:rsidRPr="00D2449B" w:rsidRDefault="00C0704D" w:rsidP="000A7CF7">
            <w:pPr>
              <w:rPr>
                <w:rFonts w:ascii="Calibri" w:hAnsi="Calibri"/>
                <w:bCs/>
                <w:szCs w:val="22"/>
              </w:rPr>
            </w:pPr>
          </w:p>
        </w:tc>
      </w:tr>
      <w:tr w:rsidR="0064717B" w:rsidRPr="00D2449B" w14:paraId="33C50A5B" w14:textId="77777777" w:rsidTr="00A92322">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49AED5" w14:textId="3F3618D1" w:rsidR="0064717B" w:rsidRPr="008E0D46" w:rsidRDefault="0064717B" w:rsidP="000A7CF7">
            <w:pPr>
              <w:rPr>
                <w:rFonts w:asciiTheme="minorHAnsi" w:hAnsiTheme="minorHAnsi"/>
                <w:bCs/>
                <w:szCs w:val="22"/>
              </w:rPr>
            </w:pPr>
            <w:r>
              <w:rPr>
                <w:rFonts w:asciiTheme="minorHAnsi" w:hAnsiTheme="minorHAnsi"/>
                <w:bCs/>
                <w:szCs w:val="22"/>
              </w:rPr>
              <w:t xml:space="preserve">That planning permission be </w:t>
            </w:r>
            <w:r w:rsidR="00100C47">
              <w:rPr>
                <w:rFonts w:asciiTheme="minorHAnsi" w:hAnsiTheme="minorHAnsi"/>
                <w:bCs/>
                <w:szCs w:val="22"/>
              </w:rPr>
              <w:t>refused</w:t>
            </w:r>
            <w:r>
              <w:rPr>
                <w:rFonts w:asciiTheme="minorHAnsi" w:hAnsiTheme="minorHAnsi"/>
                <w:bCs/>
                <w:szCs w:val="22"/>
              </w:rPr>
              <w:t>.</w:t>
            </w:r>
          </w:p>
        </w:tc>
      </w:tr>
    </w:tbl>
    <w:p w14:paraId="13DC6C74" w14:textId="77777777" w:rsidR="0010365B" w:rsidRPr="00D2449B" w:rsidRDefault="0010365B">
      <w:pPr>
        <w:rPr>
          <w:rFonts w:ascii="Calibri" w:hAnsi="Calibri"/>
          <w:szCs w:val="22"/>
        </w:rPr>
      </w:pPr>
    </w:p>
    <w:sectPr w:rsidR="0010365B"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5ED2" w14:textId="77777777" w:rsidR="006D0B5F" w:rsidRDefault="006D0B5F" w:rsidP="006D0B5F">
      <w:r>
        <w:separator/>
      </w:r>
    </w:p>
  </w:endnote>
  <w:endnote w:type="continuationSeparator" w:id="0">
    <w:p w14:paraId="1687A338" w14:textId="77777777"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513D" w14:textId="77777777" w:rsidR="006D0B5F" w:rsidRDefault="006D0B5F" w:rsidP="006D0B5F">
      <w:r>
        <w:separator/>
      </w:r>
    </w:p>
  </w:footnote>
  <w:footnote w:type="continuationSeparator" w:id="0">
    <w:p w14:paraId="0C2C6A44" w14:textId="77777777"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630"/>
    <w:multiLevelType w:val="hybridMultilevel"/>
    <w:tmpl w:val="E09C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75E33"/>
    <w:multiLevelType w:val="hybridMultilevel"/>
    <w:tmpl w:val="2AA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92AA9"/>
    <w:multiLevelType w:val="hybridMultilevel"/>
    <w:tmpl w:val="9418DD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56DB5002"/>
    <w:multiLevelType w:val="hybridMultilevel"/>
    <w:tmpl w:val="601A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15B9F"/>
    <w:multiLevelType w:val="hybridMultilevel"/>
    <w:tmpl w:val="5C2ED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52468"/>
    <w:multiLevelType w:val="hybridMultilevel"/>
    <w:tmpl w:val="D838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4941">
    <w:abstractNumId w:val="5"/>
  </w:num>
  <w:num w:numId="2" w16cid:durableId="440954562">
    <w:abstractNumId w:val="2"/>
  </w:num>
  <w:num w:numId="3" w16cid:durableId="1706370389">
    <w:abstractNumId w:val="3"/>
  </w:num>
  <w:num w:numId="4" w16cid:durableId="1063599970">
    <w:abstractNumId w:val="6"/>
  </w:num>
  <w:num w:numId="5" w16cid:durableId="1787895003">
    <w:abstractNumId w:val="1"/>
  </w:num>
  <w:num w:numId="6" w16cid:durableId="1271089165">
    <w:abstractNumId w:val="4"/>
  </w:num>
  <w:num w:numId="7" w16cid:durableId="149784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13D3B"/>
    <w:rsid w:val="00027C44"/>
    <w:rsid w:val="00063226"/>
    <w:rsid w:val="00071893"/>
    <w:rsid w:val="000A7CF7"/>
    <w:rsid w:val="000B3A83"/>
    <w:rsid w:val="000B5CB5"/>
    <w:rsid w:val="000D3D74"/>
    <w:rsid w:val="000D4574"/>
    <w:rsid w:val="00100C47"/>
    <w:rsid w:val="0010365B"/>
    <w:rsid w:val="00130035"/>
    <w:rsid w:val="00132913"/>
    <w:rsid w:val="0016653A"/>
    <w:rsid w:val="00183A36"/>
    <w:rsid w:val="001D4F7A"/>
    <w:rsid w:val="00222AAE"/>
    <w:rsid w:val="00230A5D"/>
    <w:rsid w:val="0023412C"/>
    <w:rsid w:val="00236A4F"/>
    <w:rsid w:val="00243691"/>
    <w:rsid w:val="00250879"/>
    <w:rsid w:val="00287381"/>
    <w:rsid w:val="0029334A"/>
    <w:rsid w:val="002A01CF"/>
    <w:rsid w:val="002C6277"/>
    <w:rsid w:val="002E270E"/>
    <w:rsid w:val="002F2580"/>
    <w:rsid w:val="00321B6E"/>
    <w:rsid w:val="00331596"/>
    <w:rsid w:val="00357CC2"/>
    <w:rsid w:val="00364B57"/>
    <w:rsid w:val="003B4AB6"/>
    <w:rsid w:val="004071B7"/>
    <w:rsid w:val="00436576"/>
    <w:rsid w:val="00440CB6"/>
    <w:rsid w:val="004741C8"/>
    <w:rsid w:val="004936A6"/>
    <w:rsid w:val="004947BB"/>
    <w:rsid w:val="004A3913"/>
    <w:rsid w:val="004A4638"/>
    <w:rsid w:val="004A5EA9"/>
    <w:rsid w:val="004C2434"/>
    <w:rsid w:val="004C5EBA"/>
    <w:rsid w:val="004F0649"/>
    <w:rsid w:val="004F3BC9"/>
    <w:rsid w:val="00510FA2"/>
    <w:rsid w:val="005213F7"/>
    <w:rsid w:val="00556ECD"/>
    <w:rsid w:val="005B3907"/>
    <w:rsid w:val="005C77F9"/>
    <w:rsid w:val="005E1C6C"/>
    <w:rsid w:val="005E65DF"/>
    <w:rsid w:val="0064717B"/>
    <w:rsid w:val="006568A5"/>
    <w:rsid w:val="00692B60"/>
    <w:rsid w:val="006A71AD"/>
    <w:rsid w:val="006C2BFA"/>
    <w:rsid w:val="006D0B5F"/>
    <w:rsid w:val="0070054B"/>
    <w:rsid w:val="00716466"/>
    <w:rsid w:val="007424C4"/>
    <w:rsid w:val="007721AE"/>
    <w:rsid w:val="00776AE2"/>
    <w:rsid w:val="00793C27"/>
    <w:rsid w:val="00793CB4"/>
    <w:rsid w:val="0079786B"/>
    <w:rsid w:val="007B1A70"/>
    <w:rsid w:val="007C791C"/>
    <w:rsid w:val="007D7DF4"/>
    <w:rsid w:val="007E0D23"/>
    <w:rsid w:val="00811771"/>
    <w:rsid w:val="00820C8D"/>
    <w:rsid w:val="008542DE"/>
    <w:rsid w:val="0086354D"/>
    <w:rsid w:val="00864788"/>
    <w:rsid w:val="00872C4C"/>
    <w:rsid w:val="00881750"/>
    <w:rsid w:val="0089243F"/>
    <w:rsid w:val="008A28C8"/>
    <w:rsid w:val="008B7649"/>
    <w:rsid w:val="00902E0F"/>
    <w:rsid w:val="00941C78"/>
    <w:rsid w:val="00954D16"/>
    <w:rsid w:val="00997298"/>
    <w:rsid w:val="009E57C1"/>
    <w:rsid w:val="00A42E82"/>
    <w:rsid w:val="00A579BB"/>
    <w:rsid w:val="00A63D55"/>
    <w:rsid w:val="00A95D89"/>
    <w:rsid w:val="00AD3B36"/>
    <w:rsid w:val="00AE5C4A"/>
    <w:rsid w:val="00B0520F"/>
    <w:rsid w:val="00B40B77"/>
    <w:rsid w:val="00B44C1C"/>
    <w:rsid w:val="00B87EDC"/>
    <w:rsid w:val="00B93EB5"/>
    <w:rsid w:val="00BB2F1A"/>
    <w:rsid w:val="00BD3F03"/>
    <w:rsid w:val="00BF61CB"/>
    <w:rsid w:val="00C0704D"/>
    <w:rsid w:val="00C10E9D"/>
    <w:rsid w:val="00C139C3"/>
    <w:rsid w:val="00C25722"/>
    <w:rsid w:val="00C27AFB"/>
    <w:rsid w:val="00C618DB"/>
    <w:rsid w:val="00C91805"/>
    <w:rsid w:val="00CB4329"/>
    <w:rsid w:val="00CE4422"/>
    <w:rsid w:val="00D11007"/>
    <w:rsid w:val="00D1595D"/>
    <w:rsid w:val="00D2449B"/>
    <w:rsid w:val="00D54E67"/>
    <w:rsid w:val="00D7435D"/>
    <w:rsid w:val="00D94EDF"/>
    <w:rsid w:val="00DB1331"/>
    <w:rsid w:val="00DD62F6"/>
    <w:rsid w:val="00DE7D55"/>
    <w:rsid w:val="00E36C15"/>
    <w:rsid w:val="00E46243"/>
    <w:rsid w:val="00E65AB5"/>
    <w:rsid w:val="00E66534"/>
    <w:rsid w:val="00E72F6C"/>
    <w:rsid w:val="00E80D07"/>
    <w:rsid w:val="00E957CE"/>
    <w:rsid w:val="00E96B85"/>
    <w:rsid w:val="00EA09F9"/>
    <w:rsid w:val="00EC23C7"/>
    <w:rsid w:val="00ED00B7"/>
    <w:rsid w:val="00EF0D84"/>
    <w:rsid w:val="00EF44E6"/>
    <w:rsid w:val="00F2141C"/>
    <w:rsid w:val="00F21A37"/>
    <w:rsid w:val="00F36522"/>
    <w:rsid w:val="00F45DD6"/>
    <w:rsid w:val="00F67F7E"/>
    <w:rsid w:val="00FB1A44"/>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DCD1"/>
  <w15:docId w15:val="{EF1383DD-1A63-4578-8C01-4A058E76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92A6-3B13-40B4-8AC6-5A4C256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2016-01-04T13:03:00Z</cp:lastPrinted>
  <dcterms:created xsi:type="dcterms:W3CDTF">2024-02-02T14:55:00Z</dcterms:created>
  <dcterms:modified xsi:type="dcterms:W3CDTF">2024-02-02T14:55:00Z</dcterms:modified>
</cp:coreProperties>
</file>