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595"/>
        <w:gridCol w:w="63"/>
        <w:gridCol w:w="504"/>
        <w:gridCol w:w="426"/>
        <w:gridCol w:w="874"/>
        <w:gridCol w:w="498"/>
        <w:gridCol w:w="699"/>
        <w:gridCol w:w="579"/>
        <w:gridCol w:w="1030"/>
        <w:gridCol w:w="1030"/>
        <w:gridCol w:w="1031"/>
      </w:tblGrid>
      <w:tr w:rsidR="004A5EA9" w:rsidRPr="00D2449B" w14:paraId="230E00AF"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94023">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77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0498FF2" w:rsidR="00837F4F" w:rsidRPr="00D2449B" w:rsidRDefault="00794023" w:rsidP="00D2449B">
            <w:pPr>
              <w:jc w:val="center"/>
              <w:rPr>
                <w:rFonts w:ascii="Calibri" w:hAnsi="Calibri"/>
                <w:b/>
                <w:szCs w:val="22"/>
              </w:rPr>
            </w:pPr>
            <w:r>
              <w:rPr>
                <w:rFonts w:ascii="Calibri" w:hAnsi="Calibri"/>
                <w:b/>
                <w:szCs w:val="22"/>
              </w:rPr>
              <w:t>KH</w:t>
            </w:r>
          </w:p>
        </w:tc>
        <w:tc>
          <w:tcPr>
            <w:tcW w:w="9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3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8BAC580" w:rsidR="00837F4F" w:rsidRPr="00D2449B" w:rsidRDefault="00794023" w:rsidP="00D2449B">
            <w:pPr>
              <w:jc w:val="center"/>
              <w:rPr>
                <w:rFonts w:ascii="Calibri" w:hAnsi="Calibri"/>
                <w:b/>
                <w:szCs w:val="22"/>
              </w:rPr>
            </w:pPr>
            <w:r>
              <w:rPr>
                <w:rFonts w:ascii="Calibri" w:hAnsi="Calibri"/>
                <w:b/>
                <w:szCs w:val="22"/>
              </w:rPr>
              <w:t>29/11/23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67A1724B" w:rsidR="00837F4F" w:rsidRPr="00D2449B" w:rsidRDefault="00EE07A2"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4FFA249" w:rsidR="00837F4F" w:rsidRPr="00D2449B" w:rsidRDefault="00EE07A2" w:rsidP="00D2449B">
            <w:pPr>
              <w:jc w:val="center"/>
              <w:rPr>
                <w:rFonts w:ascii="Calibri" w:hAnsi="Calibri"/>
                <w:b/>
                <w:szCs w:val="22"/>
              </w:rPr>
            </w:pPr>
            <w:r>
              <w:rPr>
                <w:rFonts w:ascii="Calibri" w:hAnsi="Calibri"/>
                <w:b/>
                <w:szCs w:val="22"/>
              </w:rPr>
              <w:t>1/12/23</w:t>
            </w:r>
          </w:p>
        </w:tc>
      </w:tr>
      <w:tr w:rsidR="004A5EA9" w:rsidRPr="00D2449B" w14:paraId="2094A164" w14:textId="77777777" w:rsidTr="00794023">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9402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7CF5C8F"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794023">
              <w:rPr>
                <w:rFonts w:ascii="Calibri" w:hAnsi="Calibri"/>
                <w:szCs w:val="22"/>
              </w:rPr>
              <w:t>23/0281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9402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219B7A1" w:rsidR="00824DB6" w:rsidRPr="00C0704D" w:rsidRDefault="00A66B23" w:rsidP="002C6277">
            <w:pPr>
              <w:rPr>
                <w:rFonts w:ascii="Calibri" w:hAnsi="Calibri"/>
                <w:szCs w:val="22"/>
              </w:rPr>
            </w:pPr>
            <w:r>
              <w:rPr>
                <w:rFonts w:ascii="Calibri" w:hAnsi="Calibri"/>
                <w:szCs w:val="22"/>
              </w:rPr>
              <w:t>n/a</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D6538E0" w:rsidR="00824DB6" w:rsidRPr="00C0704D" w:rsidRDefault="00A66B23"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9402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FB83139" w:rsidR="004A5EA9" w:rsidRPr="00250879" w:rsidRDefault="00794023" w:rsidP="00811771">
            <w:pPr>
              <w:rPr>
                <w:rFonts w:ascii="Calibri" w:hAnsi="Calibri"/>
                <w:color w:val="548DD4" w:themeColor="text2" w:themeTint="99"/>
                <w:szCs w:val="22"/>
              </w:rPr>
            </w:pPr>
            <w:r w:rsidRPr="00A66B23">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94023">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9402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9402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477E8EF" w:rsidR="004A5EA9" w:rsidRPr="002C6277" w:rsidRDefault="00794023">
            <w:pPr>
              <w:rPr>
                <w:rFonts w:ascii="Calibri" w:hAnsi="Calibri"/>
                <w:szCs w:val="22"/>
              </w:rPr>
            </w:pPr>
            <w:r>
              <w:rPr>
                <w:rFonts w:ascii="Calibri" w:hAnsi="Calibri"/>
                <w:szCs w:val="22"/>
              </w:rPr>
              <w:t>Proposed change of use of land for the siting of four holiday lodges and associated parking, access and amenity area.  Revision to scheme approved under 3/2020/0981 and 3/2022/</w:t>
            </w:r>
            <w:r w:rsidR="00B11BF5">
              <w:rPr>
                <w:rFonts w:ascii="Calibri" w:hAnsi="Calibri"/>
                <w:szCs w:val="22"/>
              </w:rPr>
              <w:t>1022-part</w:t>
            </w:r>
            <w:r>
              <w:rPr>
                <w:rFonts w:ascii="Calibri" w:hAnsi="Calibri"/>
                <w:szCs w:val="22"/>
              </w:rPr>
              <w:t xml:space="preserve"> retrospective.</w:t>
            </w:r>
          </w:p>
        </w:tc>
      </w:tr>
      <w:tr w:rsidR="002A01CF" w:rsidRPr="00D2449B" w14:paraId="52988241" w14:textId="77777777" w:rsidTr="0079402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8D7E6DE" w:rsidR="002A01CF" w:rsidRPr="002C6277" w:rsidRDefault="00794023" w:rsidP="00A42E82">
            <w:pPr>
              <w:rPr>
                <w:rFonts w:ascii="Calibri" w:hAnsi="Calibri"/>
                <w:szCs w:val="22"/>
              </w:rPr>
            </w:pPr>
            <w:r>
              <w:rPr>
                <w:rFonts w:ascii="Calibri" w:hAnsi="Calibri"/>
                <w:szCs w:val="22"/>
              </w:rPr>
              <w:t>Land at Moran’s Farm, Pendleton Road, Wiswell BB7 9BZ</w:t>
            </w:r>
          </w:p>
        </w:tc>
      </w:tr>
      <w:tr w:rsidR="00A95D89" w:rsidRPr="00D2449B" w14:paraId="3FB99B2E" w14:textId="77777777" w:rsidTr="0079402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9402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908C7EF" w:rsidR="002A01CF" w:rsidRPr="00D2449B" w:rsidRDefault="00794023">
            <w:pPr>
              <w:rPr>
                <w:rFonts w:ascii="Calibri" w:hAnsi="Calibri"/>
                <w:b/>
                <w:szCs w:val="22"/>
              </w:rPr>
            </w:pPr>
            <w:r>
              <w:rPr>
                <w:rFonts w:ascii="Calibri" w:hAnsi="Calibri"/>
                <w:b/>
                <w:szCs w:val="22"/>
              </w:rPr>
              <w:t>No response.</w:t>
            </w:r>
          </w:p>
        </w:tc>
      </w:tr>
      <w:tr w:rsidR="00C618DB" w:rsidRPr="00D2449B" w14:paraId="639E958B" w14:textId="77777777" w:rsidTr="0079402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9402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9402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725A96" w14:textId="77777777" w:rsidR="00C0704D" w:rsidRDefault="00794023" w:rsidP="00D74711">
            <w:pPr>
              <w:rPr>
                <w:rFonts w:ascii="Calibri" w:hAnsi="Calibri"/>
                <w:szCs w:val="22"/>
              </w:rPr>
            </w:pPr>
            <w:r>
              <w:rPr>
                <w:rFonts w:ascii="Calibri" w:hAnsi="Calibri"/>
                <w:szCs w:val="22"/>
              </w:rPr>
              <w:t>No objections subject to implementation of the approved access arrangements prior to occupation.</w:t>
            </w:r>
          </w:p>
          <w:p w14:paraId="6149AC5C" w14:textId="6309E242" w:rsidR="00794023" w:rsidRPr="00C0704D" w:rsidRDefault="00794023" w:rsidP="00D74711">
            <w:pPr>
              <w:rPr>
                <w:rFonts w:ascii="Calibri" w:hAnsi="Calibri"/>
                <w:szCs w:val="22"/>
              </w:rPr>
            </w:pPr>
          </w:p>
        </w:tc>
      </w:tr>
      <w:tr w:rsidR="00794023" w:rsidRPr="00D2449B" w14:paraId="29BDCAE4"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3DF36D0" w14:textId="77777777" w:rsidR="00794023" w:rsidRPr="00E3333D" w:rsidRDefault="00794023" w:rsidP="00794023">
            <w:pPr>
              <w:overflowPunct/>
              <w:textAlignment w:val="auto"/>
              <w:rPr>
                <w:rFonts w:ascii="CIDFont+F1" w:eastAsiaTheme="minorHAnsi" w:hAnsi="CIDFont+F1" w:cs="CIDFont+F1"/>
                <w:b/>
                <w:bCs/>
                <w:sz w:val="24"/>
                <w:szCs w:val="24"/>
              </w:rPr>
            </w:pPr>
            <w:r w:rsidRPr="00E3333D">
              <w:rPr>
                <w:rFonts w:ascii="CIDFont+F1" w:eastAsiaTheme="minorHAnsi" w:hAnsi="CIDFont+F1" w:cs="CIDFont+F1"/>
                <w:b/>
                <w:bCs/>
                <w:sz w:val="24"/>
                <w:szCs w:val="24"/>
              </w:rPr>
              <w:t>United Utilities:</w:t>
            </w:r>
          </w:p>
          <w:p w14:paraId="75469802" w14:textId="77777777" w:rsidR="00794023" w:rsidRDefault="00794023" w:rsidP="00794023">
            <w:pPr>
              <w:overflowPunct/>
              <w:textAlignment w:val="auto"/>
              <w:rPr>
                <w:rFonts w:ascii="CIDFont+F1" w:eastAsiaTheme="minorHAnsi" w:hAnsi="CIDFont+F1" w:cs="CIDFont+F1"/>
                <w:sz w:val="24"/>
                <w:szCs w:val="24"/>
              </w:rPr>
            </w:pPr>
          </w:p>
          <w:p w14:paraId="30428BC0" w14:textId="77777777" w:rsidR="00794023" w:rsidRDefault="00794023" w:rsidP="00794023">
            <w:pPr>
              <w:overflowPunct/>
              <w:textAlignment w:val="auto"/>
              <w:rPr>
                <w:rFonts w:ascii="CIDFont+F1" w:eastAsiaTheme="minorHAnsi" w:hAnsi="CIDFont+F1" w:cs="CIDFont+F1"/>
                <w:sz w:val="24"/>
                <w:szCs w:val="24"/>
              </w:rPr>
            </w:pPr>
            <w:r>
              <w:rPr>
                <w:rFonts w:ascii="CIDFont+F1" w:eastAsiaTheme="minorHAnsi" w:hAnsi="CIDFont+F1" w:cs="CIDFont+F1"/>
                <w:sz w:val="24"/>
                <w:szCs w:val="24"/>
              </w:rPr>
              <w:t>A water main is located in the vicinity of the site and must not be built over or access to the pipeline compromised in any way.</w:t>
            </w:r>
          </w:p>
          <w:p w14:paraId="03F80485" w14:textId="77777777" w:rsidR="00794023" w:rsidRDefault="00794023" w:rsidP="00794023">
            <w:pPr>
              <w:overflowPunct/>
              <w:textAlignment w:val="auto"/>
              <w:rPr>
                <w:rFonts w:ascii="CIDFont+F1" w:eastAsiaTheme="minorHAnsi" w:hAnsi="CIDFont+F1" w:cs="CIDFont+F1"/>
                <w:sz w:val="24"/>
                <w:szCs w:val="24"/>
              </w:rPr>
            </w:pPr>
          </w:p>
          <w:p w14:paraId="5CD20588" w14:textId="77777777" w:rsidR="00794023" w:rsidRDefault="00794023" w:rsidP="00794023">
            <w:pPr>
              <w:overflowPunct/>
              <w:textAlignment w:val="auto"/>
              <w:rPr>
                <w:rFonts w:ascii="CIDFont+F1" w:eastAsiaTheme="minorHAnsi" w:hAnsi="CIDFont+F1" w:cs="CIDFont+F1"/>
                <w:sz w:val="24"/>
                <w:szCs w:val="24"/>
              </w:rPr>
            </w:pPr>
            <w:r>
              <w:rPr>
                <w:rFonts w:ascii="CIDFont+F1" w:eastAsiaTheme="minorHAnsi" w:hAnsi="CIDFont+F1" w:cs="CIDFont+F1"/>
                <w:sz w:val="24"/>
                <w:szCs w:val="24"/>
              </w:rPr>
              <w:t>UU will not allow a new building to be erected over or in close proximity to a public sewer or any other wastewater pipeline.</w:t>
            </w:r>
          </w:p>
          <w:p w14:paraId="002B1A7C" w14:textId="77777777" w:rsidR="00794023" w:rsidRDefault="00794023" w:rsidP="00794023">
            <w:pPr>
              <w:overflowPunct/>
              <w:textAlignment w:val="auto"/>
              <w:rPr>
                <w:rFonts w:ascii="CIDFont+F1" w:eastAsiaTheme="minorHAnsi" w:hAnsi="CIDFont+F1" w:cs="CIDFont+F1"/>
                <w:sz w:val="24"/>
                <w:szCs w:val="24"/>
              </w:rPr>
            </w:pPr>
          </w:p>
          <w:p w14:paraId="10A3C5FD" w14:textId="77777777" w:rsidR="00794023" w:rsidRDefault="00794023" w:rsidP="00794023">
            <w:pPr>
              <w:overflowPunct/>
              <w:textAlignment w:val="auto"/>
              <w:rPr>
                <w:rFonts w:ascii="CIDFont+F1" w:eastAsiaTheme="minorHAnsi" w:hAnsi="CIDFont+F1" w:cs="CIDFont+F1"/>
                <w:sz w:val="24"/>
                <w:szCs w:val="24"/>
              </w:rPr>
            </w:pPr>
            <w:r>
              <w:rPr>
                <w:rFonts w:ascii="CIDFont+F1" w:eastAsiaTheme="minorHAnsi" w:hAnsi="CIDFont+F1" w:cs="CIDFont+F1"/>
                <w:sz w:val="24"/>
                <w:szCs w:val="24"/>
              </w:rPr>
              <w:t>It is the applicant’s responsibility to investigate and demonstrate the exact relationship between UU assets and the proposed development.</w:t>
            </w:r>
          </w:p>
          <w:p w14:paraId="75EF4490" w14:textId="77777777" w:rsidR="00794023" w:rsidRDefault="00794023" w:rsidP="00794023">
            <w:pPr>
              <w:overflowPunct/>
              <w:textAlignment w:val="auto"/>
              <w:rPr>
                <w:rFonts w:ascii="CIDFont+F1" w:eastAsiaTheme="minorHAnsi" w:hAnsi="CIDFont+F1" w:cs="CIDFont+F1"/>
                <w:sz w:val="24"/>
                <w:szCs w:val="24"/>
              </w:rPr>
            </w:pPr>
          </w:p>
          <w:p w14:paraId="772645B8" w14:textId="77777777" w:rsidR="00794023" w:rsidRDefault="00794023" w:rsidP="00794023">
            <w:pPr>
              <w:overflowPunct/>
              <w:textAlignment w:val="auto"/>
              <w:rPr>
                <w:rFonts w:ascii="CIDFont+F1" w:eastAsiaTheme="minorHAnsi" w:hAnsi="CIDFont+F1" w:cs="CIDFont+F1"/>
                <w:sz w:val="24"/>
                <w:szCs w:val="24"/>
              </w:rPr>
            </w:pPr>
            <w:r>
              <w:rPr>
                <w:rFonts w:ascii="CIDFont+F1" w:eastAsiaTheme="minorHAnsi" w:hAnsi="CIDFont+F1" w:cs="CIDFont+F1"/>
                <w:sz w:val="24"/>
                <w:szCs w:val="24"/>
              </w:rPr>
              <w:t>NPPF and NPPG advise the surface water from new developments should be investigated and delivered in the following order of priority:</w:t>
            </w:r>
          </w:p>
          <w:p w14:paraId="124DAE8A" w14:textId="77777777" w:rsidR="00794023" w:rsidRDefault="00794023" w:rsidP="00794023">
            <w:pPr>
              <w:overflowPunct/>
              <w:textAlignment w:val="auto"/>
              <w:rPr>
                <w:rFonts w:ascii="CIDFont+F1" w:eastAsiaTheme="minorHAnsi" w:hAnsi="CIDFont+F1" w:cs="CIDFont+F1"/>
                <w:sz w:val="24"/>
                <w:szCs w:val="24"/>
              </w:rPr>
            </w:pPr>
          </w:p>
          <w:p w14:paraId="492DA000" w14:textId="77777777" w:rsidR="00794023" w:rsidRDefault="00794023" w:rsidP="00794023">
            <w:pPr>
              <w:pStyle w:val="ListParagraph"/>
              <w:numPr>
                <w:ilvl w:val="0"/>
                <w:numId w:val="3"/>
              </w:numPr>
              <w:overflowPunct/>
              <w:textAlignment w:val="auto"/>
              <w:rPr>
                <w:rFonts w:ascii="CIDFont+F1" w:eastAsiaTheme="minorHAnsi" w:hAnsi="CIDFont+F1" w:cs="CIDFont+F1"/>
                <w:sz w:val="24"/>
                <w:szCs w:val="24"/>
              </w:rPr>
            </w:pPr>
            <w:r>
              <w:rPr>
                <w:rFonts w:ascii="CIDFont+F1" w:eastAsiaTheme="minorHAnsi" w:hAnsi="CIDFont+F1" w:cs="CIDFont+F1"/>
                <w:sz w:val="24"/>
                <w:szCs w:val="24"/>
              </w:rPr>
              <w:t>Into the ground (infiltration);</w:t>
            </w:r>
          </w:p>
          <w:p w14:paraId="765FFEDB" w14:textId="77777777" w:rsidR="00794023" w:rsidRDefault="00794023" w:rsidP="00794023">
            <w:pPr>
              <w:pStyle w:val="ListParagraph"/>
              <w:numPr>
                <w:ilvl w:val="0"/>
                <w:numId w:val="3"/>
              </w:numPr>
              <w:overflowPunct/>
              <w:textAlignment w:val="auto"/>
              <w:rPr>
                <w:rFonts w:ascii="CIDFont+F1" w:eastAsiaTheme="minorHAnsi" w:hAnsi="CIDFont+F1" w:cs="CIDFont+F1"/>
                <w:sz w:val="24"/>
                <w:szCs w:val="24"/>
              </w:rPr>
            </w:pPr>
            <w:r>
              <w:rPr>
                <w:rFonts w:ascii="CIDFont+F1" w:eastAsiaTheme="minorHAnsi" w:hAnsi="CIDFont+F1" w:cs="CIDFont+F1"/>
                <w:sz w:val="24"/>
                <w:szCs w:val="24"/>
              </w:rPr>
              <w:t>To a surface water body;</w:t>
            </w:r>
          </w:p>
          <w:p w14:paraId="5BC1161C" w14:textId="77777777" w:rsidR="00794023" w:rsidRDefault="00794023" w:rsidP="00794023">
            <w:pPr>
              <w:pStyle w:val="ListParagraph"/>
              <w:numPr>
                <w:ilvl w:val="0"/>
                <w:numId w:val="3"/>
              </w:numPr>
              <w:overflowPunct/>
              <w:textAlignment w:val="auto"/>
              <w:rPr>
                <w:rFonts w:ascii="CIDFont+F1" w:eastAsiaTheme="minorHAnsi" w:hAnsi="CIDFont+F1" w:cs="CIDFont+F1"/>
                <w:sz w:val="24"/>
                <w:szCs w:val="24"/>
              </w:rPr>
            </w:pPr>
            <w:r>
              <w:rPr>
                <w:rFonts w:ascii="CIDFont+F1" w:eastAsiaTheme="minorHAnsi" w:hAnsi="CIDFont+F1" w:cs="CIDFont+F1"/>
                <w:sz w:val="24"/>
                <w:szCs w:val="24"/>
              </w:rPr>
              <w:t>To a surface water sewer, highway drain, or another drainage system;</w:t>
            </w:r>
          </w:p>
          <w:p w14:paraId="197A286F" w14:textId="77777777" w:rsidR="00794023" w:rsidRDefault="00794023" w:rsidP="00794023">
            <w:pPr>
              <w:pStyle w:val="ListParagraph"/>
              <w:numPr>
                <w:ilvl w:val="0"/>
                <w:numId w:val="3"/>
              </w:numPr>
              <w:overflowPunct/>
              <w:textAlignment w:val="auto"/>
              <w:rPr>
                <w:rFonts w:ascii="CIDFont+F1" w:eastAsiaTheme="minorHAnsi" w:hAnsi="CIDFont+F1" w:cs="CIDFont+F1"/>
                <w:sz w:val="24"/>
                <w:szCs w:val="24"/>
              </w:rPr>
            </w:pPr>
            <w:r>
              <w:rPr>
                <w:rFonts w:ascii="CIDFont+F1" w:eastAsiaTheme="minorHAnsi" w:hAnsi="CIDFont+F1" w:cs="CIDFont+F1"/>
                <w:sz w:val="24"/>
                <w:szCs w:val="24"/>
              </w:rPr>
              <w:t>To a combined sewer.</w:t>
            </w:r>
          </w:p>
          <w:p w14:paraId="4F8483B6" w14:textId="77777777" w:rsidR="00794023" w:rsidRDefault="00794023" w:rsidP="00D74711">
            <w:pPr>
              <w:rPr>
                <w:rFonts w:ascii="Calibri" w:hAnsi="Calibri"/>
                <w:szCs w:val="22"/>
              </w:rPr>
            </w:pPr>
          </w:p>
        </w:tc>
      </w:tr>
      <w:tr w:rsidR="00C0704D" w:rsidRPr="00D2449B" w14:paraId="29EBDA1F" w14:textId="77777777" w:rsidTr="0079402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62D304D" w14:textId="77777777" w:rsidR="00794023" w:rsidRDefault="00794023" w:rsidP="00794023">
            <w:pPr>
              <w:overflowPunct/>
              <w:textAlignment w:val="auto"/>
              <w:rPr>
                <w:rFonts w:ascii="CIDFont+F1" w:eastAsiaTheme="minorHAnsi" w:hAnsi="CIDFont+F1" w:cs="CIDFont+F1"/>
                <w:sz w:val="24"/>
                <w:szCs w:val="24"/>
              </w:rPr>
            </w:pPr>
            <w:r>
              <w:rPr>
                <w:rFonts w:ascii="CIDFont+F1" w:eastAsiaTheme="minorHAnsi" w:hAnsi="CIDFont+F1" w:cs="CIDFont+F1"/>
                <w:sz w:val="24"/>
                <w:szCs w:val="24"/>
              </w:rPr>
              <w:t>Neighbour Responses:</w:t>
            </w:r>
          </w:p>
          <w:p w14:paraId="6EA2DE39" w14:textId="77777777" w:rsidR="00794023" w:rsidRPr="00CD2F03" w:rsidRDefault="00794023" w:rsidP="00794023">
            <w:pPr>
              <w:overflowPunct/>
              <w:textAlignment w:val="auto"/>
              <w:rPr>
                <w:rFonts w:asciiTheme="minorHAnsi" w:eastAsiaTheme="minorHAnsi" w:hAnsiTheme="minorHAnsi" w:cstheme="minorHAnsi"/>
                <w:sz w:val="24"/>
                <w:szCs w:val="24"/>
              </w:rPr>
            </w:pPr>
          </w:p>
          <w:p w14:paraId="79343241" w14:textId="77777777" w:rsidR="00794023" w:rsidRPr="00CD2F03" w:rsidRDefault="00794023" w:rsidP="00794023">
            <w:pPr>
              <w:pStyle w:val="ListParagraph"/>
              <w:numPr>
                <w:ilvl w:val="0"/>
                <w:numId w:val="2"/>
              </w:numPr>
              <w:overflowPunct/>
              <w:textAlignment w:val="auto"/>
              <w:rPr>
                <w:rFonts w:asciiTheme="minorHAnsi" w:eastAsiaTheme="minorHAnsi" w:hAnsiTheme="minorHAnsi" w:cstheme="minorHAnsi"/>
                <w:szCs w:val="22"/>
              </w:rPr>
            </w:pPr>
            <w:r w:rsidRPr="00CD2F03">
              <w:rPr>
                <w:rFonts w:asciiTheme="minorHAnsi" w:eastAsiaTheme="minorHAnsi" w:hAnsiTheme="minorHAnsi" w:cstheme="minorHAnsi"/>
                <w:szCs w:val="22"/>
              </w:rPr>
              <w:t>We object to this application as it includes land we own;</w:t>
            </w:r>
          </w:p>
          <w:p w14:paraId="6278EA10" w14:textId="77777777" w:rsidR="00794023" w:rsidRDefault="00794023" w:rsidP="00794023">
            <w:pPr>
              <w:pStyle w:val="ListParagraph"/>
              <w:numPr>
                <w:ilvl w:val="0"/>
                <w:numId w:val="2"/>
              </w:numPr>
              <w:overflowPunct/>
              <w:textAlignment w:val="auto"/>
              <w:rPr>
                <w:rFonts w:asciiTheme="minorHAnsi" w:eastAsiaTheme="minorHAnsi" w:hAnsiTheme="minorHAnsi" w:cstheme="minorHAnsi"/>
                <w:szCs w:val="22"/>
              </w:rPr>
            </w:pPr>
            <w:r w:rsidRPr="00CD2F03">
              <w:rPr>
                <w:rFonts w:asciiTheme="minorHAnsi" w:eastAsiaTheme="minorHAnsi" w:hAnsiTheme="minorHAnsi" w:cstheme="minorHAnsi"/>
                <w:szCs w:val="22"/>
              </w:rPr>
              <w:t>This application should not have been validated;</w:t>
            </w:r>
          </w:p>
          <w:p w14:paraId="18BB3D31" w14:textId="0D046F3A" w:rsidR="00794023" w:rsidRDefault="00794023"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The lodges are too close to the boundaries and the decking’s have still not been enforced or subject to retrospective planning;</w:t>
            </w:r>
          </w:p>
          <w:p w14:paraId="6CDCF6A9" w14:textId="55B72720" w:rsidR="00794023" w:rsidRDefault="00F02AA9"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lastRenderedPageBreak/>
              <w:t>This development is not as per the spec and they continue to live there;</w:t>
            </w:r>
          </w:p>
          <w:p w14:paraId="2BC3C0BC" w14:textId="562A65AE" w:rsidR="00F02AA9" w:rsidRDefault="00F02AA9"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There is no need for hot tubs, they invade o</w:t>
            </w:r>
            <w:r w:rsidR="002F31CF">
              <w:rPr>
                <w:rFonts w:asciiTheme="minorHAnsi" w:eastAsiaTheme="minorHAnsi" w:hAnsiTheme="minorHAnsi" w:cstheme="minorHAnsi"/>
                <w:szCs w:val="22"/>
              </w:rPr>
              <w:t>u</w:t>
            </w:r>
            <w:r>
              <w:rPr>
                <w:rFonts w:asciiTheme="minorHAnsi" w:eastAsiaTheme="minorHAnsi" w:hAnsiTheme="minorHAnsi" w:cstheme="minorHAnsi"/>
                <w:szCs w:val="22"/>
              </w:rPr>
              <w:t>r privacy massively;</w:t>
            </w:r>
          </w:p>
          <w:p w14:paraId="1281FA49" w14:textId="3D69C2D5" w:rsidR="00F02AA9" w:rsidRDefault="00F02AA9"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There is no evidence to demonstrate the public require these for holiday cottages;</w:t>
            </w:r>
          </w:p>
          <w:p w14:paraId="3DBAAC1E" w14:textId="4F7C4F3E" w:rsidR="00F02AA9" w:rsidRDefault="00F02AA9"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 xml:space="preserve">We would consider giving permission for </w:t>
            </w:r>
            <w:r w:rsidR="007F1D6C">
              <w:rPr>
                <w:rFonts w:asciiTheme="minorHAnsi" w:eastAsiaTheme="minorHAnsi" w:hAnsiTheme="minorHAnsi" w:cstheme="minorHAnsi"/>
                <w:szCs w:val="22"/>
              </w:rPr>
              <w:t>the height</w:t>
            </w:r>
            <w:r>
              <w:rPr>
                <w:rFonts w:asciiTheme="minorHAnsi" w:eastAsiaTheme="minorHAnsi" w:hAnsiTheme="minorHAnsi" w:cstheme="minorHAnsi"/>
                <w:szCs w:val="22"/>
              </w:rPr>
              <w:t xml:space="preserve"> </w:t>
            </w:r>
            <w:r w:rsidR="007F1D6C">
              <w:rPr>
                <w:rFonts w:asciiTheme="minorHAnsi" w:eastAsiaTheme="minorHAnsi" w:hAnsiTheme="minorHAnsi" w:cstheme="minorHAnsi"/>
                <w:szCs w:val="22"/>
              </w:rPr>
              <w:t>of</w:t>
            </w:r>
            <w:r>
              <w:rPr>
                <w:rFonts w:asciiTheme="minorHAnsi" w:eastAsiaTheme="minorHAnsi" w:hAnsiTheme="minorHAnsi" w:cstheme="minorHAnsi"/>
                <w:szCs w:val="22"/>
              </w:rPr>
              <w:t xml:space="preserve"> the wall to be increased to 4</w:t>
            </w:r>
            <w:r w:rsidR="007F1D6C">
              <w:rPr>
                <w:rFonts w:asciiTheme="minorHAnsi" w:eastAsiaTheme="minorHAnsi" w:hAnsiTheme="minorHAnsi" w:cstheme="minorHAnsi"/>
                <w:szCs w:val="22"/>
              </w:rPr>
              <w:t>m</w:t>
            </w:r>
            <w:r>
              <w:rPr>
                <w:rFonts w:asciiTheme="minorHAnsi" w:eastAsiaTheme="minorHAnsi" w:hAnsiTheme="minorHAnsi" w:cstheme="minorHAnsi"/>
                <w:szCs w:val="22"/>
              </w:rPr>
              <w:t xml:space="preserve"> if the height of the cctv is reduced and one from the roof which can see over the environmental barrier we have installed;</w:t>
            </w:r>
          </w:p>
          <w:p w14:paraId="7BC49960" w14:textId="461A7075" w:rsidR="00794023" w:rsidRDefault="00794023"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Object to the massive decking added to lodge 4 and extra decking at lodge 2;</w:t>
            </w:r>
            <w:r w:rsidR="00F02AA9">
              <w:rPr>
                <w:rFonts w:asciiTheme="minorHAnsi" w:eastAsiaTheme="minorHAnsi" w:hAnsiTheme="minorHAnsi" w:cstheme="minorHAnsi"/>
                <w:szCs w:val="22"/>
              </w:rPr>
              <w:t xml:space="preserve"> and</w:t>
            </w:r>
          </w:p>
          <w:p w14:paraId="1379D0EF" w14:textId="0FBFB1E9" w:rsidR="00794023" w:rsidRPr="00F02AA9" w:rsidRDefault="00794023" w:rsidP="00F02AA9">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 xml:space="preserve">The hot tubs at lodges 2 &amp; 4 should be removed as well as the </w:t>
            </w:r>
            <w:r w:rsidR="00F02AA9">
              <w:rPr>
                <w:rFonts w:asciiTheme="minorHAnsi" w:eastAsiaTheme="minorHAnsi" w:hAnsiTheme="minorHAnsi" w:cstheme="minorHAnsi"/>
                <w:szCs w:val="22"/>
              </w:rPr>
              <w:t>decking’s</w:t>
            </w:r>
            <w:r>
              <w:rPr>
                <w:rFonts w:asciiTheme="minorHAnsi" w:eastAsiaTheme="minorHAnsi" w:hAnsiTheme="minorHAnsi" w:cstheme="minorHAnsi"/>
                <w:szCs w:val="22"/>
              </w:rPr>
              <w:t xml:space="preserve"> to give us some privacy</w:t>
            </w:r>
            <w:r w:rsidR="00F02AA9">
              <w:rPr>
                <w:rFonts w:asciiTheme="minorHAnsi" w:eastAsiaTheme="minorHAnsi" w:hAnsiTheme="minorHAnsi" w:cstheme="minorHAnsi"/>
                <w:szCs w:val="22"/>
              </w:rPr>
              <w:t>.</w:t>
            </w:r>
          </w:p>
          <w:p w14:paraId="581BB273" w14:textId="7EAC6395" w:rsidR="00C0704D" w:rsidRPr="00C0704D" w:rsidRDefault="00C0704D" w:rsidP="00692B60">
            <w:pPr>
              <w:rPr>
                <w:rFonts w:ascii="Calibri" w:hAnsi="Calibri"/>
                <w:szCs w:val="22"/>
              </w:rPr>
            </w:pPr>
          </w:p>
        </w:tc>
      </w:tr>
      <w:tr w:rsidR="00C0704D" w:rsidRPr="00D2449B" w14:paraId="1CDFA4C3" w14:textId="77777777" w:rsidTr="0079402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747C1315" w14:textId="6E5D6DC1" w:rsidR="00F056A7" w:rsidRDefault="00F056A7" w:rsidP="008542DE">
            <w:pPr>
              <w:pStyle w:val="PLANNING"/>
              <w:rPr>
                <w:rFonts w:ascii="Calibri" w:hAnsi="Calibri"/>
                <w:szCs w:val="22"/>
              </w:rPr>
            </w:pPr>
            <w:r>
              <w:rPr>
                <w:rFonts w:ascii="Calibri" w:hAnsi="Calibri"/>
                <w:szCs w:val="22"/>
              </w:rPr>
              <w:t>Key Statement EN2:</w:t>
            </w:r>
            <w:r>
              <w:rPr>
                <w:rFonts w:ascii="Calibri" w:hAnsi="Calibri"/>
                <w:szCs w:val="22"/>
              </w:rPr>
              <w:tab/>
              <w:t>Landscape</w:t>
            </w:r>
          </w:p>
          <w:p w14:paraId="75C590DE" w14:textId="1EBDDD7C" w:rsidR="00F056A7" w:rsidRDefault="00F056A7" w:rsidP="00F056A7">
            <w:pPr>
              <w:pStyle w:val="PLANNING"/>
              <w:rPr>
                <w:rFonts w:ascii="Calibri" w:hAnsi="Calibri"/>
                <w:szCs w:val="22"/>
              </w:rPr>
            </w:pPr>
            <w:r>
              <w:rPr>
                <w:rFonts w:ascii="Calibri" w:hAnsi="Calibri"/>
                <w:szCs w:val="22"/>
              </w:rPr>
              <w:t>Key Statement EC3:</w:t>
            </w:r>
            <w:r>
              <w:rPr>
                <w:rFonts w:ascii="Calibri" w:hAnsi="Calibri"/>
                <w:szCs w:val="22"/>
              </w:rPr>
              <w:tab/>
              <w:t>Visitor Economy</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5CF21779" w14:textId="765B9768" w:rsidR="008542DE" w:rsidRPr="00C618DB" w:rsidRDefault="008542DE" w:rsidP="008542DE">
            <w:pPr>
              <w:pStyle w:val="PLANNING"/>
              <w:rPr>
                <w:rFonts w:ascii="Calibri" w:hAnsi="Calibri"/>
                <w:szCs w:val="22"/>
              </w:rPr>
            </w:pPr>
            <w:r w:rsidRPr="00C618DB">
              <w:rPr>
                <w:rFonts w:ascii="Calibri" w:hAnsi="Calibri"/>
                <w:szCs w:val="22"/>
              </w:rPr>
              <w:t>Policy DMG3</w:t>
            </w:r>
            <w:r w:rsidR="00F056A7">
              <w:rPr>
                <w:rFonts w:ascii="Calibri" w:hAnsi="Calibri"/>
                <w:szCs w:val="22"/>
              </w:rPr>
              <w:t>:</w:t>
            </w:r>
            <w:r w:rsidR="00F056A7">
              <w:rPr>
                <w:rFonts w:ascii="Calibri" w:hAnsi="Calibri"/>
                <w:szCs w:val="22"/>
              </w:rPr>
              <w:tab/>
            </w:r>
            <w:r w:rsidRPr="00C618DB">
              <w:rPr>
                <w:rFonts w:ascii="Calibri" w:hAnsi="Calibri"/>
                <w:szCs w:val="22"/>
              </w:rPr>
              <w:t>Transport &amp; Mobility</w:t>
            </w:r>
          </w:p>
          <w:p w14:paraId="6B5A61AB" w14:textId="1B83C46C" w:rsidR="008542DE" w:rsidRPr="00C618DB" w:rsidRDefault="008542DE" w:rsidP="008542DE">
            <w:pPr>
              <w:pStyle w:val="PLANNING"/>
              <w:rPr>
                <w:rFonts w:ascii="Calibri" w:hAnsi="Calibri"/>
                <w:szCs w:val="22"/>
              </w:rPr>
            </w:pPr>
            <w:r w:rsidRPr="00C618DB">
              <w:rPr>
                <w:rFonts w:ascii="Calibri" w:hAnsi="Calibri"/>
                <w:szCs w:val="22"/>
              </w:rPr>
              <w:t>Policy DME1</w:t>
            </w:r>
            <w:r w:rsidR="00F056A7">
              <w:rPr>
                <w:rFonts w:ascii="Calibri" w:hAnsi="Calibri"/>
                <w:szCs w:val="22"/>
              </w:rPr>
              <w:t>:</w:t>
            </w:r>
            <w:r w:rsidR="00F056A7">
              <w:rPr>
                <w:rFonts w:ascii="Calibri" w:hAnsi="Calibri"/>
                <w:szCs w:val="22"/>
              </w:rPr>
              <w:tab/>
            </w:r>
            <w:r w:rsidRPr="00C618DB">
              <w:rPr>
                <w:rFonts w:ascii="Calibri" w:hAnsi="Calibri"/>
                <w:szCs w:val="22"/>
              </w:rPr>
              <w:t>Protecting Trees &amp; Woodland</w:t>
            </w:r>
          </w:p>
          <w:p w14:paraId="0561C8CC" w14:textId="2C5A18EC" w:rsidR="008542DE" w:rsidRDefault="008542DE" w:rsidP="008542DE">
            <w:pPr>
              <w:pStyle w:val="PLANNING"/>
              <w:rPr>
                <w:rFonts w:ascii="Calibri" w:hAnsi="Calibri"/>
                <w:szCs w:val="22"/>
              </w:rPr>
            </w:pPr>
            <w:r w:rsidRPr="00C618DB">
              <w:rPr>
                <w:rFonts w:ascii="Calibri" w:hAnsi="Calibri"/>
                <w:szCs w:val="22"/>
              </w:rPr>
              <w:t>Policy DME2</w:t>
            </w:r>
            <w:r w:rsidR="00F056A7">
              <w:rPr>
                <w:rFonts w:ascii="Calibri" w:hAnsi="Calibri"/>
                <w:szCs w:val="22"/>
              </w:rPr>
              <w:t>:</w:t>
            </w:r>
            <w:r w:rsidR="00F056A7">
              <w:rPr>
                <w:rFonts w:ascii="Calibri" w:hAnsi="Calibri"/>
                <w:szCs w:val="22"/>
              </w:rPr>
              <w:tab/>
            </w:r>
            <w:r w:rsidRPr="00C618DB">
              <w:rPr>
                <w:rFonts w:ascii="Calibri" w:hAnsi="Calibri"/>
                <w:szCs w:val="22"/>
              </w:rPr>
              <w:t>Landscape &amp; Townscape Protection</w:t>
            </w:r>
          </w:p>
          <w:p w14:paraId="16853FDA" w14:textId="341E05DF"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4246FCBE" w14:textId="13271ED0"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5:</w:t>
            </w:r>
            <w:r>
              <w:rPr>
                <w:rFonts w:ascii="Calibri" w:hAnsi="Calibri"/>
                <w:szCs w:val="22"/>
              </w:rPr>
              <w:tab/>
              <w:t>Renewable Energy</w:t>
            </w:r>
          </w:p>
          <w:p w14:paraId="56C5C32C" w14:textId="42491EEE"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6:</w:t>
            </w:r>
            <w:r>
              <w:rPr>
                <w:rFonts w:ascii="Calibri" w:hAnsi="Calibri"/>
                <w:szCs w:val="22"/>
              </w:rPr>
              <w:tab/>
              <w:t>Water Management</w:t>
            </w:r>
          </w:p>
          <w:p w14:paraId="0C6E1CF2" w14:textId="1A50ABBC" w:rsidR="00F056A7"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B1:</w:t>
            </w:r>
            <w:r>
              <w:rPr>
                <w:rFonts w:ascii="Calibri" w:hAnsi="Calibri"/>
                <w:szCs w:val="22"/>
              </w:rPr>
              <w:tab/>
              <w:t>Supporting Business Growth and the Local Economy</w:t>
            </w:r>
          </w:p>
          <w:p w14:paraId="578F43D4" w14:textId="7AD2816B" w:rsidR="00F056A7" w:rsidRPr="00C618DB"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B3:</w:t>
            </w:r>
            <w:r>
              <w:rPr>
                <w:rFonts w:ascii="Calibri" w:hAnsi="Calibri"/>
                <w:szCs w:val="22"/>
              </w:rPr>
              <w:tab/>
              <w:t>Recreation and Tourism Development</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08589ACB" w14:textId="68DF1077" w:rsidR="00703DBA" w:rsidRDefault="00703DBA" w:rsidP="008542DE">
            <w:pPr>
              <w:rPr>
                <w:rFonts w:ascii="Calibri" w:hAnsi="Calibri"/>
                <w:szCs w:val="22"/>
              </w:rPr>
            </w:pPr>
            <w:r>
              <w:rPr>
                <w:rFonts w:ascii="Calibri" w:hAnsi="Calibri"/>
                <w:szCs w:val="22"/>
              </w:rPr>
              <w:t>National Planning Policy Guidance (NPPG)</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C7CA5B5" w14:textId="77777777" w:rsidR="00703DBA" w:rsidRDefault="00703DBA" w:rsidP="00703DBA">
            <w:pPr>
              <w:pStyle w:val="PLANNING"/>
              <w:rPr>
                <w:rFonts w:ascii="Calibri" w:hAnsi="Calibri"/>
                <w:szCs w:val="22"/>
              </w:rPr>
            </w:pPr>
            <w:r>
              <w:rPr>
                <w:rFonts w:ascii="Calibri" w:hAnsi="Calibri"/>
                <w:szCs w:val="22"/>
              </w:rPr>
              <w:t>3/2022/1022 – Variation of condition 2 (Plans) from Planning Permission 3/2020/0981 to allow alterations to the design of units 3 and 4 – Approved 27/02/23.</w:t>
            </w:r>
          </w:p>
          <w:p w14:paraId="44EDCCC6" w14:textId="77777777" w:rsidR="00703DBA" w:rsidRDefault="00703DBA" w:rsidP="00703DBA">
            <w:pPr>
              <w:pStyle w:val="PLANNING"/>
              <w:rPr>
                <w:rFonts w:ascii="Calibri" w:hAnsi="Calibri"/>
                <w:szCs w:val="22"/>
              </w:rPr>
            </w:pPr>
          </w:p>
          <w:p w14:paraId="71D58E5C" w14:textId="77777777" w:rsidR="00703DBA" w:rsidRDefault="00703DBA" w:rsidP="00703DBA">
            <w:pPr>
              <w:pStyle w:val="PLANNING"/>
              <w:rPr>
                <w:rFonts w:ascii="Calibri" w:hAnsi="Calibri"/>
                <w:szCs w:val="22"/>
              </w:rPr>
            </w:pPr>
            <w:r>
              <w:rPr>
                <w:rFonts w:ascii="Calibri" w:hAnsi="Calibri"/>
                <w:szCs w:val="22"/>
              </w:rPr>
              <w:t>3/2021/1105 – Discharge of conditions 4 (CMP), 9 (site Access) and 12 (Bat Roosting) of Planning Permission 3/2020/0981 – Approved 10/02/22.</w:t>
            </w:r>
          </w:p>
          <w:p w14:paraId="28C355BC" w14:textId="77777777" w:rsidR="00703DBA" w:rsidRDefault="00703DBA" w:rsidP="00703DBA">
            <w:pPr>
              <w:pStyle w:val="PLANNING"/>
              <w:rPr>
                <w:rFonts w:ascii="Calibri" w:hAnsi="Calibri"/>
                <w:szCs w:val="22"/>
              </w:rPr>
            </w:pPr>
          </w:p>
          <w:p w14:paraId="68BCDFF1" w14:textId="77777777" w:rsidR="00703DBA" w:rsidRDefault="00703DBA" w:rsidP="00703DBA">
            <w:pPr>
              <w:pStyle w:val="PLANNING"/>
              <w:rPr>
                <w:rFonts w:ascii="Calibri" w:hAnsi="Calibri"/>
                <w:szCs w:val="22"/>
              </w:rPr>
            </w:pPr>
            <w:r>
              <w:rPr>
                <w:rFonts w:ascii="Calibri" w:hAnsi="Calibri"/>
                <w:szCs w:val="22"/>
              </w:rPr>
              <w:t xml:space="preserve">3/2020/0981 – Proposed change of use of land for the siting of four holiday lodges with associated parking, access and amenity area – Approved 17/03/21.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9402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6F43342F" w14:textId="77777777" w:rsidR="00703DBA" w:rsidRDefault="00703DBA" w:rsidP="00703DBA">
            <w:pPr>
              <w:pStyle w:val="Header"/>
              <w:tabs>
                <w:tab w:val="clear" w:pos="4153"/>
                <w:tab w:val="clear" w:pos="8306"/>
              </w:tabs>
              <w:contextualSpacing/>
              <w:jc w:val="both"/>
              <w:rPr>
                <w:rFonts w:ascii="Calibri" w:hAnsi="Calibri"/>
                <w:bCs/>
                <w:szCs w:val="22"/>
              </w:rPr>
            </w:pPr>
            <w:r w:rsidRPr="00043C0C">
              <w:rPr>
                <w:rFonts w:ascii="Calibri" w:hAnsi="Calibri"/>
                <w:bCs/>
                <w:szCs w:val="22"/>
              </w:rPr>
              <w:t xml:space="preserve">The application site is located </w:t>
            </w:r>
            <w:r>
              <w:rPr>
                <w:rFonts w:ascii="Calibri" w:hAnsi="Calibri"/>
                <w:bCs/>
                <w:szCs w:val="22"/>
              </w:rPr>
              <w:t>within the open countryside on the north western side of Pendleton Road over 750m</w:t>
            </w:r>
            <w:r w:rsidRPr="00043C0C">
              <w:rPr>
                <w:rFonts w:ascii="Calibri" w:hAnsi="Calibri"/>
                <w:bCs/>
                <w:szCs w:val="22"/>
              </w:rPr>
              <w:t xml:space="preserve"> </w:t>
            </w:r>
            <w:r>
              <w:rPr>
                <w:rFonts w:ascii="Calibri" w:hAnsi="Calibri"/>
                <w:bCs/>
                <w:szCs w:val="22"/>
              </w:rPr>
              <w:t xml:space="preserve">north east of the settlement boundary for Wiswell. </w:t>
            </w:r>
            <w:r w:rsidRPr="00043C0C">
              <w:rPr>
                <w:rFonts w:ascii="Calibri" w:hAnsi="Calibri"/>
                <w:bCs/>
                <w:szCs w:val="22"/>
              </w:rPr>
              <w:t xml:space="preserve"> </w:t>
            </w:r>
          </w:p>
          <w:p w14:paraId="0035D821" w14:textId="77777777" w:rsidR="00703DBA" w:rsidRDefault="00703DBA" w:rsidP="00703DBA">
            <w:pPr>
              <w:pStyle w:val="Header"/>
              <w:tabs>
                <w:tab w:val="clear" w:pos="4153"/>
                <w:tab w:val="clear" w:pos="8306"/>
              </w:tabs>
              <w:contextualSpacing/>
              <w:jc w:val="both"/>
              <w:rPr>
                <w:rFonts w:ascii="Calibri" w:hAnsi="Calibri"/>
                <w:bCs/>
                <w:szCs w:val="22"/>
              </w:rPr>
            </w:pPr>
          </w:p>
          <w:p w14:paraId="7D45FFEB" w14:textId="4021F543" w:rsidR="00325B2D" w:rsidRDefault="00703DBA" w:rsidP="00703DBA">
            <w:pPr>
              <w:pStyle w:val="Header"/>
              <w:tabs>
                <w:tab w:val="clear" w:pos="4153"/>
                <w:tab w:val="clear" w:pos="8306"/>
              </w:tabs>
              <w:contextualSpacing/>
              <w:jc w:val="both"/>
              <w:rPr>
                <w:rFonts w:ascii="Calibri" w:hAnsi="Calibri"/>
                <w:bCs/>
                <w:szCs w:val="22"/>
              </w:rPr>
            </w:pPr>
            <w:r>
              <w:rPr>
                <w:rFonts w:ascii="Calibri" w:hAnsi="Calibri"/>
                <w:bCs/>
                <w:szCs w:val="22"/>
              </w:rPr>
              <w:t>The site formerly comprised of farm buildings, farmyard and riding arena.  The site is between two detached residential properties both with substantial rear gardens.</w:t>
            </w:r>
          </w:p>
          <w:p w14:paraId="1FD5C626" w14:textId="77777777" w:rsidR="00703DBA" w:rsidRDefault="00703DBA" w:rsidP="00703DBA">
            <w:pPr>
              <w:pStyle w:val="Header"/>
              <w:tabs>
                <w:tab w:val="clear" w:pos="4153"/>
                <w:tab w:val="clear" w:pos="8306"/>
              </w:tabs>
              <w:contextualSpacing/>
              <w:jc w:val="both"/>
              <w:rPr>
                <w:rFonts w:ascii="Calibri" w:hAnsi="Calibri"/>
                <w:bCs/>
                <w:szCs w:val="22"/>
              </w:rPr>
            </w:pPr>
          </w:p>
          <w:p w14:paraId="671F737F" w14:textId="338BBB0C" w:rsidR="00703DBA" w:rsidRDefault="00703DBA" w:rsidP="00703DBA">
            <w:pPr>
              <w:pStyle w:val="Header"/>
              <w:tabs>
                <w:tab w:val="clear" w:pos="4153"/>
                <w:tab w:val="clear" w:pos="8306"/>
              </w:tabs>
              <w:contextualSpacing/>
              <w:jc w:val="both"/>
              <w:rPr>
                <w:rFonts w:ascii="Calibri" w:hAnsi="Calibri"/>
                <w:bCs/>
                <w:szCs w:val="22"/>
              </w:rPr>
            </w:pPr>
            <w:r>
              <w:rPr>
                <w:rFonts w:ascii="Calibri" w:hAnsi="Calibri"/>
                <w:bCs/>
                <w:szCs w:val="22"/>
              </w:rPr>
              <w:t>The previous structures have been removed and work has commenced on site with three of the lodges already in place.  There is also a site cabin and portaloo as well as various building equipment.</w:t>
            </w:r>
          </w:p>
          <w:p w14:paraId="3C9ECB38" w14:textId="77777777" w:rsidR="00703DBA" w:rsidRDefault="00703DBA" w:rsidP="00703DBA">
            <w:pPr>
              <w:pStyle w:val="Header"/>
              <w:tabs>
                <w:tab w:val="clear" w:pos="4153"/>
                <w:tab w:val="clear" w:pos="8306"/>
              </w:tabs>
              <w:contextualSpacing/>
              <w:jc w:val="both"/>
              <w:rPr>
                <w:rFonts w:ascii="Calibri" w:hAnsi="Calibri"/>
                <w:bCs/>
                <w:szCs w:val="22"/>
              </w:rPr>
            </w:pPr>
          </w:p>
          <w:p w14:paraId="32E6F564" w14:textId="77777777" w:rsidR="00703DBA" w:rsidRDefault="00703DBA" w:rsidP="00703DBA">
            <w:pPr>
              <w:pStyle w:val="Header"/>
              <w:tabs>
                <w:tab w:val="clear" w:pos="4153"/>
                <w:tab w:val="clear" w:pos="8306"/>
              </w:tabs>
              <w:contextualSpacing/>
              <w:jc w:val="both"/>
              <w:rPr>
                <w:rFonts w:ascii="Calibri" w:hAnsi="Calibri"/>
                <w:bCs/>
                <w:szCs w:val="22"/>
              </w:rPr>
            </w:pPr>
            <w:r>
              <w:rPr>
                <w:rFonts w:ascii="Calibri" w:hAnsi="Calibri"/>
                <w:bCs/>
                <w:szCs w:val="22"/>
              </w:rPr>
              <w:t xml:space="preserve">Vehicular access is directly from Pendleton Road. At present the existing access is used for construction vehicles with a revised access with appropriate visibility splays approved. </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2C372C16" w14:textId="77777777" w:rsidR="00703DBA" w:rsidRDefault="00703DBA" w:rsidP="00703DBA">
            <w:pPr>
              <w:pStyle w:val="Header"/>
              <w:tabs>
                <w:tab w:val="clear" w:pos="4153"/>
                <w:tab w:val="clear" w:pos="8306"/>
              </w:tabs>
              <w:jc w:val="both"/>
              <w:rPr>
                <w:rFonts w:ascii="Calibri" w:hAnsi="Calibri"/>
                <w:szCs w:val="22"/>
              </w:rPr>
            </w:pPr>
            <w:r>
              <w:rPr>
                <w:rFonts w:ascii="Calibri" w:hAnsi="Calibri"/>
                <w:szCs w:val="22"/>
              </w:rPr>
              <w:t>This application seeks to regularise works which have taken place which differ to that shown on the approved plans. The application site boundaries remain the same as the original permission issued in 2021.</w:t>
            </w:r>
          </w:p>
          <w:p w14:paraId="5BA303EF" w14:textId="77777777" w:rsidR="00703DBA" w:rsidRDefault="00703DBA" w:rsidP="00703DBA">
            <w:pPr>
              <w:pStyle w:val="Header"/>
              <w:tabs>
                <w:tab w:val="clear" w:pos="4153"/>
                <w:tab w:val="clear" w:pos="8306"/>
              </w:tabs>
              <w:jc w:val="both"/>
              <w:rPr>
                <w:rFonts w:ascii="Calibri" w:hAnsi="Calibri"/>
                <w:szCs w:val="22"/>
              </w:rPr>
            </w:pPr>
          </w:p>
          <w:p w14:paraId="17DACDA8" w14:textId="77777777" w:rsidR="00703DBA" w:rsidRDefault="00703DBA" w:rsidP="00703DBA">
            <w:pPr>
              <w:pStyle w:val="Header"/>
              <w:tabs>
                <w:tab w:val="clear" w:pos="4153"/>
                <w:tab w:val="clear" w:pos="8306"/>
              </w:tabs>
              <w:jc w:val="both"/>
              <w:rPr>
                <w:rFonts w:ascii="Calibri" w:hAnsi="Calibri"/>
                <w:szCs w:val="22"/>
              </w:rPr>
            </w:pPr>
            <w:r>
              <w:rPr>
                <w:rFonts w:ascii="Calibri" w:hAnsi="Calibri"/>
                <w:szCs w:val="22"/>
              </w:rPr>
              <w:t>This application includes an increase in the ground levels of 26cm and changes to the material finishes and fenestration of lodges 1 and 2. Some of the proposed changes to lodge 2 have already been undertaken.</w:t>
            </w:r>
          </w:p>
          <w:p w14:paraId="401053BD" w14:textId="77777777" w:rsidR="00703DBA" w:rsidRDefault="00703DBA" w:rsidP="00703DBA">
            <w:pPr>
              <w:pStyle w:val="Header"/>
              <w:tabs>
                <w:tab w:val="clear" w:pos="4153"/>
                <w:tab w:val="clear" w:pos="8306"/>
              </w:tabs>
              <w:jc w:val="both"/>
              <w:rPr>
                <w:rFonts w:ascii="Calibri" w:hAnsi="Calibri"/>
                <w:bCs/>
                <w:szCs w:val="22"/>
              </w:rPr>
            </w:pPr>
          </w:p>
          <w:p w14:paraId="4D694BDB" w14:textId="77777777" w:rsidR="00703DBA" w:rsidRDefault="00703DBA" w:rsidP="00703DBA">
            <w:pPr>
              <w:pStyle w:val="Header"/>
              <w:tabs>
                <w:tab w:val="clear" w:pos="4153"/>
                <w:tab w:val="clear" w:pos="8306"/>
              </w:tabs>
              <w:jc w:val="both"/>
              <w:rPr>
                <w:rFonts w:ascii="Calibri" w:hAnsi="Calibri"/>
                <w:bCs/>
                <w:szCs w:val="22"/>
              </w:rPr>
            </w:pPr>
            <w:r>
              <w:rPr>
                <w:rFonts w:ascii="Calibri" w:hAnsi="Calibri"/>
                <w:bCs/>
                <w:szCs w:val="22"/>
              </w:rPr>
              <w:t>I</w:t>
            </w:r>
            <w:r w:rsidRPr="001021B6">
              <w:rPr>
                <w:rFonts w:ascii="Calibri" w:hAnsi="Calibri"/>
                <w:bCs/>
                <w:szCs w:val="22"/>
              </w:rPr>
              <w:t xml:space="preserve">mproved landscaping to the boundaries adjacent to </w:t>
            </w:r>
            <w:r>
              <w:rPr>
                <w:rFonts w:ascii="Calibri" w:hAnsi="Calibri"/>
                <w:bCs/>
                <w:szCs w:val="22"/>
              </w:rPr>
              <w:t xml:space="preserve">the </w:t>
            </w:r>
            <w:r w:rsidRPr="001021B6">
              <w:rPr>
                <w:rFonts w:ascii="Calibri" w:hAnsi="Calibri"/>
                <w:bCs/>
                <w:szCs w:val="22"/>
              </w:rPr>
              <w:t>plots</w:t>
            </w:r>
            <w:r>
              <w:rPr>
                <w:rFonts w:ascii="Calibri" w:hAnsi="Calibri"/>
                <w:bCs/>
                <w:szCs w:val="22"/>
              </w:rPr>
              <w:t xml:space="preserve"> </w:t>
            </w:r>
            <w:r w:rsidRPr="001021B6">
              <w:rPr>
                <w:rFonts w:ascii="Calibri" w:hAnsi="Calibri"/>
                <w:bCs/>
                <w:szCs w:val="22"/>
              </w:rPr>
              <w:t>are also proposed</w:t>
            </w:r>
            <w:r>
              <w:rPr>
                <w:rFonts w:ascii="Calibri" w:hAnsi="Calibri"/>
                <w:bCs/>
                <w:szCs w:val="22"/>
              </w:rPr>
              <w:t xml:space="preserve"> as well as Air source heat pumps for lodges 2 and 4 sites along the northern boundary and electric meters and solar batteries cabins located on the northern boundary as well as siting of a storage container measuring 2.79m x 2.18m x 2.26m</w:t>
            </w:r>
          </w:p>
          <w:p w14:paraId="5B8FF45D" w14:textId="77777777" w:rsidR="00703DBA" w:rsidRDefault="00703DBA" w:rsidP="00703DBA">
            <w:pPr>
              <w:pStyle w:val="Header"/>
              <w:tabs>
                <w:tab w:val="clear" w:pos="4153"/>
                <w:tab w:val="clear" w:pos="8306"/>
              </w:tabs>
              <w:jc w:val="both"/>
              <w:rPr>
                <w:rFonts w:ascii="Calibri" w:hAnsi="Calibri"/>
                <w:bCs/>
                <w:szCs w:val="22"/>
              </w:rPr>
            </w:pPr>
          </w:p>
          <w:p w14:paraId="3C9E6B87" w14:textId="77777777" w:rsidR="00703DBA" w:rsidRDefault="00703DBA" w:rsidP="00703DBA">
            <w:pPr>
              <w:pStyle w:val="Header"/>
              <w:tabs>
                <w:tab w:val="clear" w:pos="4153"/>
                <w:tab w:val="clear" w:pos="8306"/>
              </w:tabs>
              <w:jc w:val="both"/>
              <w:rPr>
                <w:rFonts w:ascii="Calibri" w:hAnsi="Calibri"/>
                <w:bCs/>
                <w:szCs w:val="22"/>
              </w:rPr>
            </w:pPr>
            <w:r>
              <w:rPr>
                <w:rFonts w:ascii="Calibri" w:hAnsi="Calibri"/>
                <w:bCs/>
                <w:szCs w:val="22"/>
              </w:rPr>
              <w:t>Lodge 1 as approved measured 6.61m x 16.11m at a maximum height of 3.876m.  The revised lodge measures 6.824m x 16.389m with a maximum height of 3.946m. Grey composite decking to the western side of the lodge is also proposed.</w:t>
            </w:r>
          </w:p>
          <w:p w14:paraId="248FE86C" w14:textId="77777777" w:rsidR="00703DBA" w:rsidRDefault="00703DBA" w:rsidP="00703DBA">
            <w:pPr>
              <w:pStyle w:val="Header"/>
              <w:tabs>
                <w:tab w:val="clear" w:pos="4153"/>
                <w:tab w:val="clear" w:pos="8306"/>
              </w:tabs>
              <w:jc w:val="both"/>
              <w:rPr>
                <w:rFonts w:ascii="Calibri" w:hAnsi="Calibri"/>
                <w:bCs/>
                <w:szCs w:val="22"/>
              </w:rPr>
            </w:pPr>
          </w:p>
          <w:p w14:paraId="262F9FFE" w14:textId="28D952E6" w:rsidR="00703DBA" w:rsidRDefault="00703DBA" w:rsidP="00703DBA">
            <w:pPr>
              <w:pStyle w:val="Header"/>
              <w:tabs>
                <w:tab w:val="clear" w:pos="4153"/>
                <w:tab w:val="clear" w:pos="8306"/>
              </w:tabs>
              <w:jc w:val="both"/>
              <w:rPr>
                <w:rFonts w:ascii="Calibri" w:hAnsi="Calibri"/>
                <w:bCs/>
                <w:szCs w:val="22"/>
              </w:rPr>
            </w:pPr>
            <w:r>
              <w:rPr>
                <w:rFonts w:ascii="Calibri" w:hAnsi="Calibri"/>
                <w:bCs/>
                <w:szCs w:val="22"/>
              </w:rPr>
              <w:t>The materials are Western Red Cedar cladding with Grey metal roof and Anthracite Grey windows and doors with slate feature surround to entrance door.</w:t>
            </w:r>
          </w:p>
          <w:p w14:paraId="0C19A0C1" w14:textId="77777777" w:rsidR="00703DBA" w:rsidRDefault="00703DBA" w:rsidP="00703DBA">
            <w:pPr>
              <w:pStyle w:val="Header"/>
              <w:tabs>
                <w:tab w:val="clear" w:pos="4153"/>
                <w:tab w:val="clear" w:pos="8306"/>
              </w:tabs>
              <w:jc w:val="both"/>
              <w:rPr>
                <w:rFonts w:ascii="Calibri" w:hAnsi="Calibri"/>
                <w:bCs/>
                <w:szCs w:val="22"/>
              </w:rPr>
            </w:pPr>
          </w:p>
          <w:p w14:paraId="4E38B88C" w14:textId="77777777" w:rsidR="00703DBA" w:rsidRDefault="00703DBA" w:rsidP="00703DBA">
            <w:pPr>
              <w:pStyle w:val="Header"/>
              <w:tabs>
                <w:tab w:val="clear" w:pos="4153"/>
                <w:tab w:val="clear" w:pos="8306"/>
              </w:tabs>
              <w:jc w:val="both"/>
              <w:rPr>
                <w:rFonts w:ascii="Calibri" w:hAnsi="Calibri"/>
                <w:bCs/>
                <w:szCs w:val="22"/>
              </w:rPr>
            </w:pPr>
            <w:r>
              <w:rPr>
                <w:rFonts w:ascii="Calibri" w:hAnsi="Calibri"/>
                <w:bCs/>
                <w:szCs w:val="22"/>
              </w:rPr>
              <w:t>Lodge 2 as approved measures 6.6m x 16.1m at a maximum height of 3.9m.  The revised lodge measures 6.886m x 16.020m with a maximum height of 3.963m.  Grey composite decking and a sunken hot tub to the northern corner of the decked area has already been installed.</w:t>
            </w:r>
          </w:p>
          <w:p w14:paraId="710CA1AE" w14:textId="77777777" w:rsidR="00703DBA" w:rsidRDefault="00703DBA" w:rsidP="00703DBA">
            <w:pPr>
              <w:pStyle w:val="Header"/>
              <w:tabs>
                <w:tab w:val="clear" w:pos="4153"/>
                <w:tab w:val="clear" w:pos="8306"/>
              </w:tabs>
              <w:jc w:val="both"/>
              <w:rPr>
                <w:rFonts w:ascii="Calibri" w:hAnsi="Calibri"/>
                <w:bCs/>
                <w:szCs w:val="22"/>
              </w:rPr>
            </w:pPr>
          </w:p>
          <w:p w14:paraId="49124529" w14:textId="629014A9" w:rsidR="00703DBA" w:rsidRDefault="00703DBA" w:rsidP="00703DBA">
            <w:pPr>
              <w:pStyle w:val="Header"/>
              <w:tabs>
                <w:tab w:val="clear" w:pos="4153"/>
                <w:tab w:val="clear" w:pos="8306"/>
              </w:tabs>
              <w:jc w:val="both"/>
              <w:rPr>
                <w:rFonts w:ascii="Calibri" w:hAnsi="Calibri"/>
                <w:bCs/>
                <w:szCs w:val="22"/>
              </w:rPr>
            </w:pPr>
            <w:r>
              <w:rPr>
                <w:rFonts w:ascii="Calibri" w:hAnsi="Calibri"/>
                <w:bCs/>
                <w:szCs w:val="22"/>
              </w:rPr>
              <w:t xml:space="preserve">The materials are Western Red Cedar cladding with Grey metal roof and Anthracite Grey windows and doors.  </w:t>
            </w:r>
          </w:p>
          <w:p w14:paraId="5CF410A2" w14:textId="77777777" w:rsidR="00703DBA" w:rsidRDefault="00703DBA" w:rsidP="00703DBA">
            <w:pPr>
              <w:pStyle w:val="Header"/>
              <w:tabs>
                <w:tab w:val="clear" w:pos="4153"/>
                <w:tab w:val="clear" w:pos="8306"/>
              </w:tabs>
              <w:jc w:val="both"/>
              <w:rPr>
                <w:rFonts w:ascii="Calibri" w:hAnsi="Calibri"/>
                <w:b/>
                <w:szCs w:val="22"/>
              </w:rPr>
            </w:pPr>
          </w:p>
          <w:p w14:paraId="1A2EEF6B" w14:textId="77777777" w:rsidR="00703DBA" w:rsidRDefault="00703DBA" w:rsidP="00703DBA">
            <w:pPr>
              <w:pStyle w:val="Header"/>
              <w:tabs>
                <w:tab w:val="clear" w:pos="4153"/>
                <w:tab w:val="clear" w:pos="8306"/>
              </w:tabs>
              <w:jc w:val="both"/>
              <w:rPr>
                <w:rFonts w:ascii="Calibri" w:hAnsi="Calibri"/>
                <w:bCs/>
                <w:szCs w:val="22"/>
              </w:rPr>
            </w:pPr>
            <w:r>
              <w:rPr>
                <w:rFonts w:ascii="Calibri" w:hAnsi="Calibri"/>
                <w:bCs/>
                <w:szCs w:val="22"/>
              </w:rPr>
              <w:t>The changes in land levels, size of lodge and materials have already been approved for Lodge 3. Grey composite decking has also been installed.</w:t>
            </w:r>
          </w:p>
          <w:p w14:paraId="15A3AA2D" w14:textId="77777777" w:rsidR="00703DBA" w:rsidRDefault="00703DBA" w:rsidP="00703DBA">
            <w:pPr>
              <w:pStyle w:val="Header"/>
              <w:tabs>
                <w:tab w:val="clear" w:pos="4153"/>
                <w:tab w:val="clear" w:pos="8306"/>
              </w:tabs>
              <w:jc w:val="both"/>
              <w:rPr>
                <w:rFonts w:ascii="Calibri" w:hAnsi="Calibri"/>
                <w:b/>
                <w:szCs w:val="22"/>
              </w:rPr>
            </w:pPr>
          </w:p>
          <w:p w14:paraId="42C42CB5" w14:textId="6F936335" w:rsidR="00703DBA" w:rsidRDefault="00703DBA" w:rsidP="00703DBA">
            <w:pPr>
              <w:pStyle w:val="Header"/>
              <w:tabs>
                <w:tab w:val="clear" w:pos="4153"/>
                <w:tab w:val="clear" w:pos="8306"/>
              </w:tabs>
              <w:jc w:val="both"/>
              <w:rPr>
                <w:rFonts w:ascii="Calibri" w:hAnsi="Calibri"/>
                <w:bCs/>
                <w:szCs w:val="22"/>
              </w:rPr>
            </w:pPr>
            <w:r>
              <w:rPr>
                <w:rFonts w:ascii="Calibri" w:hAnsi="Calibri"/>
                <w:bCs/>
                <w:szCs w:val="22"/>
              </w:rPr>
              <w:t xml:space="preserve">The changes in land levels, size of lodge and materials have already been approved for Lodge 4. Grey composite decking and a sunken hot tub to the northern corner of the decked area has already been installed. </w:t>
            </w:r>
            <w:r w:rsidR="002F31CF">
              <w:rPr>
                <w:rFonts w:ascii="Calibri" w:hAnsi="Calibri"/>
                <w:bCs/>
                <w:szCs w:val="22"/>
              </w:rPr>
              <w:t xml:space="preserve">It is proposed to re-site the </w:t>
            </w:r>
            <w:r w:rsidR="00DB07EE">
              <w:rPr>
                <w:rFonts w:ascii="Calibri" w:hAnsi="Calibri"/>
                <w:bCs/>
                <w:szCs w:val="22"/>
              </w:rPr>
              <w:t>h</w:t>
            </w:r>
            <w:r>
              <w:rPr>
                <w:rFonts w:ascii="Calibri" w:hAnsi="Calibri"/>
                <w:bCs/>
                <w:szCs w:val="22"/>
              </w:rPr>
              <w:t xml:space="preserve">ot tub towards the south west corner of the decked area which </w:t>
            </w:r>
            <w:r w:rsidR="00DB07EE">
              <w:rPr>
                <w:rFonts w:ascii="Calibri" w:hAnsi="Calibri"/>
                <w:bCs/>
                <w:szCs w:val="22"/>
              </w:rPr>
              <w:t xml:space="preserve">has been </w:t>
            </w:r>
            <w:r>
              <w:rPr>
                <w:rFonts w:ascii="Calibri" w:hAnsi="Calibri"/>
                <w:bCs/>
                <w:szCs w:val="22"/>
              </w:rPr>
              <w:t>reduced.</w:t>
            </w:r>
          </w:p>
          <w:p w14:paraId="7AF3E39B" w14:textId="77777777" w:rsidR="00703DBA" w:rsidRDefault="00703DBA" w:rsidP="00703DBA">
            <w:pPr>
              <w:pStyle w:val="Header"/>
              <w:tabs>
                <w:tab w:val="clear" w:pos="4153"/>
                <w:tab w:val="clear" w:pos="8306"/>
              </w:tabs>
              <w:jc w:val="both"/>
              <w:rPr>
                <w:rFonts w:ascii="Calibri" w:hAnsi="Calibri"/>
                <w:bCs/>
                <w:szCs w:val="22"/>
              </w:rPr>
            </w:pPr>
          </w:p>
          <w:p w14:paraId="796FB8ED" w14:textId="527E22A3" w:rsidR="00703DBA" w:rsidRDefault="00703DBA" w:rsidP="00703DBA">
            <w:pPr>
              <w:pStyle w:val="Header"/>
              <w:tabs>
                <w:tab w:val="clear" w:pos="4153"/>
                <w:tab w:val="clear" w:pos="8306"/>
              </w:tabs>
              <w:jc w:val="both"/>
              <w:rPr>
                <w:rFonts w:ascii="Calibri" w:hAnsi="Calibri"/>
                <w:bCs/>
                <w:szCs w:val="22"/>
              </w:rPr>
            </w:pPr>
            <w:r>
              <w:rPr>
                <w:rFonts w:ascii="Calibri" w:hAnsi="Calibri"/>
                <w:bCs/>
                <w:szCs w:val="22"/>
              </w:rPr>
              <w:t xml:space="preserve">Solar panels are proposed to all the lodges as well as </w:t>
            </w:r>
            <w:r w:rsidR="002F31CF">
              <w:rPr>
                <w:rFonts w:ascii="Calibri" w:hAnsi="Calibri"/>
                <w:bCs/>
                <w:szCs w:val="22"/>
              </w:rPr>
              <w:t xml:space="preserve">a </w:t>
            </w:r>
            <w:r>
              <w:rPr>
                <w:rFonts w:ascii="Calibri" w:hAnsi="Calibri"/>
                <w:bCs/>
                <w:szCs w:val="22"/>
              </w:rPr>
              <w:t>flue to lodges 1, 2 and 4, air source heat pumps to lodges 2 and 4 and hot tubs to lodges 2 and 4.</w:t>
            </w:r>
          </w:p>
          <w:p w14:paraId="1B20488F" w14:textId="77777777" w:rsidR="00C0704D" w:rsidRPr="00D54E67" w:rsidRDefault="00C0704D" w:rsidP="002F2580">
            <w:pPr>
              <w:rPr>
                <w:rFonts w:ascii="Calibri" w:hAnsi="Calibri"/>
                <w:szCs w:val="22"/>
              </w:rPr>
            </w:pPr>
          </w:p>
        </w:tc>
      </w:tr>
      <w:tr w:rsidR="0046548C" w:rsidRPr="00D2449B" w14:paraId="06BBE02F"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0E3C5544" w14:textId="77777777" w:rsidR="00703DBA" w:rsidRPr="003A14C8" w:rsidRDefault="00703DBA" w:rsidP="00703DBA">
            <w:pPr>
              <w:contextualSpacing/>
              <w:jc w:val="both"/>
              <w:rPr>
                <w:rFonts w:ascii="Calibri" w:hAnsi="Calibri"/>
                <w:bCs/>
                <w:szCs w:val="22"/>
              </w:rPr>
            </w:pPr>
            <w:r w:rsidRPr="003A14C8">
              <w:rPr>
                <w:rFonts w:ascii="Calibri" w:hAnsi="Calibri"/>
                <w:bCs/>
                <w:szCs w:val="22"/>
              </w:rPr>
              <w:t>The principle of four holiday lodges on this site was established under planning permission 3/202</w:t>
            </w:r>
            <w:r>
              <w:rPr>
                <w:rFonts w:ascii="Calibri" w:hAnsi="Calibri"/>
                <w:bCs/>
                <w:szCs w:val="22"/>
              </w:rPr>
              <w:t>0</w:t>
            </w:r>
            <w:r w:rsidRPr="003A14C8">
              <w:rPr>
                <w:rFonts w:ascii="Calibri" w:hAnsi="Calibri"/>
                <w:bCs/>
                <w:szCs w:val="22"/>
              </w:rPr>
              <w:t xml:space="preserve">/0981 approved in </w:t>
            </w:r>
            <w:r>
              <w:rPr>
                <w:rFonts w:ascii="Calibri" w:hAnsi="Calibri"/>
                <w:bCs/>
                <w:szCs w:val="22"/>
              </w:rPr>
              <w:t>March</w:t>
            </w:r>
            <w:r w:rsidRPr="003A14C8">
              <w:rPr>
                <w:rFonts w:ascii="Calibri" w:hAnsi="Calibri"/>
                <w:bCs/>
                <w:szCs w:val="22"/>
              </w:rPr>
              <w:t xml:space="preserve"> 202</w:t>
            </w:r>
            <w:r>
              <w:rPr>
                <w:rFonts w:ascii="Calibri" w:hAnsi="Calibri"/>
                <w:bCs/>
                <w:szCs w:val="22"/>
              </w:rPr>
              <w:t>1</w:t>
            </w:r>
            <w:r w:rsidRPr="003A14C8">
              <w:rPr>
                <w:rFonts w:ascii="Calibri" w:hAnsi="Calibri"/>
                <w:bCs/>
                <w:szCs w:val="22"/>
              </w:rPr>
              <w:t>.</w:t>
            </w:r>
          </w:p>
          <w:p w14:paraId="07A958AF" w14:textId="2F6670FE" w:rsidR="0046548C" w:rsidRDefault="0046548C"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0BCA0F9"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88CC377" w14:textId="77777777" w:rsidR="00703DBA" w:rsidRDefault="00703DBA" w:rsidP="00703DBA">
            <w:pPr>
              <w:contextualSpacing/>
              <w:jc w:val="both"/>
              <w:rPr>
                <w:rFonts w:ascii="Calibri" w:hAnsi="Calibri"/>
                <w:bCs/>
              </w:rPr>
            </w:pPr>
            <w:r>
              <w:rPr>
                <w:rFonts w:ascii="Calibri" w:hAnsi="Calibri"/>
                <w:bCs/>
              </w:rPr>
              <w:t>The site is between two residential properties.  Lynnwood to the northeast and Highfield to the southwest.  Both are large, detached properties with rear gardens the same length as the application site.</w:t>
            </w:r>
          </w:p>
          <w:p w14:paraId="0B337849" w14:textId="77777777" w:rsidR="00703DBA" w:rsidRDefault="00703DBA" w:rsidP="00703DBA">
            <w:pPr>
              <w:contextualSpacing/>
              <w:jc w:val="both"/>
              <w:rPr>
                <w:rFonts w:ascii="Calibri" w:hAnsi="Calibri"/>
                <w:bCs/>
              </w:rPr>
            </w:pPr>
          </w:p>
          <w:p w14:paraId="509A4A02" w14:textId="77777777" w:rsidR="00703DBA" w:rsidRDefault="00703DBA" w:rsidP="00703DBA">
            <w:pPr>
              <w:contextualSpacing/>
              <w:jc w:val="both"/>
              <w:rPr>
                <w:rFonts w:ascii="Calibri" w:hAnsi="Calibri"/>
                <w:bCs/>
              </w:rPr>
            </w:pPr>
            <w:r>
              <w:rPr>
                <w:rFonts w:ascii="Calibri" w:hAnsi="Calibri"/>
                <w:bCs/>
              </w:rPr>
              <w:t>Lynnwood has recently changed ownership (and its name to Tilly’s Return) and it currently undergoing some renovations and building works as part of an approved planning permission (3/2022/0247) including reconfiguring internal rooms, single storey rear extension and patio area.</w:t>
            </w:r>
          </w:p>
          <w:p w14:paraId="4A15FF20" w14:textId="77777777" w:rsidR="00703DBA" w:rsidRDefault="00703DBA" w:rsidP="00703DBA">
            <w:pPr>
              <w:contextualSpacing/>
              <w:jc w:val="both"/>
              <w:rPr>
                <w:rFonts w:ascii="Calibri" w:hAnsi="Calibri"/>
                <w:bCs/>
              </w:rPr>
            </w:pPr>
          </w:p>
          <w:p w14:paraId="48E944A4" w14:textId="41FE8AFE" w:rsidR="00703DBA" w:rsidRDefault="00703DBA" w:rsidP="00703DBA">
            <w:pPr>
              <w:contextualSpacing/>
              <w:jc w:val="both"/>
              <w:rPr>
                <w:rFonts w:ascii="Calibri" w:hAnsi="Calibri"/>
                <w:bCs/>
              </w:rPr>
            </w:pPr>
            <w:r>
              <w:rPr>
                <w:rFonts w:ascii="Calibri" w:hAnsi="Calibri"/>
                <w:bCs/>
              </w:rPr>
              <w:t xml:space="preserve">Lodge </w:t>
            </w:r>
            <w:r w:rsidR="002F31CF">
              <w:rPr>
                <w:rFonts w:ascii="Calibri" w:hAnsi="Calibri"/>
                <w:bCs/>
              </w:rPr>
              <w:t>4</w:t>
            </w:r>
            <w:r>
              <w:rPr>
                <w:rFonts w:ascii="Calibri" w:hAnsi="Calibri"/>
                <w:bCs/>
              </w:rPr>
              <w:t xml:space="preserve"> lies closest to the northeast boundary with Lynnwood. A 2m high fence is proposed to be erected between the side of Lodge 4 and the boundary with Lynwood at 2m which will provide some screening for both properties together with a native hedgerow along that part of the boundary details of which can be controlled by condition.</w:t>
            </w:r>
          </w:p>
          <w:p w14:paraId="37FB3580" w14:textId="77777777" w:rsidR="00703DBA" w:rsidRDefault="00703DBA" w:rsidP="00703DBA">
            <w:pPr>
              <w:contextualSpacing/>
              <w:jc w:val="both"/>
              <w:rPr>
                <w:rFonts w:ascii="Calibri" w:hAnsi="Calibri"/>
                <w:bCs/>
              </w:rPr>
            </w:pPr>
          </w:p>
          <w:p w14:paraId="3B4034E2" w14:textId="3C287BCE" w:rsidR="00703DBA" w:rsidRDefault="00703DBA" w:rsidP="00703DBA">
            <w:pPr>
              <w:contextualSpacing/>
              <w:jc w:val="both"/>
              <w:rPr>
                <w:rFonts w:ascii="Calibri" w:hAnsi="Calibri"/>
                <w:bCs/>
              </w:rPr>
            </w:pPr>
            <w:r>
              <w:rPr>
                <w:rFonts w:ascii="Calibri" w:hAnsi="Calibri"/>
                <w:bCs/>
              </w:rPr>
              <w:t xml:space="preserve">Lodge </w:t>
            </w:r>
            <w:r w:rsidR="002F31CF">
              <w:rPr>
                <w:rFonts w:ascii="Calibri" w:hAnsi="Calibri"/>
                <w:bCs/>
              </w:rPr>
              <w:t>3</w:t>
            </w:r>
            <w:r>
              <w:rPr>
                <w:rFonts w:ascii="Calibri" w:hAnsi="Calibri"/>
                <w:bCs/>
              </w:rPr>
              <w:t xml:space="preserve"> lies closest to the southwest boundary with Highfield.  A native hedgerow is proposed along that part of the boundary details of which can be controlled by condition.</w:t>
            </w:r>
          </w:p>
          <w:p w14:paraId="2939A396" w14:textId="77777777" w:rsidR="00703DBA" w:rsidRDefault="00703DBA" w:rsidP="00703DBA">
            <w:pPr>
              <w:contextualSpacing/>
              <w:jc w:val="both"/>
              <w:rPr>
                <w:rFonts w:ascii="Calibri" w:hAnsi="Calibri"/>
                <w:bCs/>
              </w:rPr>
            </w:pPr>
          </w:p>
          <w:p w14:paraId="23457109" w14:textId="77777777" w:rsidR="00703DBA" w:rsidRDefault="00703DBA" w:rsidP="00703DBA">
            <w:pPr>
              <w:contextualSpacing/>
              <w:jc w:val="both"/>
              <w:rPr>
                <w:rFonts w:ascii="Calibri" w:hAnsi="Calibri"/>
                <w:bCs/>
              </w:rPr>
            </w:pPr>
            <w:r>
              <w:rPr>
                <w:rFonts w:ascii="Calibri" w:hAnsi="Calibri"/>
                <w:bCs/>
              </w:rPr>
              <w:t xml:space="preserve">In terms of changes to the fenestration Lodge 3 would have 2 windows serving one bedroom and a kitchen window as well as patio doors to the lounge along the southwest elevation facing the side garden boundary of Highfield.  </w:t>
            </w:r>
          </w:p>
          <w:p w14:paraId="3A0E1AF2" w14:textId="77777777" w:rsidR="00703DBA" w:rsidRDefault="00703DBA" w:rsidP="00703DBA">
            <w:pPr>
              <w:contextualSpacing/>
              <w:jc w:val="both"/>
              <w:rPr>
                <w:rFonts w:ascii="Calibri" w:hAnsi="Calibri"/>
                <w:bCs/>
              </w:rPr>
            </w:pPr>
          </w:p>
          <w:p w14:paraId="4A2C83FD" w14:textId="77777777" w:rsidR="00703DBA" w:rsidRDefault="00703DBA" w:rsidP="00703DBA">
            <w:pPr>
              <w:contextualSpacing/>
              <w:jc w:val="both"/>
              <w:rPr>
                <w:rFonts w:ascii="Calibri" w:hAnsi="Calibri"/>
                <w:bCs/>
              </w:rPr>
            </w:pPr>
            <w:r>
              <w:rPr>
                <w:rFonts w:ascii="Calibri" w:hAnsi="Calibri"/>
                <w:bCs/>
              </w:rPr>
              <w:t xml:space="preserve">The approved plan for Lodge 3 had two bedrooms with a window in each and a kitchen and dining room window along the south elevation. </w:t>
            </w:r>
          </w:p>
          <w:p w14:paraId="28D06517" w14:textId="77777777" w:rsidR="00703DBA" w:rsidRDefault="00703DBA" w:rsidP="00703DBA">
            <w:pPr>
              <w:contextualSpacing/>
              <w:jc w:val="both"/>
              <w:rPr>
                <w:rFonts w:ascii="Calibri" w:hAnsi="Calibri"/>
                <w:bCs/>
              </w:rPr>
            </w:pPr>
          </w:p>
          <w:p w14:paraId="5DC2F793" w14:textId="77777777" w:rsidR="00703DBA" w:rsidRDefault="00703DBA" w:rsidP="00703DBA">
            <w:pPr>
              <w:contextualSpacing/>
              <w:jc w:val="both"/>
              <w:rPr>
                <w:rFonts w:ascii="Calibri" w:hAnsi="Calibri"/>
                <w:bCs/>
              </w:rPr>
            </w:pPr>
            <w:r>
              <w:rPr>
                <w:rFonts w:ascii="Calibri" w:hAnsi="Calibri"/>
                <w:bCs/>
              </w:rPr>
              <w:t xml:space="preserve">In terms of changes to the fenestration Lodge 4 would have two bedrooms windows a utility door as well as a kitchen and dining room patio doors along the north elevation facing the side garden boundary of Lynnwood.  </w:t>
            </w:r>
          </w:p>
          <w:p w14:paraId="1BA0A28A" w14:textId="77777777" w:rsidR="00703DBA" w:rsidRDefault="00703DBA" w:rsidP="00703DBA">
            <w:pPr>
              <w:contextualSpacing/>
              <w:jc w:val="both"/>
              <w:rPr>
                <w:rFonts w:ascii="Calibri" w:hAnsi="Calibri"/>
                <w:bCs/>
              </w:rPr>
            </w:pPr>
          </w:p>
          <w:p w14:paraId="7C883D54" w14:textId="77777777" w:rsidR="00703DBA" w:rsidRDefault="00703DBA" w:rsidP="00703DBA">
            <w:pPr>
              <w:contextualSpacing/>
              <w:jc w:val="both"/>
              <w:rPr>
                <w:rFonts w:ascii="Calibri" w:hAnsi="Calibri"/>
                <w:bCs/>
              </w:rPr>
            </w:pPr>
            <w:r>
              <w:rPr>
                <w:rFonts w:ascii="Calibri" w:hAnsi="Calibri"/>
                <w:bCs/>
              </w:rPr>
              <w:t xml:space="preserve">The approved plan for Lodge 4 had a bedroom window, patio doors to serve a bedroom, entrance door, kitchen window and patio doors to the dining room along the north elevation. </w:t>
            </w:r>
          </w:p>
          <w:p w14:paraId="783BA134" w14:textId="77777777" w:rsidR="002F31CF" w:rsidRDefault="002F31CF" w:rsidP="00703DBA">
            <w:pPr>
              <w:contextualSpacing/>
              <w:jc w:val="both"/>
              <w:rPr>
                <w:rFonts w:ascii="Calibri" w:hAnsi="Calibri"/>
                <w:bCs/>
              </w:rPr>
            </w:pPr>
          </w:p>
          <w:p w14:paraId="1465C759" w14:textId="47372C0A" w:rsidR="002F31CF" w:rsidRDefault="002F31CF" w:rsidP="00703DBA">
            <w:pPr>
              <w:contextualSpacing/>
              <w:jc w:val="both"/>
              <w:rPr>
                <w:rFonts w:ascii="Calibri" w:hAnsi="Calibri"/>
                <w:bCs/>
              </w:rPr>
            </w:pPr>
            <w:r>
              <w:rPr>
                <w:rFonts w:ascii="Calibri" w:hAnsi="Calibri"/>
                <w:bCs/>
              </w:rPr>
              <w:t>The h</w:t>
            </w:r>
            <w:r w:rsidR="005F1BEA">
              <w:rPr>
                <w:rFonts w:ascii="Calibri" w:hAnsi="Calibri"/>
                <w:bCs/>
              </w:rPr>
              <w:t>o</w:t>
            </w:r>
            <w:r>
              <w:rPr>
                <w:rFonts w:ascii="Calibri" w:hAnsi="Calibri"/>
                <w:bCs/>
              </w:rPr>
              <w:t>t tub</w:t>
            </w:r>
            <w:r w:rsidR="005F1BEA">
              <w:rPr>
                <w:rFonts w:ascii="Calibri" w:hAnsi="Calibri"/>
                <w:bCs/>
              </w:rPr>
              <w:t xml:space="preserve">s for Lodges 2 and 4 are to be sited to the southern extent of the decking boundary. The raising of the existing boundary wall adjacent to Lodge 2 and Lynnwood is considered necessary to accommodate the increase in land level of 26cm </w:t>
            </w:r>
            <w:r w:rsidR="000D5413">
              <w:rPr>
                <w:rFonts w:ascii="Calibri" w:hAnsi="Calibri"/>
                <w:bCs/>
              </w:rPr>
              <w:t>together with the introduction of a hot tub on the decking area and a new air source heat pump and electric metre next to the existing wall. With this raising of the well, the propos</w:t>
            </w:r>
            <w:r w:rsidR="00EE07A2">
              <w:rPr>
                <w:rFonts w:ascii="Calibri" w:hAnsi="Calibri"/>
                <w:bCs/>
              </w:rPr>
              <w:t>ed alterations are</w:t>
            </w:r>
            <w:r>
              <w:rPr>
                <w:rFonts w:ascii="Calibri" w:hAnsi="Calibri"/>
                <w:bCs/>
              </w:rPr>
              <w:t xml:space="preserve"> not considered to amount to unacceptable overlooking or privacy issues nor unacceptable noise issues</w:t>
            </w:r>
            <w:r w:rsidR="00407718">
              <w:rPr>
                <w:rFonts w:ascii="Calibri" w:hAnsi="Calibri"/>
                <w:bCs/>
              </w:rPr>
              <w:t xml:space="preserve"> for either of the adjacent properties.</w:t>
            </w:r>
            <w:r>
              <w:rPr>
                <w:rFonts w:ascii="Calibri" w:hAnsi="Calibri"/>
                <w:bCs/>
              </w:rPr>
              <w:t xml:space="preserve"> </w:t>
            </w:r>
          </w:p>
          <w:p w14:paraId="11A5BE5F" w14:textId="77777777" w:rsidR="00703DBA" w:rsidRDefault="00703DBA" w:rsidP="00703DBA">
            <w:pPr>
              <w:contextualSpacing/>
              <w:jc w:val="both"/>
              <w:rPr>
                <w:rFonts w:ascii="Calibri" w:hAnsi="Calibri"/>
                <w:bCs/>
              </w:rPr>
            </w:pPr>
          </w:p>
          <w:p w14:paraId="1E8509EC" w14:textId="47420DED" w:rsidR="00703DBA" w:rsidRDefault="00703DBA" w:rsidP="00703DBA">
            <w:pPr>
              <w:contextualSpacing/>
              <w:jc w:val="both"/>
              <w:rPr>
                <w:rFonts w:ascii="Calibri" w:hAnsi="Calibri"/>
                <w:bCs/>
              </w:rPr>
            </w:pPr>
            <w:r>
              <w:rPr>
                <w:rFonts w:ascii="Calibri" w:hAnsi="Calibri"/>
                <w:bCs/>
              </w:rPr>
              <w:t>The</w:t>
            </w:r>
            <w:r w:rsidR="00F907A4">
              <w:rPr>
                <w:rFonts w:ascii="Calibri" w:hAnsi="Calibri"/>
                <w:bCs/>
              </w:rPr>
              <w:t>se</w:t>
            </w:r>
            <w:r>
              <w:rPr>
                <w:rFonts w:ascii="Calibri" w:hAnsi="Calibri"/>
                <w:bCs/>
              </w:rPr>
              <w:t xml:space="preserve"> changes are minimal in terms of impact and would not lead to any additional overlooking or privacy issues for e</w:t>
            </w:r>
            <w:r w:rsidR="00F907A4">
              <w:rPr>
                <w:rFonts w:ascii="Calibri" w:hAnsi="Calibri"/>
                <w:bCs/>
              </w:rPr>
              <w:t>ither of the</w:t>
            </w:r>
            <w:r>
              <w:rPr>
                <w:rFonts w:ascii="Calibri" w:hAnsi="Calibri"/>
                <w:bCs/>
              </w:rPr>
              <w:t xml:space="preserve"> neighbouring properties. </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2DFDD426"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w:t>
            </w:r>
            <w:r w:rsidR="00D178FA">
              <w:rPr>
                <w:rFonts w:ascii="Calibri" w:hAnsi="Calibri"/>
                <w:b/>
                <w:szCs w:val="22"/>
              </w:rPr>
              <w:t>Landscape</w:t>
            </w:r>
            <w:r>
              <w:rPr>
                <w:rFonts w:ascii="Calibri" w:hAnsi="Calibri"/>
                <w:b/>
                <w:szCs w:val="22"/>
              </w:rPr>
              <w:t>:</w:t>
            </w:r>
          </w:p>
          <w:p w14:paraId="6E12771D" w14:textId="22ACF84B" w:rsidR="00703DBA" w:rsidRDefault="00703DBA" w:rsidP="00703DBA">
            <w:pPr>
              <w:pStyle w:val="NormalWeb"/>
              <w:rPr>
                <w:rFonts w:ascii="Calibri" w:hAnsi="Calibri"/>
                <w:bCs/>
                <w:szCs w:val="22"/>
              </w:rPr>
            </w:pPr>
            <w:r>
              <w:rPr>
                <w:rFonts w:ascii="Calibri" w:hAnsi="Calibri"/>
                <w:bCs/>
                <w:szCs w:val="22"/>
              </w:rPr>
              <w:t xml:space="preserve">The site lies in open countryside with the </w:t>
            </w:r>
            <w:r w:rsidR="00EF7AC6">
              <w:rPr>
                <w:rFonts w:ascii="Calibri" w:hAnsi="Calibri"/>
                <w:bCs/>
                <w:szCs w:val="22"/>
              </w:rPr>
              <w:t xml:space="preserve">four </w:t>
            </w:r>
            <w:r>
              <w:rPr>
                <w:rFonts w:ascii="Calibri" w:hAnsi="Calibri"/>
                <w:bCs/>
                <w:szCs w:val="22"/>
              </w:rPr>
              <w:t xml:space="preserve">lodges already </w:t>
            </w:r>
            <w:r w:rsidR="00B11BF5">
              <w:rPr>
                <w:rFonts w:ascii="Calibri" w:hAnsi="Calibri"/>
                <w:bCs/>
                <w:szCs w:val="22"/>
              </w:rPr>
              <w:t xml:space="preserve">approved </w:t>
            </w:r>
            <w:r w:rsidR="00987FDC">
              <w:rPr>
                <w:rFonts w:ascii="Calibri" w:hAnsi="Calibri"/>
                <w:bCs/>
                <w:szCs w:val="22"/>
              </w:rPr>
              <w:t>with s</w:t>
            </w:r>
            <w:r>
              <w:rPr>
                <w:rFonts w:ascii="Calibri" w:hAnsi="Calibri"/>
                <w:bCs/>
                <w:szCs w:val="22"/>
              </w:rPr>
              <w:t>ome limited changes proposed to lodges 3 and 4.</w:t>
            </w:r>
          </w:p>
          <w:p w14:paraId="12738796" w14:textId="62D1247B" w:rsidR="00703DBA" w:rsidRDefault="00703DBA" w:rsidP="00703DBA">
            <w:pPr>
              <w:pStyle w:val="NormalWeb"/>
              <w:rPr>
                <w:rFonts w:ascii="Calibri" w:hAnsi="Calibri"/>
                <w:bCs/>
                <w:szCs w:val="22"/>
              </w:rPr>
            </w:pPr>
            <w:r>
              <w:rPr>
                <w:rFonts w:ascii="Calibri" w:hAnsi="Calibri"/>
                <w:bCs/>
                <w:szCs w:val="22"/>
              </w:rPr>
              <w:t>The position of the lodges has not changed in terms of siting and orientation.  Whilst the size, design and materials have been changed</w:t>
            </w:r>
            <w:r w:rsidR="002F31CF">
              <w:rPr>
                <w:rFonts w:ascii="Calibri" w:hAnsi="Calibri"/>
                <w:bCs/>
                <w:szCs w:val="22"/>
              </w:rPr>
              <w:t>, and additional hot tub area added for lodge 4,</w:t>
            </w:r>
            <w:r>
              <w:rPr>
                <w:rFonts w:ascii="Calibri" w:hAnsi="Calibri"/>
                <w:bCs/>
                <w:szCs w:val="22"/>
              </w:rPr>
              <w:t xml:space="preserve"> this has limited impact on visual impact in this respect. </w:t>
            </w:r>
          </w:p>
          <w:p w14:paraId="75253C7D" w14:textId="1D8BD677" w:rsidR="00703DBA" w:rsidRDefault="00703DBA" w:rsidP="00703DBA">
            <w:pPr>
              <w:pStyle w:val="NormalWeb"/>
              <w:rPr>
                <w:rFonts w:ascii="Calibri" w:hAnsi="Calibri"/>
                <w:bCs/>
                <w:szCs w:val="22"/>
              </w:rPr>
            </w:pPr>
            <w:r>
              <w:rPr>
                <w:rFonts w:ascii="Calibri" w:hAnsi="Calibri"/>
                <w:bCs/>
                <w:szCs w:val="22"/>
              </w:rPr>
              <w:t xml:space="preserve">The proposed landscaping to the site boundaries </w:t>
            </w:r>
            <w:r w:rsidR="008E02B5">
              <w:rPr>
                <w:rFonts w:ascii="Calibri" w:hAnsi="Calibri"/>
                <w:bCs/>
                <w:szCs w:val="22"/>
              </w:rPr>
              <w:t xml:space="preserve">would be </w:t>
            </w:r>
            <w:r>
              <w:rPr>
                <w:rFonts w:ascii="Calibri" w:hAnsi="Calibri"/>
                <w:bCs/>
                <w:szCs w:val="22"/>
              </w:rPr>
              <w:t>acceptable and provide some screening and softening to the site.</w:t>
            </w:r>
          </w:p>
          <w:p w14:paraId="308E6DB0" w14:textId="1E57AE92" w:rsidR="00703DBA" w:rsidRDefault="00703DBA" w:rsidP="00703DBA">
            <w:pPr>
              <w:pStyle w:val="NormalWeb"/>
              <w:rPr>
                <w:rFonts w:ascii="Calibri" w:hAnsi="Calibri"/>
                <w:bCs/>
                <w:szCs w:val="22"/>
              </w:rPr>
            </w:pPr>
            <w:r>
              <w:rPr>
                <w:rFonts w:ascii="Calibri" w:hAnsi="Calibri"/>
                <w:bCs/>
                <w:szCs w:val="22"/>
              </w:rPr>
              <w:lastRenderedPageBreak/>
              <w:t xml:space="preserve">Grey concrete block paving </w:t>
            </w:r>
            <w:r w:rsidR="006A7422">
              <w:rPr>
                <w:rFonts w:ascii="Calibri" w:hAnsi="Calibri"/>
                <w:bCs/>
                <w:szCs w:val="22"/>
              </w:rPr>
              <w:t xml:space="preserve">has been approved </w:t>
            </w:r>
            <w:r w:rsidR="00394609">
              <w:rPr>
                <w:rFonts w:ascii="Calibri" w:hAnsi="Calibri"/>
                <w:bCs/>
                <w:szCs w:val="22"/>
              </w:rPr>
              <w:t xml:space="preserve">for the </w:t>
            </w:r>
            <w:r>
              <w:rPr>
                <w:rFonts w:ascii="Calibri" w:hAnsi="Calibri"/>
                <w:bCs/>
                <w:szCs w:val="22"/>
              </w:rPr>
              <w:t xml:space="preserve">driveways and pathways </w:t>
            </w:r>
            <w:r w:rsidR="009B0B98">
              <w:rPr>
                <w:rFonts w:ascii="Calibri" w:hAnsi="Calibri"/>
                <w:bCs/>
                <w:szCs w:val="22"/>
              </w:rPr>
              <w:t xml:space="preserve">with </w:t>
            </w:r>
            <w:r>
              <w:rPr>
                <w:rFonts w:ascii="Calibri" w:hAnsi="Calibri"/>
                <w:bCs/>
                <w:szCs w:val="22"/>
              </w:rPr>
              <w:t xml:space="preserve">glass balustrading </w:t>
            </w:r>
            <w:r w:rsidR="009B0B98">
              <w:rPr>
                <w:rFonts w:ascii="Calibri" w:hAnsi="Calibri"/>
                <w:bCs/>
                <w:szCs w:val="22"/>
              </w:rPr>
              <w:t xml:space="preserve">proposed </w:t>
            </w:r>
            <w:r>
              <w:rPr>
                <w:rFonts w:ascii="Calibri" w:hAnsi="Calibri"/>
                <w:bCs/>
                <w:szCs w:val="22"/>
              </w:rPr>
              <w:t xml:space="preserve">around </w:t>
            </w:r>
            <w:r w:rsidR="009B0B98">
              <w:rPr>
                <w:rFonts w:ascii="Calibri" w:hAnsi="Calibri"/>
                <w:bCs/>
                <w:szCs w:val="22"/>
              </w:rPr>
              <w:t xml:space="preserve">the </w:t>
            </w:r>
            <w:r>
              <w:rPr>
                <w:rFonts w:ascii="Calibri" w:hAnsi="Calibri"/>
                <w:bCs/>
                <w:szCs w:val="22"/>
              </w:rPr>
              <w:t xml:space="preserve">perimeter of </w:t>
            </w:r>
            <w:r w:rsidR="009B0B98">
              <w:rPr>
                <w:rFonts w:ascii="Calibri" w:hAnsi="Calibri"/>
                <w:bCs/>
                <w:szCs w:val="22"/>
              </w:rPr>
              <w:t xml:space="preserve">the </w:t>
            </w:r>
            <w:r>
              <w:rPr>
                <w:rFonts w:ascii="Calibri" w:hAnsi="Calibri"/>
                <w:bCs/>
                <w:szCs w:val="22"/>
              </w:rPr>
              <w:t>decking</w:t>
            </w:r>
            <w:r w:rsidR="009B0B98">
              <w:rPr>
                <w:rFonts w:ascii="Calibri" w:hAnsi="Calibri"/>
                <w:bCs/>
                <w:szCs w:val="22"/>
              </w:rPr>
              <w:t>.</w:t>
            </w:r>
          </w:p>
          <w:p w14:paraId="1178BC17" w14:textId="19423E89" w:rsidR="00C0704D" w:rsidRDefault="00703DBA" w:rsidP="00A32E2E">
            <w:pPr>
              <w:pStyle w:val="Header"/>
              <w:tabs>
                <w:tab w:val="clear" w:pos="4153"/>
                <w:tab w:val="clear" w:pos="8306"/>
              </w:tabs>
              <w:contextualSpacing/>
              <w:jc w:val="both"/>
              <w:rPr>
                <w:rFonts w:ascii="Calibri" w:hAnsi="Calibri"/>
                <w:bCs/>
                <w:szCs w:val="22"/>
              </w:rPr>
            </w:pPr>
            <w:r>
              <w:rPr>
                <w:rFonts w:ascii="Calibri" w:hAnsi="Calibri"/>
                <w:bCs/>
                <w:szCs w:val="22"/>
              </w:rPr>
              <w:t xml:space="preserve">A 2.1m high </w:t>
            </w:r>
            <w:r w:rsidR="00913F18">
              <w:rPr>
                <w:rFonts w:ascii="Calibri" w:hAnsi="Calibri"/>
                <w:bCs/>
                <w:szCs w:val="22"/>
              </w:rPr>
              <w:t>met</w:t>
            </w:r>
            <w:r>
              <w:rPr>
                <w:rFonts w:ascii="Calibri" w:hAnsi="Calibri"/>
                <w:bCs/>
                <w:szCs w:val="22"/>
              </w:rPr>
              <w:t xml:space="preserve">al sliding gate and matching pedestrian door are proposed at the entrance to the site.  These are considered to be an urban feature and the agent has </w:t>
            </w:r>
            <w:r w:rsidR="00913F18">
              <w:rPr>
                <w:rFonts w:ascii="Calibri" w:hAnsi="Calibri"/>
                <w:bCs/>
                <w:szCs w:val="22"/>
              </w:rPr>
              <w:t xml:space="preserve">suggested revising the colour from </w:t>
            </w:r>
            <w:r w:rsidR="00A32E2E">
              <w:rPr>
                <w:rFonts w:ascii="Calibri" w:hAnsi="Calibri"/>
                <w:bCs/>
                <w:szCs w:val="22"/>
              </w:rPr>
              <w:t xml:space="preserve">Grey to brown to represent timber, however, this would not addressed the concerns over </w:t>
            </w:r>
            <w:r w:rsidR="00073337">
              <w:rPr>
                <w:rFonts w:ascii="Calibri" w:hAnsi="Calibri"/>
                <w:bCs/>
                <w:szCs w:val="22"/>
              </w:rPr>
              <w:t xml:space="preserve">the design and scale and therefore a condition removing these from any permission would be </w:t>
            </w:r>
            <w:r w:rsidR="00EE07A2">
              <w:rPr>
                <w:rFonts w:ascii="Calibri" w:hAnsi="Calibri"/>
                <w:bCs/>
                <w:szCs w:val="22"/>
              </w:rPr>
              <w:t>appropriate</w:t>
            </w:r>
            <w:r w:rsidR="00073337">
              <w:rPr>
                <w:rFonts w:ascii="Calibri" w:hAnsi="Calibri"/>
                <w:bCs/>
                <w:szCs w:val="22"/>
              </w:rPr>
              <w:t>.</w:t>
            </w:r>
          </w:p>
          <w:p w14:paraId="75D79643" w14:textId="77777777" w:rsidR="00822961" w:rsidRDefault="00822961" w:rsidP="00A32E2E">
            <w:pPr>
              <w:pStyle w:val="Header"/>
              <w:tabs>
                <w:tab w:val="clear" w:pos="4153"/>
                <w:tab w:val="clear" w:pos="8306"/>
              </w:tabs>
              <w:contextualSpacing/>
              <w:jc w:val="both"/>
              <w:rPr>
                <w:rFonts w:ascii="Calibri" w:hAnsi="Calibri"/>
                <w:b/>
                <w:szCs w:val="22"/>
              </w:rPr>
            </w:pPr>
          </w:p>
          <w:p w14:paraId="0086CFEB" w14:textId="67B9D688" w:rsidR="00822961" w:rsidRPr="0098302C" w:rsidRDefault="00822961" w:rsidP="00A32E2E">
            <w:pPr>
              <w:pStyle w:val="Header"/>
              <w:tabs>
                <w:tab w:val="clear" w:pos="4153"/>
                <w:tab w:val="clear" w:pos="8306"/>
              </w:tabs>
              <w:contextualSpacing/>
              <w:jc w:val="both"/>
              <w:rPr>
                <w:rFonts w:ascii="Calibri" w:hAnsi="Calibri"/>
                <w:bCs/>
                <w:szCs w:val="22"/>
              </w:rPr>
            </w:pPr>
            <w:r w:rsidRPr="0098302C">
              <w:rPr>
                <w:rFonts w:ascii="Calibri" w:hAnsi="Calibri"/>
                <w:bCs/>
                <w:szCs w:val="22"/>
              </w:rPr>
              <w:t xml:space="preserve">A </w:t>
            </w:r>
            <w:r w:rsidR="0098302C">
              <w:rPr>
                <w:rFonts w:ascii="Calibri" w:hAnsi="Calibri"/>
                <w:bCs/>
                <w:szCs w:val="22"/>
              </w:rPr>
              <w:t xml:space="preserve">timber </w:t>
            </w:r>
            <w:r w:rsidRPr="0098302C">
              <w:rPr>
                <w:rFonts w:ascii="Calibri" w:hAnsi="Calibri"/>
                <w:bCs/>
                <w:szCs w:val="22"/>
              </w:rPr>
              <w:t xml:space="preserve">bin store measuring </w:t>
            </w:r>
            <w:r w:rsidR="00EE0406" w:rsidRPr="0098302C">
              <w:rPr>
                <w:rFonts w:ascii="Calibri" w:hAnsi="Calibri"/>
                <w:bCs/>
                <w:szCs w:val="22"/>
              </w:rPr>
              <w:t>3</w:t>
            </w:r>
            <w:r w:rsidR="008E0211" w:rsidRPr="0098302C">
              <w:rPr>
                <w:rFonts w:ascii="Calibri" w:hAnsi="Calibri"/>
                <w:bCs/>
                <w:szCs w:val="22"/>
              </w:rPr>
              <w:t>m x</w:t>
            </w:r>
            <w:r w:rsidR="00EE0406" w:rsidRPr="0098302C">
              <w:rPr>
                <w:rFonts w:ascii="Calibri" w:hAnsi="Calibri"/>
                <w:bCs/>
                <w:szCs w:val="22"/>
              </w:rPr>
              <w:t>3.6</w:t>
            </w:r>
            <w:r w:rsidR="008E0211" w:rsidRPr="0098302C">
              <w:rPr>
                <w:rFonts w:ascii="Calibri" w:hAnsi="Calibri"/>
                <w:bCs/>
                <w:szCs w:val="22"/>
              </w:rPr>
              <w:t xml:space="preserve"> m x 2.1m is proposed</w:t>
            </w:r>
            <w:r w:rsidR="001D395C" w:rsidRPr="0098302C">
              <w:rPr>
                <w:rFonts w:ascii="Calibri" w:hAnsi="Calibri"/>
                <w:bCs/>
                <w:szCs w:val="22"/>
              </w:rPr>
              <w:t xml:space="preserve"> off the access road </w:t>
            </w:r>
            <w:r w:rsidR="00A75DA6" w:rsidRPr="0098302C">
              <w:rPr>
                <w:rFonts w:ascii="Calibri" w:hAnsi="Calibri"/>
                <w:bCs/>
                <w:szCs w:val="22"/>
              </w:rPr>
              <w:t>close to the entrance, th</w:t>
            </w:r>
            <w:r w:rsidR="0098302C">
              <w:rPr>
                <w:rFonts w:ascii="Calibri" w:hAnsi="Calibri"/>
                <w:bCs/>
                <w:szCs w:val="22"/>
              </w:rPr>
              <w:t>is is acceptable.</w:t>
            </w:r>
            <w:r w:rsidR="00A75DA6" w:rsidRPr="0098302C">
              <w:rPr>
                <w:rFonts w:ascii="Calibri" w:hAnsi="Calibri"/>
                <w:bCs/>
                <w:szCs w:val="22"/>
              </w:rPr>
              <w:t xml:space="preserve"> </w:t>
            </w:r>
          </w:p>
          <w:p w14:paraId="10A3648A" w14:textId="33F585AD" w:rsidR="008E0211" w:rsidRDefault="008E0211" w:rsidP="00A32E2E">
            <w:pPr>
              <w:pStyle w:val="Header"/>
              <w:tabs>
                <w:tab w:val="clear" w:pos="4153"/>
                <w:tab w:val="clear" w:pos="8306"/>
              </w:tabs>
              <w:contextualSpacing/>
              <w:jc w:val="both"/>
              <w:rPr>
                <w:rFonts w:ascii="Calibri" w:hAnsi="Calibri"/>
                <w:b/>
                <w:szCs w:val="22"/>
              </w:rPr>
            </w:pPr>
          </w:p>
        </w:tc>
      </w:tr>
      <w:tr w:rsidR="00824DB6" w:rsidRPr="00D2449B" w14:paraId="673C0DDB"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05164AB5"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w:t>
            </w:r>
          </w:p>
          <w:p w14:paraId="62C39AC5" w14:textId="77777777" w:rsidR="00703DBA" w:rsidRDefault="00703DBA" w:rsidP="00EA09F9">
            <w:pPr>
              <w:pStyle w:val="Header"/>
              <w:tabs>
                <w:tab w:val="clear" w:pos="4153"/>
                <w:tab w:val="clear" w:pos="8306"/>
              </w:tabs>
              <w:contextualSpacing/>
              <w:jc w:val="both"/>
              <w:rPr>
                <w:rFonts w:ascii="Calibri" w:hAnsi="Calibri"/>
                <w:szCs w:val="22"/>
              </w:rPr>
            </w:pPr>
          </w:p>
          <w:p w14:paraId="3A005BED" w14:textId="29F2CD88" w:rsidR="00824DB6" w:rsidRDefault="00703DBA" w:rsidP="00EA09F9">
            <w:pPr>
              <w:pStyle w:val="Header"/>
              <w:tabs>
                <w:tab w:val="clear" w:pos="4153"/>
                <w:tab w:val="clear" w:pos="8306"/>
              </w:tabs>
              <w:contextualSpacing/>
              <w:jc w:val="both"/>
              <w:rPr>
                <w:rFonts w:ascii="Calibri" w:hAnsi="Calibri"/>
                <w:b/>
                <w:szCs w:val="22"/>
              </w:rPr>
            </w:pPr>
            <w:r w:rsidRPr="00987221">
              <w:rPr>
                <w:rFonts w:ascii="Calibri" w:hAnsi="Calibri"/>
                <w:szCs w:val="22"/>
              </w:rPr>
              <w:t xml:space="preserve">The scheme is acceptable in </w:t>
            </w:r>
            <w:r>
              <w:rPr>
                <w:rFonts w:ascii="Calibri" w:hAnsi="Calibri"/>
                <w:szCs w:val="22"/>
              </w:rPr>
              <w:t>terms of the limited changes proposed in r</w:t>
            </w:r>
            <w:r w:rsidRPr="00987221">
              <w:rPr>
                <w:rFonts w:ascii="Calibri" w:hAnsi="Calibri"/>
                <w:szCs w:val="22"/>
              </w:rPr>
              <w:t>espect</w:t>
            </w:r>
            <w:r>
              <w:rPr>
                <w:rFonts w:ascii="Calibri" w:hAnsi="Calibri"/>
                <w:szCs w:val="22"/>
              </w:rPr>
              <w:t xml:space="preserve"> of highway issues subject to the access being constructed in accordance with the approved plan prior to occupation.</w:t>
            </w:r>
          </w:p>
          <w:p w14:paraId="337694ED" w14:textId="04BBF706" w:rsidR="00824DB6" w:rsidRDefault="00824DB6"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0C89D6A8" w14:textId="77777777" w:rsidR="00D178FA" w:rsidRDefault="00D178FA" w:rsidP="00D178FA">
            <w:pPr>
              <w:pStyle w:val="Header"/>
              <w:tabs>
                <w:tab w:val="clear" w:pos="4153"/>
                <w:tab w:val="clear" w:pos="8306"/>
              </w:tabs>
              <w:contextualSpacing/>
              <w:jc w:val="both"/>
              <w:rPr>
                <w:rFonts w:ascii="Calibri" w:hAnsi="Calibri"/>
                <w:bCs/>
                <w:szCs w:val="22"/>
              </w:rPr>
            </w:pPr>
            <w:r w:rsidRPr="003A14C8">
              <w:rPr>
                <w:rFonts w:ascii="Calibri" w:hAnsi="Calibri"/>
                <w:bCs/>
                <w:szCs w:val="22"/>
              </w:rPr>
              <w:t>The</w:t>
            </w:r>
            <w:r>
              <w:rPr>
                <w:rFonts w:ascii="Calibri" w:hAnsi="Calibri"/>
                <w:bCs/>
                <w:szCs w:val="22"/>
              </w:rPr>
              <w:t>re are existing trees within and adjacent to the site which are to be retained and therefore need to be protected during the development.</w:t>
            </w:r>
          </w:p>
          <w:p w14:paraId="584C91FF" w14:textId="77777777" w:rsidR="00D178FA" w:rsidRDefault="00D178FA" w:rsidP="00EA09F9">
            <w:pPr>
              <w:pStyle w:val="Header"/>
              <w:tabs>
                <w:tab w:val="clear" w:pos="4153"/>
                <w:tab w:val="clear" w:pos="8306"/>
              </w:tabs>
              <w:contextualSpacing/>
              <w:jc w:val="both"/>
              <w:rPr>
                <w:rFonts w:ascii="Calibri" w:hAnsi="Calibri"/>
                <w:b/>
                <w:szCs w:val="22"/>
              </w:rPr>
            </w:pPr>
          </w:p>
          <w:p w14:paraId="26E6E9F1" w14:textId="736A3884" w:rsidR="00D178FA" w:rsidRDefault="00D178FA" w:rsidP="00D178FA">
            <w:pPr>
              <w:pStyle w:val="Header"/>
              <w:tabs>
                <w:tab w:val="clear" w:pos="4153"/>
                <w:tab w:val="clear" w:pos="8306"/>
              </w:tabs>
              <w:contextualSpacing/>
              <w:jc w:val="both"/>
              <w:rPr>
                <w:rFonts w:ascii="Calibri" w:hAnsi="Calibri"/>
                <w:bCs/>
                <w:szCs w:val="22"/>
              </w:rPr>
            </w:pPr>
            <w:r w:rsidRPr="003A14C8">
              <w:rPr>
                <w:rFonts w:ascii="Calibri" w:hAnsi="Calibri"/>
                <w:bCs/>
                <w:szCs w:val="22"/>
              </w:rPr>
              <w:t xml:space="preserve">The ecology implications were assessed as part of the 2021 application approved in June 2022 and this proposal would not </w:t>
            </w:r>
            <w:r w:rsidR="00407718">
              <w:rPr>
                <w:rFonts w:ascii="Calibri" w:hAnsi="Calibri"/>
                <w:bCs/>
                <w:szCs w:val="22"/>
              </w:rPr>
              <w:t>be materially different</w:t>
            </w:r>
            <w:r w:rsidRPr="003A14C8">
              <w:rPr>
                <w:rFonts w:ascii="Calibri" w:hAnsi="Calibri"/>
                <w:bCs/>
                <w:szCs w:val="22"/>
              </w:rPr>
              <w:t>.</w:t>
            </w:r>
          </w:p>
          <w:p w14:paraId="6337C4D8" w14:textId="77777777" w:rsidR="00C0704D" w:rsidRDefault="00C0704D" w:rsidP="00E46243">
            <w:pPr>
              <w:contextualSpacing/>
              <w:rPr>
                <w:rFonts w:ascii="Calibri" w:hAnsi="Calibri"/>
                <w:b/>
                <w:szCs w:val="22"/>
              </w:rPr>
            </w:pPr>
          </w:p>
        </w:tc>
      </w:tr>
      <w:tr w:rsidR="00C0704D" w:rsidRPr="00D2449B" w14:paraId="7B96C947"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6A5794CE" w14:textId="77777777" w:rsidR="00D178FA" w:rsidRDefault="00D178FA" w:rsidP="00D178FA">
            <w:pPr>
              <w:contextualSpacing/>
              <w:jc w:val="both"/>
              <w:rPr>
                <w:rFonts w:ascii="Calibri" w:hAnsi="Calibri"/>
              </w:rPr>
            </w:pPr>
            <w:r>
              <w:rPr>
                <w:rFonts w:ascii="Calibri" w:hAnsi="Calibri"/>
              </w:rPr>
              <w:t>The changes proposed to the design and materials and slight changes in levels to units 1 and 2 are acceptable and would not unduly impact on amenity, highways or ecology subject to appropriate conditions.</w:t>
            </w:r>
          </w:p>
          <w:p w14:paraId="7AC53BDF" w14:textId="77777777" w:rsidR="00C0704D" w:rsidRPr="007E0D23" w:rsidRDefault="00C0704D" w:rsidP="00E46243">
            <w:pPr>
              <w:contextualSpacing/>
              <w:rPr>
                <w:rFonts w:ascii="Calibri" w:hAnsi="Calibri"/>
                <w:bCs/>
                <w:color w:val="548DD4" w:themeColor="text2" w:themeTint="99"/>
                <w:szCs w:val="22"/>
              </w:rPr>
            </w:pPr>
          </w:p>
        </w:tc>
      </w:tr>
      <w:tr w:rsidR="00C0704D" w:rsidRPr="00D2449B" w14:paraId="0A9D02B4"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94023">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59798AF1"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 xml:space="preserve">granted subject to </w:t>
            </w:r>
            <w:r w:rsidR="00D178FA">
              <w:rPr>
                <w:rFonts w:asciiTheme="minorHAnsi" w:hAnsiTheme="minorHAnsi"/>
                <w:bCs/>
                <w:szCs w:val="22"/>
              </w:rPr>
              <w:t xml:space="preserve">appropriate </w:t>
            </w:r>
            <w:r w:rsidR="00761D2C">
              <w:rPr>
                <w:rFonts w:asciiTheme="minorHAnsi" w:hAnsiTheme="minorHAnsi"/>
                <w:bCs/>
                <w:szCs w:val="22"/>
              </w:rPr>
              <w:t>conditions.</w:t>
            </w:r>
          </w:p>
        </w:tc>
      </w:tr>
    </w:tbl>
    <w:p w14:paraId="513FB541" w14:textId="77777777" w:rsidR="00C107EE" w:rsidRPr="00D2449B" w:rsidRDefault="00C107EE">
      <w:pPr>
        <w:rPr>
          <w:rFonts w:ascii="Calibri" w:hAnsi="Calibri"/>
          <w:szCs w:val="22"/>
        </w:rPr>
      </w:pPr>
    </w:p>
    <w:sectPr w:rsidR="00C107EE"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D564F"/>
    <w:multiLevelType w:val="hybridMultilevel"/>
    <w:tmpl w:val="D6B0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60668E"/>
    <w:multiLevelType w:val="hybridMultilevel"/>
    <w:tmpl w:val="EB6C5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193470588">
    <w:abstractNumId w:val="0"/>
  </w:num>
  <w:num w:numId="3" w16cid:durableId="1286230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0647"/>
    <w:rsid w:val="00073337"/>
    <w:rsid w:val="000B5CB5"/>
    <w:rsid w:val="000D5413"/>
    <w:rsid w:val="00130035"/>
    <w:rsid w:val="001D395C"/>
    <w:rsid w:val="001D4F7A"/>
    <w:rsid w:val="0021630D"/>
    <w:rsid w:val="00250879"/>
    <w:rsid w:val="00282E3A"/>
    <w:rsid w:val="0029334A"/>
    <w:rsid w:val="002954E5"/>
    <w:rsid w:val="002A01CF"/>
    <w:rsid w:val="002C292E"/>
    <w:rsid w:val="002C6277"/>
    <w:rsid w:val="002F2580"/>
    <w:rsid w:val="002F31CF"/>
    <w:rsid w:val="00321B6E"/>
    <w:rsid w:val="00325B2D"/>
    <w:rsid w:val="00394609"/>
    <w:rsid w:val="00407718"/>
    <w:rsid w:val="00440CB6"/>
    <w:rsid w:val="0046548C"/>
    <w:rsid w:val="004947BB"/>
    <w:rsid w:val="00497407"/>
    <w:rsid w:val="004A5EA9"/>
    <w:rsid w:val="004C2434"/>
    <w:rsid w:val="004F0649"/>
    <w:rsid w:val="00510FA2"/>
    <w:rsid w:val="00553652"/>
    <w:rsid w:val="00556ECD"/>
    <w:rsid w:val="005E1C6C"/>
    <w:rsid w:val="005E65DF"/>
    <w:rsid w:val="005F1BEA"/>
    <w:rsid w:val="00692B60"/>
    <w:rsid w:val="006A71AD"/>
    <w:rsid w:val="006A7422"/>
    <w:rsid w:val="006C2BFA"/>
    <w:rsid w:val="006F6849"/>
    <w:rsid w:val="0070054B"/>
    <w:rsid w:val="00703DBA"/>
    <w:rsid w:val="00761D2C"/>
    <w:rsid w:val="00773A66"/>
    <w:rsid w:val="00776AE2"/>
    <w:rsid w:val="00794023"/>
    <w:rsid w:val="007A0671"/>
    <w:rsid w:val="007C791C"/>
    <w:rsid w:val="007D7DF4"/>
    <w:rsid w:val="007E0D23"/>
    <w:rsid w:val="007F16D6"/>
    <w:rsid w:val="007F1D6C"/>
    <w:rsid w:val="00811771"/>
    <w:rsid w:val="00822961"/>
    <w:rsid w:val="00824DB6"/>
    <w:rsid w:val="00837F4F"/>
    <w:rsid w:val="008542DE"/>
    <w:rsid w:val="008A28C8"/>
    <w:rsid w:val="008E0211"/>
    <w:rsid w:val="008E02B5"/>
    <w:rsid w:val="00913F18"/>
    <w:rsid w:val="0098302C"/>
    <w:rsid w:val="00987FDC"/>
    <w:rsid w:val="009B0B98"/>
    <w:rsid w:val="009F4443"/>
    <w:rsid w:val="00A32E2E"/>
    <w:rsid w:val="00A3504A"/>
    <w:rsid w:val="00A42E82"/>
    <w:rsid w:val="00A579BB"/>
    <w:rsid w:val="00A63D55"/>
    <w:rsid w:val="00A66B23"/>
    <w:rsid w:val="00A75DA6"/>
    <w:rsid w:val="00A95D89"/>
    <w:rsid w:val="00B11BF5"/>
    <w:rsid w:val="00B36F33"/>
    <w:rsid w:val="00B93EB5"/>
    <w:rsid w:val="00BD3F03"/>
    <w:rsid w:val="00C0704D"/>
    <w:rsid w:val="00C107EE"/>
    <w:rsid w:val="00C25722"/>
    <w:rsid w:val="00C618DB"/>
    <w:rsid w:val="00CB5E7F"/>
    <w:rsid w:val="00CE17CB"/>
    <w:rsid w:val="00D11007"/>
    <w:rsid w:val="00D178FA"/>
    <w:rsid w:val="00D17EB1"/>
    <w:rsid w:val="00D2449B"/>
    <w:rsid w:val="00D54E67"/>
    <w:rsid w:val="00DB07EE"/>
    <w:rsid w:val="00DD62F6"/>
    <w:rsid w:val="00E46243"/>
    <w:rsid w:val="00E66534"/>
    <w:rsid w:val="00E72F6C"/>
    <w:rsid w:val="00EA09F9"/>
    <w:rsid w:val="00EC23C7"/>
    <w:rsid w:val="00ED00B7"/>
    <w:rsid w:val="00EE0406"/>
    <w:rsid w:val="00EE07A2"/>
    <w:rsid w:val="00EF44E6"/>
    <w:rsid w:val="00EF7AC6"/>
    <w:rsid w:val="00F02AA9"/>
    <w:rsid w:val="00F056A7"/>
    <w:rsid w:val="00F907A4"/>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NormalWeb">
    <w:name w:val="Normal (Web)"/>
    <w:basedOn w:val="Normal"/>
    <w:uiPriority w:val="99"/>
    <w:unhideWhenUsed/>
    <w:rsid w:val="00703DBA"/>
    <w:pPr>
      <w:overflowPunct/>
      <w:autoSpaceDE/>
      <w:autoSpaceDN/>
      <w:adjustRightInd/>
      <w:spacing w:before="100" w:beforeAutospacing="1" w:after="100" w:afterAutospacing="1"/>
      <w:textAlignment w:val="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2023-12-01T15:11:00Z</cp:lastPrinted>
  <dcterms:created xsi:type="dcterms:W3CDTF">2023-12-01T15:12:00Z</dcterms:created>
  <dcterms:modified xsi:type="dcterms:W3CDTF">2023-12-01T15:12:00Z</dcterms:modified>
</cp:coreProperties>
</file>