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854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C27EAA5" w14:textId="77777777">
        <w:trPr>
          <w:cantSplit/>
        </w:trPr>
        <w:tc>
          <w:tcPr>
            <w:tcW w:w="6990" w:type="dxa"/>
            <w:gridSpan w:val="4"/>
          </w:tcPr>
          <w:p w14:paraId="1779D0C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74C4AC6" w14:textId="77777777" w:rsidR="004D6A8E" w:rsidRPr="00533C3D" w:rsidRDefault="004D6A8E">
            <w:pPr>
              <w:pStyle w:val="DefaultText"/>
              <w:rPr>
                <w:rFonts w:ascii="Calibri" w:hAnsi="Calibri"/>
                <w:sz w:val="24"/>
                <w:szCs w:val="24"/>
              </w:rPr>
            </w:pPr>
          </w:p>
        </w:tc>
        <w:tc>
          <w:tcPr>
            <w:tcW w:w="1713" w:type="dxa"/>
          </w:tcPr>
          <w:p w14:paraId="04DD62E7" w14:textId="77777777" w:rsidR="004D6A8E" w:rsidRPr="00533C3D" w:rsidRDefault="004D6A8E">
            <w:pPr>
              <w:pStyle w:val="DefaultText"/>
              <w:rPr>
                <w:rFonts w:ascii="Calibri" w:hAnsi="Calibri"/>
                <w:sz w:val="24"/>
                <w:szCs w:val="24"/>
              </w:rPr>
            </w:pPr>
          </w:p>
        </w:tc>
      </w:tr>
      <w:tr w:rsidR="004D6A8E" w:rsidRPr="00533C3D" w14:paraId="73A49390" w14:textId="77777777">
        <w:trPr>
          <w:cantSplit/>
        </w:trPr>
        <w:tc>
          <w:tcPr>
            <w:tcW w:w="4124" w:type="dxa"/>
            <w:gridSpan w:val="2"/>
          </w:tcPr>
          <w:p w14:paraId="626194A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490CD44" w14:textId="77777777" w:rsidR="004D6A8E" w:rsidRPr="00533C3D" w:rsidRDefault="004D6A8E">
            <w:pPr>
              <w:pStyle w:val="DefaultText"/>
              <w:rPr>
                <w:rFonts w:ascii="Calibri" w:hAnsi="Calibri"/>
                <w:sz w:val="24"/>
                <w:szCs w:val="24"/>
              </w:rPr>
            </w:pPr>
          </w:p>
        </w:tc>
        <w:tc>
          <w:tcPr>
            <w:tcW w:w="1410" w:type="dxa"/>
          </w:tcPr>
          <w:p w14:paraId="521F9A8B" w14:textId="77777777" w:rsidR="004D6A8E" w:rsidRPr="00533C3D" w:rsidRDefault="004D6A8E">
            <w:pPr>
              <w:pStyle w:val="DefaultText"/>
              <w:rPr>
                <w:rFonts w:ascii="Calibri" w:hAnsi="Calibri"/>
                <w:sz w:val="24"/>
                <w:szCs w:val="24"/>
              </w:rPr>
            </w:pPr>
          </w:p>
        </w:tc>
        <w:tc>
          <w:tcPr>
            <w:tcW w:w="1713" w:type="dxa"/>
          </w:tcPr>
          <w:p w14:paraId="2178B578" w14:textId="77777777" w:rsidR="004D6A8E" w:rsidRPr="00533C3D" w:rsidRDefault="004D6A8E">
            <w:pPr>
              <w:pStyle w:val="DefaultText"/>
              <w:rPr>
                <w:rFonts w:ascii="Calibri" w:hAnsi="Calibri"/>
                <w:sz w:val="24"/>
                <w:szCs w:val="24"/>
              </w:rPr>
            </w:pPr>
          </w:p>
        </w:tc>
        <w:tc>
          <w:tcPr>
            <w:tcW w:w="1713" w:type="dxa"/>
          </w:tcPr>
          <w:p w14:paraId="2ED67072" w14:textId="77777777" w:rsidR="004D6A8E" w:rsidRPr="00533C3D" w:rsidRDefault="004D6A8E">
            <w:pPr>
              <w:pStyle w:val="DefaultText"/>
              <w:rPr>
                <w:rFonts w:ascii="Calibri" w:hAnsi="Calibri"/>
                <w:sz w:val="24"/>
                <w:szCs w:val="24"/>
              </w:rPr>
            </w:pPr>
          </w:p>
        </w:tc>
      </w:tr>
      <w:tr w:rsidR="00BF398E" w:rsidRPr="00533C3D" w14:paraId="38F70FFC" w14:textId="77777777" w:rsidTr="003116C7">
        <w:trPr>
          <w:cantSplit/>
        </w:trPr>
        <w:tc>
          <w:tcPr>
            <w:tcW w:w="6990" w:type="dxa"/>
            <w:gridSpan w:val="4"/>
          </w:tcPr>
          <w:p w14:paraId="0BBDE677"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F3F0D1E" w14:textId="77777777" w:rsidR="00BF398E" w:rsidRPr="00533C3D" w:rsidRDefault="00BF398E">
            <w:pPr>
              <w:pStyle w:val="DefaultText"/>
              <w:rPr>
                <w:rFonts w:ascii="Calibri" w:hAnsi="Calibri"/>
                <w:sz w:val="24"/>
                <w:szCs w:val="24"/>
              </w:rPr>
            </w:pPr>
          </w:p>
        </w:tc>
        <w:tc>
          <w:tcPr>
            <w:tcW w:w="1713" w:type="dxa"/>
          </w:tcPr>
          <w:p w14:paraId="00E6FFFC" w14:textId="77777777" w:rsidR="00BF398E" w:rsidRPr="00533C3D" w:rsidRDefault="00BF398E">
            <w:pPr>
              <w:pStyle w:val="DefaultText"/>
              <w:rPr>
                <w:rFonts w:ascii="Calibri" w:hAnsi="Calibri"/>
                <w:sz w:val="24"/>
                <w:szCs w:val="24"/>
              </w:rPr>
            </w:pPr>
          </w:p>
        </w:tc>
      </w:tr>
      <w:tr w:rsidR="00BF398E" w:rsidRPr="00533C3D" w14:paraId="020D3EC4" w14:textId="77777777" w:rsidTr="003116C7">
        <w:trPr>
          <w:cantSplit/>
        </w:trPr>
        <w:tc>
          <w:tcPr>
            <w:tcW w:w="8703" w:type="dxa"/>
            <w:gridSpan w:val="5"/>
            <w:tcBorders>
              <w:bottom w:val="single" w:sz="6" w:space="0" w:color="auto"/>
            </w:tcBorders>
          </w:tcPr>
          <w:p w14:paraId="792CFB2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DAD07B3" w14:textId="77777777" w:rsidR="00BF398E" w:rsidRPr="00533C3D" w:rsidRDefault="00BF398E">
            <w:pPr>
              <w:pStyle w:val="DefaultText"/>
              <w:rPr>
                <w:rFonts w:ascii="Calibri" w:hAnsi="Calibri"/>
                <w:sz w:val="24"/>
                <w:szCs w:val="24"/>
              </w:rPr>
            </w:pPr>
          </w:p>
        </w:tc>
      </w:tr>
      <w:tr w:rsidR="004D6A8E" w:rsidRPr="00533C3D" w14:paraId="12B4BD5B" w14:textId="77777777">
        <w:trPr>
          <w:cantSplit/>
        </w:trPr>
        <w:tc>
          <w:tcPr>
            <w:tcW w:w="5580" w:type="dxa"/>
            <w:gridSpan w:val="3"/>
          </w:tcPr>
          <w:p w14:paraId="512D856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A645E1F" w14:textId="77777777" w:rsidR="004D6A8E" w:rsidRPr="00533C3D" w:rsidRDefault="004D6A8E">
            <w:pPr>
              <w:pStyle w:val="DefaultText"/>
              <w:rPr>
                <w:rFonts w:ascii="Calibri" w:hAnsi="Calibri"/>
                <w:sz w:val="24"/>
                <w:szCs w:val="24"/>
              </w:rPr>
            </w:pPr>
          </w:p>
        </w:tc>
        <w:tc>
          <w:tcPr>
            <w:tcW w:w="1713" w:type="dxa"/>
          </w:tcPr>
          <w:p w14:paraId="577BAC98" w14:textId="77777777" w:rsidR="004D6A8E" w:rsidRPr="00533C3D" w:rsidRDefault="004D6A8E">
            <w:pPr>
              <w:pStyle w:val="DefaultText"/>
              <w:rPr>
                <w:rFonts w:ascii="Calibri" w:hAnsi="Calibri"/>
                <w:sz w:val="24"/>
                <w:szCs w:val="24"/>
              </w:rPr>
            </w:pPr>
          </w:p>
        </w:tc>
        <w:tc>
          <w:tcPr>
            <w:tcW w:w="1713" w:type="dxa"/>
          </w:tcPr>
          <w:p w14:paraId="3E991B2F" w14:textId="77777777" w:rsidR="004D6A8E" w:rsidRPr="00533C3D" w:rsidRDefault="004D6A8E">
            <w:pPr>
              <w:pStyle w:val="DefaultText"/>
              <w:rPr>
                <w:rFonts w:ascii="Calibri" w:hAnsi="Calibri"/>
                <w:sz w:val="24"/>
                <w:szCs w:val="24"/>
              </w:rPr>
            </w:pPr>
          </w:p>
        </w:tc>
      </w:tr>
      <w:tr w:rsidR="004D6A8E" w:rsidRPr="00533C3D" w14:paraId="02C7AFD4" w14:textId="77777777">
        <w:trPr>
          <w:cantSplit/>
        </w:trPr>
        <w:tc>
          <w:tcPr>
            <w:tcW w:w="10416" w:type="dxa"/>
            <w:gridSpan w:val="6"/>
          </w:tcPr>
          <w:p w14:paraId="3AD1196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E14A35C" w14:textId="77777777">
        <w:trPr>
          <w:cantSplit/>
        </w:trPr>
        <w:tc>
          <w:tcPr>
            <w:tcW w:w="2411" w:type="dxa"/>
          </w:tcPr>
          <w:p w14:paraId="41B108B8"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FA8573C" w14:textId="2D785128" w:rsidR="004D6A8E" w:rsidRPr="00533C3D" w:rsidRDefault="008F4E3C">
            <w:pPr>
              <w:rPr>
                <w:rFonts w:ascii="Calibri" w:hAnsi="Calibri"/>
                <w:sz w:val="24"/>
                <w:szCs w:val="24"/>
              </w:rPr>
            </w:pPr>
            <w:r>
              <w:rPr>
                <w:rFonts w:ascii="Calibri" w:hAnsi="Calibri"/>
                <w:sz w:val="24"/>
                <w:szCs w:val="24"/>
              </w:rPr>
              <w:t>3/2023/0339</w:t>
            </w:r>
          </w:p>
        </w:tc>
        <w:tc>
          <w:tcPr>
            <w:tcW w:w="1410" w:type="dxa"/>
          </w:tcPr>
          <w:p w14:paraId="382761DA" w14:textId="77777777" w:rsidR="004D6A8E" w:rsidRPr="00533C3D" w:rsidRDefault="004D6A8E">
            <w:pPr>
              <w:pStyle w:val="DefaultText"/>
              <w:rPr>
                <w:rFonts w:ascii="Calibri" w:hAnsi="Calibri"/>
                <w:sz w:val="24"/>
                <w:szCs w:val="24"/>
              </w:rPr>
            </w:pPr>
          </w:p>
        </w:tc>
        <w:tc>
          <w:tcPr>
            <w:tcW w:w="1713" w:type="dxa"/>
          </w:tcPr>
          <w:p w14:paraId="59E1C5DB" w14:textId="77777777" w:rsidR="004D6A8E" w:rsidRPr="00533C3D" w:rsidRDefault="004D6A8E">
            <w:pPr>
              <w:pStyle w:val="DefaultText"/>
              <w:rPr>
                <w:rFonts w:ascii="Calibri" w:hAnsi="Calibri"/>
                <w:sz w:val="24"/>
                <w:szCs w:val="24"/>
              </w:rPr>
            </w:pPr>
          </w:p>
        </w:tc>
        <w:tc>
          <w:tcPr>
            <w:tcW w:w="1713" w:type="dxa"/>
          </w:tcPr>
          <w:p w14:paraId="45703E59" w14:textId="77777777" w:rsidR="004D6A8E" w:rsidRPr="00533C3D" w:rsidRDefault="004D6A8E">
            <w:pPr>
              <w:pStyle w:val="DefaultText"/>
              <w:rPr>
                <w:rFonts w:ascii="Calibri" w:hAnsi="Calibri"/>
                <w:sz w:val="24"/>
                <w:szCs w:val="24"/>
              </w:rPr>
            </w:pPr>
          </w:p>
        </w:tc>
      </w:tr>
      <w:tr w:rsidR="004D6A8E" w:rsidRPr="00533C3D" w14:paraId="61531316" w14:textId="77777777">
        <w:trPr>
          <w:cantSplit/>
        </w:trPr>
        <w:tc>
          <w:tcPr>
            <w:tcW w:w="2411" w:type="dxa"/>
          </w:tcPr>
          <w:p w14:paraId="78CC081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6603EF0" w14:textId="5474AFA4" w:rsidR="004D6A8E" w:rsidRPr="00533C3D" w:rsidRDefault="008F4E3C">
            <w:pPr>
              <w:rPr>
                <w:rFonts w:ascii="Calibri" w:hAnsi="Calibri"/>
                <w:sz w:val="24"/>
                <w:szCs w:val="24"/>
              </w:rPr>
            </w:pPr>
            <w:r>
              <w:rPr>
                <w:rFonts w:ascii="Calibri" w:hAnsi="Calibri"/>
                <w:sz w:val="24"/>
                <w:szCs w:val="24"/>
              </w:rPr>
              <w:t>1</w:t>
            </w:r>
            <w:r w:rsidR="00720810">
              <w:rPr>
                <w:rFonts w:ascii="Calibri" w:hAnsi="Calibri"/>
                <w:sz w:val="24"/>
                <w:szCs w:val="24"/>
              </w:rPr>
              <w:t>6</w:t>
            </w:r>
            <w:r>
              <w:rPr>
                <w:rFonts w:ascii="Calibri" w:hAnsi="Calibri"/>
                <w:sz w:val="24"/>
                <w:szCs w:val="24"/>
              </w:rPr>
              <w:t xml:space="preserve"> June 2023</w:t>
            </w:r>
          </w:p>
        </w:tc>
        <w:tc>
          <w:tcPr>
            <w:tcW w:w="1410" w:type="dxa"/>
          </w:tcPr>
          <w:p w14:paraId="755B6782" w14:textId="77777777" w:rsidR="004D6A8E" w:rsidRPr="00533C3D" w:rsidRDefault="004D6A8E">
            <w:pPr>
              <w:pStyle w:val="DefaultText"/>
              <w:rPr>
                <w:rFonts w:ascii="Calibri" w:hAnsi="Calibri"/>
                <w:sz w:val="24"/>
                <w:szCs w:val="24"/>
              </w:rPr>
            </w:pPr>
          </w:p>
        </w:tc>
        <w:tc>
          <w:tcPr>
            <w:tcW w:w="1713" w:type="dxa"/>
          </w:tcPr>
          <w:p w14:paraId="4E9EDCC3" w14:textId="77777777" w:rsidR="004D6A8E" w:rsidRPr="00533C3D" w:rsidRDefault="004D6A8E">
            <w:pPr>
              <w:pStyle w:val="DefaultText"/>
              <w:rPr>
                <w:rFonts w:ascii="Calibri" w:hAnsi="Calibri"/>
                <w:sz w:val="24"/>
                <w:szCs w:val="24"/>
              </w:rPr>
            </w:pPr>
          </w:p>
        </w:tc>
        <w:tc>
          <w:tcPr>
            <w:tcW w:w="1713" w:type="dxa"/>
          </w:tcPr>
          <w:p w14:paraId="3F880C77" w14:textId="77777777" w:rsidR="004D6A8E" w:rsidRPr="00533C3D" w:rsidRDefault="004D6A8E">
            <w:pPr>
              <w:pStyle w:val="DefaultText"/>
              <w:rPr>
                <w:rFonts w:ascii="Calibri" w:hAnsi="Calibri"/>
                <w:sz w:val="24"/>
                <w:szCs w:val="24"/>
              </w:rPr>
            </w:pPr>
          </w:p>
        </w:tc>
      </w:tr>
      <w:tr w:rsidR="004D6A8E" w:rsidRPr="00533C3D" w14:paraId="2FF9CD46" w14:textId="77777777">
        <w:trPr>
          <w:cantSplit/>
        </w:trPr>
        <w:tc>
          <w:tcPr>
            <w:tcW w:w="2411" w:type="dxa"/>
          </w:tcPr>
          <w:p w14:paraId="4B10155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310CA4F" w14:textId="4E1D8EE1" w:rsidR="004D6A8E" w:rsidRPr="00533C3D" w:rsidRDefault="008F4E3C">
            <w:pPr>
              <w:rPr>
                <w:rFonts w:ascii="Calibri" w:hAnsi="Calibri"/>
                <w:sz w:val="24"/>
                <w:szCs w:val="24"/>
              </w:rPr>
            </w:pPr>
            <w:r>
              <w:rPr>
                <w:rFonts w:ascii="Calibri" w:hAnsi="Calibri"/>
                <w:sz w:val="24"/>
                <w:szCs w:val="24"/>
              </w:rPr>
              <w:t>25/04/2023</w:t>
            </w:r>
          </w:p>
        </w:tc>
        <w:tc>
          <w:tcPr>
            <w:tcW w:w="1410" w:type="dxa"/>
          </w:tcPr>
          <w:p w14:paraId="762E08A5" w14:textId="77777777" w:rsidR="004D6A8E" w:rsidRPr="00533C3D" w:rsidRDefault="004D6A8E">
            <w:pPr>
              <w:pStyle w:val="DefaultText"/>
              <w:rPr>
                <w:rFonts w:ascii="Calibri" w:hAnsi="Calibri"/>
                <w:sz w:val="24"/>
                <w:szCs w:val="24"/>
              </w:rPr>
            </w:pPr>
          </w:p>
        </w:tc>
        <w:tc>
          <w:tcPr>
            <w:tcW w:w="1713" w:type="dxa"/>
          </w:tcPr>
          <w:p w14:paraId="5F0E9AE0" w14:textId="77777777" w:rsidR="004D6A8E" w:rsidRPr="00533C3D" w:rsidRDefault="004D6A8E">
            <w:pPr>
              <w:pStyle w:val="DefaultText"/>
              <w:rPr>
                <w:rFonts w:ascii="Calibri" w:hAnsi="Calibri"/>
                <w:sz w:val="24"/>
                <w:szCs w:val="24"/>
              </w:rPr>
            </w:pPr>
          </w:p>
        </w:tc>
        <w:tc>
          <w:tcPr>
            <w:tcW w:w="1713" w:type="dxa"/>
          </w:tcPr>
          <w:p w14:paraId="4E5863CF" w14:textId="77777777" w:rsidR="004D6A8E" w:rsidRPr="00533C3D" w:rsidRDefault="004D6A8E">
            <w:pPr>
              <w:pStyle w:val="DefaultText"/>
              <w:rPr>
                <w:rFonts w:ascii="Calibri" w:hAnsi="Calibri"/>
                <w:sz w:val="24"/>
                <w:szCs w:val="24"/>
              </w:rPr>
            </w:pPr>
          </w:p>
        </w:tc>
      </w:tr>
      <w:tr w:rsidR="004D6A8E" w:rsidRPr="00533C3D" w14:paraId="714A9784" w14:textId="77777777">
        <w:trPr>
          <w:cantSplit/>
        </w:trPr>
        <w:tc>
          <w:tcPr>
            <w:tcW w:w="10416" w:type="dxa"/>
            <w:gridSpan w:val="6"/>
          </w:tcPr>
          <w:p w14:paraId="1D44BE70" w14:textId="77777777" w:rsidR="004D6A8E" w:rsidRPr="00533C3D" w:rsidRDefault="004D6A8E">
            <w:pPr>
              <w:pStyle w:val="DefaultText"/>
              <w:rPr>
                <w:rFonts w:ascii="Calibri" w:hAnsi="Calibri"/>
                <w:sz w:val="24"/>
                <w:szCs w:val="24"/>
              </w:rPr>
            </w:pPr>
          </w:p>
        </w:tc>
      </w:tr>
      <w:tr w:rsidR="004D6A8E" w:rsidRPr="00533C3D" w14:paraId="51AA373F" w14:textId="77777777">
        <w:trPr>
          <w:cantSplit/>
        </w:trPr>
        <w:tc>
          <w:tcPr>
            <w:tcW w:w="2411" w:type="dxa"/>
          </w:tcPr>
          <w:p w14:paraId="55A3921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F27A4C3" w14:textId="77777777" w:rsidR="004D6A8E" w:rsidRPr="00533C3D" w:rsidRDefault="004D6A8E">
            <w:pPr>
              <w:pStyle w:val="DefaultText"/>
              <w:rPr>
                <w:rFonts w:ascii="Calibri" w:hAnsi="Calibri"/>
                <w:sz w:val="24"/>
                <w:szCs w:val="24"/>
              </w:rPr>
            </w:pPr>
          </w:p>
        </w:tc>
        <w:tc>
          <w:tcPr>
            <w:tcW w:w="1456" w:type="dxa"/>
          </w:tcPr>
          <w:p w14:paraId="2EE8C015" w14:textId="77777777" w:rsidR="004D6A8E" w:rsidRPr="00533C3D" w:rsidRDefault="004D6A8E">
            <w:pPr>
              <w:pStyle w:val="DefaultText"/>
              <w:rPr>
                <w:rFonts w:ascii="Calibri" w:hAnsi="Calibri"/>
                <w:sz w:val="24"/>
                <w:szCs w:val="24"/>
              </w:rPr>
            </w:pPr>
          </w:p>
        </w:tc>
        <w:tc>
          <w:tcPr>
            <w:tcW w:w="1410" w:type="dxa"/>
          </w:tcPr>
          <w:p w14:paraId="321DA73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6A3DA2B" w14:textId="77777777" w:rsidR="004D6A8E" w:rsidRPr="00533C3D" w:rsidRDefault="004D6A8E">
            <w:pPr>
              <w:pStyle w:val="DefaultText"/>
              <w:rPr>
                <w:rFonts w:ascii="Calibri" w:hAnsi="Calibri"/>
                <w:sz w:val="24"/>
                <w:szCs w:val="24"/>
              </w:rPr>
            </w:pPr>
          </w:p>
        </w:tc>
        <w:tc>
          <w:tcPr>
            <w:tcW w:w="1713" w:type="dxa"/>
          </w:tcPr>
          <w:p w14:paraId="46F57585" w14:textId="77777777" w:rsidR="004D6A8E" w:rsidRPr="00533C3D" w:rsidRDefault="004D6A8E">
            <w:pPr>
              <w:pStyle w:val="DefaultText"/>
              <w:rPr>
                <w:rFonts w:ascii="Calibri" w:hAnsi="Calibri"/>
                <w:sz w:val="24"/>
                <w:szCs w:val="24"/>
              </w:rPr>
            </w:pPr>
          </w:p>
        </w:tc>
      </w:tr>
      <w:tr w:rsidR="004D6A8E" w:rsidRPr="00533C3D" w14:paraId="7A4D483C" w14:textId="77777777">
        <w:trPr>
          <w:cantSplit/>
        </w:trPr>
        <w:tc>
          <w:tcPr>
            <w:tcW w:w="4124" w:type="dxa"/>
            <w:gridSpan w:val="2"/>
            <w:vMerge w:val="restart"/>
            <w:tcBorders>
              <w:bottom w:val="single" w:sz="4" w:space="0" w:color="auto"/>
            </w:tcBorders>
          </w:tcPr>
          <w:p w14:paraId="0A16541E" w14:textId="49C970D7" w:rsidR="004D6A8E" w:rsidRPr="00533C3D" w:rsidRDefault="008F4E3C">
            <w:pPr>
              <w:rPr>
                <w:rFonts w:ascii="Calibri" w:hAnsi="Calibri"/>
                <w:sz w:val="24"/>
                <w:szCs w:val="24"/>
              </w:rPr>
            </w:pPr>
            <w:r>
              <w:rPr>
                <w:rFonts w:ascii="Calibri" w:hAnsi="Calibri"/>
                <w:sz w:val="24"/>
                <w:szCs w:val="24"/>
              </w:rPr>
              <w:t>Mr Craig Holden</w:t>
            </w:r>
          </w:p>
          <w:p w14:paraId="732FB6DE" w14:textId="77777777" w:rsidR="008F4E3C" w:rsidRDefault="008F4E3C">
            <w:pPr>
              <w:rPr>
                <w:rFonts w:ascii="Calibri" w:hAnsi="Calibri"/>
                <w:sz w:val="24"/>
                <w:szCs w:val="24"/>
              </w:rPr>
            </w:pPr>
            <w:r>
              <w:rPr>
                <w:rFonts w:ascii="Calibri" w:hAnsi="Calibri"/>
                <w:sz w:val="24"/>
                <w:szCs w:val="24"/>
              </w:rPr>
              <w:t>111-3478 Wesbrook Mall</w:t>
            </w:r>
          </w:p>
          <w:p w14:paraId="4C192041" w14:textId="77777777" w:rsidR="008F4E3C" w:rsidRDefault="008F4E3C">
            <w:pPr>
              <w:rPr>
                <w:rFonts w:ascii="Calibri" w:hAnsi="Calibri"/>
                <w:sz w:val="24"/>
                <w:szCs w:val="24"/>
              </w:rPr>
            </w:pPr>
            <w:r>
              <w:rPr>
                <w:rFonts w:ascii="Calibri" w:hAnsi="Calibri"/>
                <w:sz w:val="24"/>
                <w:szCs w:val="24"/>
              </w:rPr>
              <w:t>Vancouver</w:t>
            </w:r>
          </w:p>
          <w:p w14:paraId="788A5525" w14:textId="77777777" w:rsidR="008F4E3C" w:rsidRDefault="008F4E3C">
            <w:pPr>
              <w:rPr>
                <w:rFonts w:ascii="Calibri" w:hAnsi="Calibri"/>
                <w:sz w:val="24"/>
                <w:szCs w:val="24"/>
              </w:rPr>
            </w:pPr>
            <w:r>
              <w:rPr>
                <w:rFonts w:ascii="Calibri" w:hAnsi="Calibri"/>
                <w:sz w:val="24"/>
                <w:szCs w:val="24"/>
              </w:rPr>
              <w:t>Canada</w:t>
            </w:r>
          </w:p>
          <w:p w14:paraId="15A5A96A" w14:textId="6DF17662" w:rsidR="004D6A8E" w:rsidRPr="00533C3D" w:rsidRDefault="008F4E3C">
            <w:pPr>
              <w:rPr>
                <w:rFonts w:ascii="Calibri" w:hAnsi="Calibri"/>
                <w:sz w:val="24"/>
                <w:szCs w:val="24"/>
              </w:rPr>
            </w:pPr>
            <w:r>
              <w:rPr>
                <w:rFonts w:ascii="Calibri" w:hAnsi="Calibri"/>
                <w:sz w:val="24"/>
                <w:szCs w:val="24"/>
              </w:rPr>
              <w:t>V65 066</w:t>
            </w:r>
          </w:p>
        </w:tc>
        <w:tc>
          <w:tcPr>
            <w:tcW w:w="1456" w:type="dxa"/>
          </w:tcPr>
          <w:p w14:paraId="0F6108E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8A00F2B" w14:textId="538ADC4B" w:rsidR="004D6A8E" w:rsidRPr="00533C3D" w:rsidRDefault="008F4E3C">
            <w:pPr>
              <w:jc w:val="left"/>
              <w:rPr>
                <w:rFonts w:ascii="Calibri" w:hAnsi="Calibri"/>
                <w:sz w:val="24"/>
                <w:szCs w:val="24"/>
              </w:rPr>
            </w:pPr>
            <w:r>
              <w:rPr>
                <w:rFonts w:ascii="Calibri" w:hAnsi="Calibri"/>
                <w:sz w:val="24"/>
                <w:szCs w:val="24"/>
              </w:rPr>
              <w:t>Mr Gary Hoerty</w:t>
            </w:r>
          </w:p>
          <w:p w14:paraId="5390CE89" w14:textId="77777777" w:rsidR="008F4E3C" w:rsidRDefault="008F4E3C">
            <w:pPr>
              <w:jc w:val="left"/>
              <w:rPr>
                <w:rFonts w:ascii="Calibri" w:hAnsi="Calibri"/>
                <w:sz w:val="24"/>
                <w:szCs w:val="24"/>
              </w:rPr>
            </w:pPr>
            <w:r>
              <w:rPr>
                <w:rFonts w:ascii="Calibri" w:hAnsi="Calibri"/>
                <w:sz w:val="24"/>
                <w:szCs w:val="24"/>
              </w:rPr>
              <w:t>Gary Hoerty Associates</w:t>
            </w:r>
          </w:p>
          <w:p w14:paraId="20DCB412" w14:textId="77777777" w:rsidR="008F4E3C" w:rsidRDefault="008F4E3C">
            <w:pPr>
              <w:jc w:val="left"/>
              <w:rPr>
                <w:rFonts w:ascii="Calibri" w:hAnsi="Calibri"/>
                <w:sz w:val="24"/>
                <w:szCs w:val="24"/>
              </w:rPr>
            </w:pPr>
            <w:r>
              <w:rPr>
                <w:rFonts w:ascii="Calibri" w:hAnsi="Calibri"/>
                <w:sz w:val="24"/>
                <w:szCs w:val="24"/>
              </w:rPr>
              <w:t>Suite 9</w:t>
            </w:r>
          </w:p>
          <w:p w14:paraId="4649A6D8" w14:textId="77777777" w:rsidR="008F4E3C" w:rsidRDefault="008F4E3C">
            <w:pPr>
              <w:jc w:val="left"/>
              <w:rPr>
                <w:rFonts w:ascii="Calibri" w:hAnsi="Calibri"/>
                <w:sz w:val="24"/>
                <w:szCs w:val="24"/>
              </w:rPr>
            </w:pPr>
            <w:r>
              <w:rPr>
                <w:rFonts w:ascii="Calibri" w:hAnsi="Calibri"/>
                <w:sz w:val="24"/>
                <w:szCs w:val="24"/>
              </w:rPr>
              <w:t>Grindleton Business Centre</w:t>
            </w:r>
          </w:p>
          <w:p w14:paraId="1B5109B3" w14:textId="77777777" w:rsidR="008F4E3C" w:rsidRDefault="008F4E3C">
            <w:pPr>
              <w:jc w:val="left"/>
              <w:rPr>
                <w:rFonts w:ascii="Calibri" w:hAnsi="Calibri"/>
                <w:sz w:val="24"/>
                <w:szCs w:val="24"/>
              </w:rPr>
            </w:pPr>
            <w:r>
              <w:rPr>
                <w:rFonts w:ascii="Calibri" w:hAnsi="Calibri"/>
                <w:sz w:val="24"/>
                <w:szCs w:val="24"/>
              </w:rPr>
              <w:t>The Spinney</w:t>
            </w:r>
          </w:p>
          <w:p w14:paraId="564B4703" w14:textId="77777777" w:rsidR="008F4E3C" w:rsidRDefault="008F4E3C">
            <w:pPr>
              <w:jc w:val="left"/>
              <w:rPr>
                <w:rFonts w:ascii="Calibri" w:hAnsi="Calibri"/>
                <w:sz w:val="24"/>
                <w:szCs w:val="24"/>
              </w:rPr>
            </w:pPr>
            <w:r>
              <w:rPr>
                <w:rFonts w:ascii="Calibri" w:hAnsi="Calibri"/>
                <w:sz w:val="24"/>
                <w:szCs w:val="24"/>
              </w:rPr>
              <w:t>Grindleton</w:t>
            </w:r>
          </w:p>
          <w:p w14:paraId="397BECF9" w14:textId="77777777" w:rsidR="008F4E3C" w:rsidRDefault="008F4E3C">
            <w:pPr>
              <w:jc w:val="left"/>
              <w:rPr>
                <w:rFonts w:ascii="Calibri" w:hAnsi="Calibri"/>
                <w:sz w:val="24"/>
                <w:szCs w:val="24"/>
              </w:rPr>
            </w:pPr>
            <w:r>
              <w:rPr>
                <w:rFonts w:ascii="Calibri" w:hAnsi="Calibri"/>
                <w:sz w:val="24"/>
                <w:szCs w:val="24"/>
              </w:rPr>
              <w:t>Clitheroe</w:t>
            </w:r>
          </w:p>
          <w:p w14:paraId="4F729865" w14:textId="623EE518" w:rsidR="004D6A8E" w:rsidRPr="00533C3D" w:rsidRDefault="008F4E3C">
            <w:pPr>
              <w:jc w:val="left"/>
              <w:rPr>
                <w:rFonts w:ascii="Calibri" w:hAnsi="Calibri"/>
                <w:sz w:val="24"/>
                <w:szCs w:val="24"/>
              </w:rPr>
            </w:pPr>
            <w:r>
              <w:rPr>
                <w:rFonts w:ascii="Calibri" w:hAnsi="Calibri"/>
                <w:sz w:val="24"/>
                <w:szCs w:val="24"/>
              </w:rPr>
              <w:t>BB7 4DH</w:t>
            </w:r>
          </w:p>
        </w:tc>
      </w:tr>
      <w:tr w:rsidR="004D6A8E" w:rsidRPr="00533C3D" w14:paraId="5C02ACA9" w14:textId="77777777">
        <w:trPr>
          <w:cantSplit/>
        </w:trPr>
        <w:tc>
          <w:tcPr>
            <w:tcW w:w="4124" w:type="dxa"/>
            <w:gridSpan w:val="2"/>
            <w:vMerge/>
            <w:tcBorders>
              <w:bottom w:val="single" w:sz="4" w:space="0" w:color="auto"/>
            </w:tcBorders>
          </w:tcPr>
          <w:p w14:paraId="01D91512" w14:textId="77777777" w:rsidR="004D6A8E" w:rsidRPr="00533C3D" w:rsidRDefault="004D6A8E">
            <w:pPr>
              <w:pStyle w:val="DefaultText"/>
              <w:rPr>
                <w:rFonts w:ascii="Calibri" w:hAnsi="Calibri"/>
                <w:sz w:val="24"/>
                <w:szCs w:val="24"/>
              </w:rPr>
            </w:pPr>
          </w:p>
        </w:tc>
        <w:tc>
          <w:tcPr>
            <w:tcW w:w="1456" w:type="dxa"/>
          </w:tcPr>
          <w:p w14:paraId="0009FCF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A3AC776" w14:textId="77777777" w:rsidR="004D6A8E" w:rsidRPr="00533C3D" w:rsidRDefault="004D6A8E">
            <w:pPr>
              <w:pStyle w:val="DefaultText"/>
              <w:rPr>
                <w:rFonts w:ascii="Calibri" w:hAnsi="Calibri"/>
                <w:sz w:val="24"/>
                <w:szCs w:val="24"/>
              </w:rPr>
            </w:pPr>
          </w:p>
        </w:tc>
      </w:tr>
      <w:tr w:rsidR="004D6A8E" w:rsidRPr="00533C3D" w14:paraId="2118806D" w14:textId="77777777">
        <w:trPr>
          <w:cantSplit/>
        </w:trPr>
        <w:tc>
          <w:tcPr>
            <w:tcW w:w="4124" w:type="dxa"/>
            <w:gridSpan w:val="2"/>
            <w:vMerge/>
            <w:tcBorders>
              <w:bottom w:val="single" w:sz="4" w:space="0" w:color="auto"/>
            </w:tcBorders>
          </w:tcPr>
          <w:p w14:paraId="6DA6C478" w14:textId="77777777" w:rsidR="004D6A8E" w:rsidRPr="00533C3D" w:rsidRDefault="004D6A8E">
            <w:pPr>
              <w:pStyle w:val="DefaultText"/>
              <w:rPr>
                <w:rFonts w:ascii="Calibri" w:hAnsi="Calibri"/>
                <w:sz w:val="24"/>
                <w:szCs w:val="24"/>
              </w:rPr>
            </w:pPr>
          </w:p>
        </w:tc>
        <w:tc>
          <w:tcPr>
            <w:tcW w:w="1456" w:type="dxa"/>
          </w:tcPr>
          <w:p w14:paraId="31CC157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61842C" w14:textId="77777777" w:rsidR="004D6A8E" w:rsidRPr="00533C3D" w:rsidRDefault="004D6A8E">
            <w:pPr>
              <w:pStyle w:val="DefaultText"/>
              <w:rPr>
                <w:rFonts w:ascii="Calibri" w:hAnsi="Calibri"/>
                <w:sz w:val="24"/>
                <w:szCs w:val="24"/>
              </w:rPr>
            </w:pPr>
          </w:p>
        </w:tc>
      </w:tr>
      <w:tr w:rsidR="004D6A8E" w:rsidRPr="00533C3D" w14:paraId="19BA9D5C" w14:textId="77777777">
        <w:trPr>
          <w:cantSplit/>
        </w:trPr>
        <w:tc>
          <w:tcPr>
            <w:tcW w:w="4124" w:type="dxa"/>
            <w:gridSpan w:val="2"/>
            <w:vMerge/>
            <w:tcBorders>
              <w:bottom w:val="single" w:sz="4" w:space="0" w:color="auto"/>
            </w:tcBorders>
          </w:tcPr>
          <w:p w14:paraId="44039390" w14:textId="77777777" w:rsidR="004D6A8E" w:rsidRPr="00533C3D" w:rsidRDefault="004D6A8E">
            <w:pPr>
              <w:pStyle w:val="DefaultText"/>
              <w:rPr>
                <w:rFonts w:ascii="Calibri" w:hAnsi="Calibri"/>
                <w:sz w:val="24"/>
                <w:szCs w:val="24"/>
              </w:rPr>
            </w:pPr>
          </w:p>
        </w:tc>
        <w:tc>
          <w:tcPr>
            <w:tcW w:w="1456" w:type="dxa"/>
          </w:tcPr>
          <w:p w14:paraId="5840DD7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7D1C7C" w14:textId="77777777" w:rsidR="004D6A8E" w:rsidRPr="00533C3D" w:rsidRDefault="004D6A8E">
            <w:pPr>
              <w:pStyle w:val="DefaultText"/>
              <w:rPr>
                <w:rFonts w:ascii="Calibri" w:hAnsi="Calibri"/>
                <w:sz w:val="24"/>
                <w:szCs w:val="24"/>
              </w:rPr>
            </w:pPr>
          </w:p>
        </w:tc>
      </w:tr>
      <w:tr w:rsidR="004D6A8E" w:rsidRPr="00533C3D" w14:paraId="2699DA34" w14:textId="77777777">
        <w:trPr>
          <w:cantSplit/>
        </w:trPr>
        <w:tc>
          <w:tcPr>
            <w:tcW w:w="4124" w:type="dxa"/>
            <w:gridSpan w:val="2"/>
            <w:vMerge/>
            <w:tcBorders>
              <w:bottom w:val="single" w:sz="4" w:space="0" w:color="auto"/>
            </w:tcBorders>
          </w:tcPr>
          <w:p w14:paraId="2733A3D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322668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9C2F0B9" w14:textId="77777777" w:rsidR="004D6A8E" w:rsidRPr="00533C3D" w:rsidRDefault="004D6A8E">
            <w:pPr>
              <w:pStyle w:val="DefaultText"/>
              <w:rPr>
                <w:rFonts w:ascii="Calibri" w:hAnsi="Calibri"/>
                <w:sz w:val="24"/>
                <w:szCs w:val="24"/>
              </w:rPr>
            </w:pPr>
          </w:p>
        </w:tc>
      </w:tr>
    </w:tbl>
    <w:p w14:paraId="7754C412"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D8162A2" w14:textId="77777777" w:rsidTr="00720810">
        <w:trPr>
          <w:gridAfter w:val="1"/>
          <w:wAfter w:w="290" w:type="dxa"/>
          <w:cantSplit/>
        </w:trPr>
        <w:tc>
          <w:tcPr>
            <w:tcW w:w="3494" w:type="dxa"/>
            <w:gridSpan w:val="5"/>
          </w:tcPr>
          <w:p w14:paraId="09F2D5D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9F4F87A" w14:textId="77777777" w:rsidR="004D6A8E" w:rsidRDefault="008F4E3C">
            <w:pPr>
              <w:rPr>
                <w:rFonts w:ascii="Calibri" w:hAnsi="Calibri"/>
                <w:sz w:val="24"/>
                <w:szCs w:val="24"/>
              </w:rPr>
            </w:pPr>
            <w:r>
              <w:rPr>
                <w:rFonts w:ascii="Calibri" w:hAnsi="Calibri"/>
                <w:sz w:val="24"/>
                <w:szCs w:val="24"/>
              </w:rPr>
              <w:t>Proposed change of use of the annex to use as a holiday cottage, minor changes to external fenestration and conversion of garage to a lounge.</w:t>
            </w:r>
          </w:p>
          <w:p w14:paraId="440135FF" w14:textId="071201A4" w:rsidR="008F4E3C" w:rsidRPr="00533C3D" w:rsidRDefault="008F4E3C">
            <w:pPr>
              <w:rPr>
                <w:rFonts w:ascii="Calibri" w:hAnsi="Calibri"/>
                <w:sz w:val="24"/>
                <w:szCs w:val="24"/>
              </w:rPr>
            </w:pPr>
          </w:p>
        </w:tc>
      </w:tr>
      <w:tr w:rsidR="004D6A8E" w:rsidRPr="00533C3D" w14:paraId="242FC14A" w14:textId="77777777" w:rsidTr="00720810">
        <w:trPr>
          <w:gridAfter w:val="1"/>
          <w:wAfter w:w="290" w:type="dxa"/>
          <w:cantSplit/>
        </w:trPr>
        <w:tc>
          <w:tcPr>
            <w:tcW w:w="841" w:type="dxa"/>
            <w:gridSpan w:val="2"/>
          </w:tcPr>
          <w:p w14:paraId="67B1C96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A8750B4" w14:textId="17D83531" w:rsidR="004D6A8E" w:rsidRPr="00533C3D" w:rsidRDefault="008F4E3C">
            <w:pPr>
              <w:rPr>
                <w:rFonts w:ascii="Calibri" w:hAnsi="Calibri"/>
                <w:sz w:val="24"/>
                <w:szCs w:val="24"/>
              </w:rPr>
            </w:pPr>
            <w:r>
              <w:rPr>
                <w:rFonts w:ascii="Calibri" w:hAnsi="Calibri"/>
                <w:sz w:val="24"/>
                <w:szCs w:val="24"/>
              </w:rPr>
              <w:t>Annex at Cuttock Clough House Mill Lane Waddington BB7 3JJ</w:t>
            </w:r>
          </w:p>
        </w:tc>
      </w:tr>
      <w:tr w:rsidR="004D6A8E" w:rsidRPr="00533C3D" w14:paraId="279C24BB" w14:textId="77777777" w:rsidTr="00720810">
        <w:trPr>
          <w:gridAfter w:val="1"/>
          <w:wAfter w:w="290" w:type="dxa"/>
          <w:cantSplit/>
        </w:trPr>
        <w:tc>
          <w:tcPr>
            <w:tcW w:w="10156" w:type="dxa"/>
            <w:gridSpan w:val="8"/>
          </w:tcPr>
          <w:p w14:paraId="488AFD6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716FAB0" w14:textId="77777777" w:rsidR="008F4E3C" w:rsidRPr="00533C3D" w:rsidRDefault="008F4E3C">
            <w:pPr>
              <w:rPr>
                <w:rFonts w:ascii="Calibri" w:hAnsi="Calibri"/>
                <w:sz w:val="24"/>
                <w:szCs w:val="24"/>
              </w:rPr>
            </w:pPr>
          </w:p>
        </w:tc>
      </w:tr>
      <w:tr w:rsidR="004D6A8E" w:rsidRPr="00533C3D" w14:paraId="58B64202" w14:textId="77777777" w:rsidTr="00720810">
        <w:trPr>
          <w:gridAfter w:val="1"/>
          <w:wAfter w:w="290" w:type="dxa"/>
          <w:cantSplit/>
        </w:trPr>
        <w:tc>
          <w:tcPr>
            <w:tcW w:w="993" w:type="dxa"/>
            <w:gridSpan w:val="3"/>
          </w:tcPr>
          <w:p w14:paraId="2C39D7E7" w14:textId="0E592CF6" w:rsidR="004D6A8E" w:rsidRPr="00533C3D" w:rsidRDefault="008F4E3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415C55C" w14:textId="77777777" w:rsidR="004D6A8E" w:rsidRDefault="008F4E3C">
            <w:pPr>
              <w:rPr>
                <w:rFonts w:ascii="Calibri" w:hAnsi="Calibri"/>
                <w:sz w:val="24"/>
                <w:szCs w:val="24"/>
              </w:rPr>
            </w:pPr>
            <w:r>
              <w:rPr>
                <w:rFonts w:ascii="Calibri" w:hAnsi="Calibri"/>
                <w:sz w:val="24"/>
                <w:szCs w:val="24"/>
              </w:rPr>
              <w:t>Insufficient evidence has been provided to demonstrate that the proposed change of use would be able to provide adequate vehicle access, parking arrangements and links to public transport. Furthermore, no information has been provided with regards to the management of noise or loss of privacy. Accordingly, the proposal would be in contravention of Key Statement DMI2 and Policies DMB3, DMG1, DMG3 of the Core Strategy.</w:t>
            </w:r>
          </w:p>
          <w:p w14:paraId="421C74B6" w14:textId="00231B28" w:rsidR="008F4E3C" w:rsidRPr="00533C3D" w:rsidRDefault="008F4E3C">
            <w:pPr>
              <w:rPr>
                <w:rFonts w:ascii="Calibri" w:hAnsi="Calibri"/>
                <w:sz w:val="24"/>
                <w:szCs w:val="24"/>
              </w:rPr>
            </w:pPr>
          </w:p>
        </w:tc>
      </w:tr>
      <w:tr w:rsidR="004D6A8E" w:rsidRPr="00533C3D" w14:paraId="2002D21E" w14:textId="77777777" w:rsidTr="00720810">
        <w:trPr>
          <w:gridAfter w:val="1"/>
          <w:wAfter w:w="290" w:type="dxa"/>
          <w:cantSplit/>
        </w:trPr>
        <w:tc>
          <w:tcPr>
            <w:tcW w:w="993" w:type="dxa"/>
            <w:gridSpan w:val="3"/>
          </w:tcPr>
          <w:p w14:paraId="630F2309" w14:textId="0E1EA187" w:rsidR="004D6A8E" w:rsidRPr="00533C3D" w:rsidRDefault="008F4E3C">
            <w:pPr>
              <w:rPr>
                <w:rFonts w:ascii="Calibri" w:hAnsi="Calibri"/>
                <w:sz w:val="24"/>
                <w:szCs w:val="24"/>
              </w:rPr>
            </w:pPr>
            <w:r>
              <w:rPr>
                <w:rFonts w:ascii="Calibri" w:hAnsi="Calibri"/>
                <w:sz w:val="24"/>
                <w:szCs w:val="24"/>
              </w:rPr>
              <w:t>2</w:t>
            </w:r>
          </w:p>
        </w:tc>
        <w:tc>
          <w:tcPr>
            <w:tcW w:w="9163" w:type="dxa"/>
            <w:gridSpan w:val="5"/>
          </w:tcPr>
          <w:p w14:paraId="795766DA" w14:textId="77777777" w:rsidR="008F4E3C" w:rsidRDefault="008F4E3C">
            <w:pPr>
              <w:rPr>
                <w:rFonts w:ascii="Calibri" w:hAnsi="Calibri"/>
                <w:sz w:val="24"/>
                <w:szCs w:val="24"/>
              </w:rPr>
            </w:pPr>
            <w:r>
              <w:rPr>
                <w:rFonts w:ascii="Calibri" w:hAnsi="Calibri"/>
                <w:sz w:val="24"/>
                <w:szCs w:val="24"/>
              </w:rPr>
              <w:t>The proposed change of use of the annex building to holiday let accommodation would have a severe impact upon the amenity of the occupants residing at the property known as Cuttock Clough House by virtue of the resultant loss of privacy and noise disturbances associated with the proposed use. Accordingly, the proposal is considered to be in conflict with Paragraph 130 of the National Planning Policy Framework and Policy DMG1 of the Ribble Valley Core Strategy.</w:t>
            </w:r>
          </w:p>
          <w:p w14:paraId="363AF05E" w14:textId="77777777" w:rsidR="004D6A8E" w:rsidRDefault="004D6A8E">
            <w:pPr>
              <w:rPr>
                <w:rFonts w:ascii="Calibri" w:hAnsi="Calibri"/>
                <w:sz w:val="24"/>
                <w:szCs w:val="24"/>
              </w:rPr>
            </w:pPr>
          </w:p>
          <w:p w14:paraId="1BD7B3FB" w14:textId="77777777" w:rsidR="00720810" w:rsidRDefault="00720810">
            <w:pPr>
              <w:rPr>
                <w:rFonts w:ascii="Calibri" w:hAnsi="Calibri"/>
                <w:sz w:val="24"/>
                <w:szCs w:val="24"/>
              </w:rPr>
            </w:pPr>
          </w:p>
          <w:p w14:paraId="56C00814" w14:textId="374B43DB" w:rsidR="00720810" w:rsidRPr="00533C3D" w:rsidRDefault="00720810" w:rsidP="00720810">
            <w:pPr>
              <w:jc w:val="right"/>
              <w:rPr>
                <w:rFonts w:ascii="Calibri" w:hAnsi="Calibri"/>
                <w:sz w:val="24"/>
                <w:szCs w:val="24"/>
              </w:rPr>
            </w:pPr>
            <w:r>
              <w:rPr>
                <w:rFonts w:ascii="Calibri" w:hAnsi="Calibri"/>
                <w:sz w:val="24"/>
                <w:szCs w:val="24"/>
              </w:rPr>
              <w:t>P.T.O.</w:t>
            </w:r>
          </w:p>
        </w:tc>
      </w:tr>
      <w:tr w:rsidR="00BF7ED8" w:rsidRPr="00533C3D" w14:paraId="77043727" w14:textId="77777777" w:rsidTr="00720810">
        <w:trPr>
          <w:gridAfter w:val="1"/>
          <w:wAfter w:w="290" w:type="dxa"/>
          <w:cantSplit/>
        </w:trPr>
        <w:tc>
          <w:tcPr>
            <w:tcW w:w="993" w:type="dxa"/>
            <w:gridSpan w:val="3"/>
          </w:tcPr>
          <w:p w14:paraId="27437D20" w14:textId="48276872" w:rsidR="00BF7ED8" w:rsidRPr="00533C3D" w:rsidRDefault="008F4E3C">
            <w:pPr>
              <w:rPr>
                <w:rFonts w:ascii="Calibri" w:hAnsi="Calibri"/>
                <w:sz w:val="24"/>
                <w:szCs w:val="24"/>
              </w:rPr>
            </w:pPr>
            <w:r>
              <w:rPr>
                <w:rFonts w:ascii="Calibri" w:hAnsi="Calibri"/>
                <w:sz w:val="24"/>
                <w:szCs w:val="24"/>
              </w:rPr>
              <w:lastRenderedPageBreak/>
              <w:t>3</w:t>
            </w:r>
          </w:p>
        </w:tc>
        <w:tc>
          <w:tcPr>
            <w:tcW w:w="9163" w:type="dxa"/>
            <w:gridSpan w:val="5"/>
          </w:tcPr>
          <w:p w14:paraId="404A31B8" w14:textId="77777777" w:rsidR="00BF7ED8" w:rsidRDefault="008F4E3C">
            <w:pPr>
              <w:rPr>
                <w:rFonts w:ascii="Calibri" w:hAnsi="Calibri"/>
                <w:sz w:val="24"/>
                <w:szCs w:val="24"/>
              </w:rPr>
            </w:pPr>
            <w:r>
              <w:rPr>
                <w:rFonts w:ascii="Calibri" w:hAnsi="Calibri"/>
                <w:sz w:val="24"/>
                <w:szCs w:val="24"/>
              </w:rPr>
              <w:t>The proposal, if permitted, would lead to the intensification of use of Mill Lane which lacks the adequate width and has a lack of passing facilities deemed safe and suitable for such a proposal. The proposal therefore is not in the interests of highway safety and contrary to Paragraphs 110 and 111 of the National Planning Policy Framework (2021) and Policies DMG1 and DMG3 of the Ribble Valley Core strategy.</w:t>
            </w:r>
          </w:p>
          <w:p w14:paraId="6323FF40" w14:textId="27477849" w:rsidR="008F4E3C" w:rsidRPr="00533C3D" w:rsidRDefault="008F4E3C">
            <w:pPr>
              <w:rPr>
                <w:rFonts w:ascii="Calibri" w:hAnsi="Calibri"/>
                <w:sz w:val="24"/>
                <w:szCs w:val="24"/>
              </w:rPr>
            </w:pPr>
          </w:p>
        </w:tc>
      </w:tr>
      <w:tr w:rsidR="00BF7ED8" w:rsidRPr="00533C3D" w14:paraId="0370F6C4" w14:textId="77777777" w:rsidTr="00720810">
        <w:trPr>
          <w:gridAfter w:val="1"/>
          <w:wAfter w:w="290" w:type="dxa"/>
          <w:cantSplit/>
        </w:trPr>
        <w:tc>
          <w:tcPr>
            <w:tcW w:w="993" w:type="dxa"/>
            <w:gridSpan w:val="3"/>
          </w:tcPr>
          <w:p w14:paraId="77C4CB80" w14:textId="2ADEC44B" w:rsidR="00BF7ED8" w:rsidRPr="00533C3D" w:rsidRDefault="008F4E3C">
            <w:pPr>
              <w:rPr>
                <w:rFonts w:ascii="Calibri" w:hAnsi="Calibri"/>
                <w:sz w:val="24"/>
                <w:szCs w:val="24"/>
              </w:rPr>
            </w:pPr>
            <w:r>
              <w:rPr>
                <w:rFonts w:ascii="Calibri" w:hAnsi="Calibri"/>
                <w:sz w:val="24"/>
                <w:szCs w:val="24"/>
              </w:rPr>
              <w:t>4</w:t>
            </w:r>
          </w:p>
        </w:tc>
        <w:tc>
          <w:tcPr>
            <w:tcW w:w="9163" w:type="dxa"/>
            <w:gridSpan w:val="5"/>
          </w:tcPr>
          <w:p w14:paraId="53BFE2E9" w14:textId="7BDE48CE" w:rsidR="00BF7ED8" w:rsidRPr="00533C3D" w:rsidRDefault="008F4E3C">
            <w:pPr>
              <w:rPr>
                <w:rFonts w:ascii="Calibri" w:hAnsi="Calibri"/>
                <w:sz w:val="24"/>
                <w:szCs w:val="24"/>
              </w:rPr>
            </w:pPr>
            <w:r>
              <w:rPr>
                <w:rFonts w:ascii="Calibri" w:hAnsi="Calibri"/>
                <w:sz w:val="24"/>
                <w:szCs w:val="24"/>
              </w:rPr>
              <w:t>The proposal is in direct conflict with Policy DME2 of the Ribble Valley Core Strategy insofar that the applicant has failed to provide adequate information in relation to the potential impacts of the proposed development upon nearby individual trees.</w:t>
            </w:r>
          </w:p>
        </w:tc>
      </w:tr>
      <w:bookmarkEnd w:id="0"/>
      <w:tr w:rsidR="004D6A8E" w:rsidRPr="00533C3D" w14:paraId="14659500" w14:textId="77777777" w:rsidTr="00720810">
        <w:trPr>
          <w:gridAfter w:val="1"/>
          <w:wAfter w:w="290" w:type="dxa"/>
          <w:cantSplit/>
        </w:trPr>
        <w:tc>
          <w:tcPr>
            <w:tcW w:w="993" w:type="dxa"/>
            <w:gridSpan w:val="3"/>
          </w:tcPr>
          <w:p w14:paraId="5EF61EB3" w14:textId="77777777" w:rsidR="00720810" w:rsidRDefault="00720810">
            <w:pPr>
              <w:rPr>
                <w:rFonts w:ascii="Calibri" w:hAnsi="Calibri"/>
                <w:b/>
                <w:bCs/>
                <w:sz w:val="24"/>
                <w:szCs w:val="24"/>
              </w:rPr>
            </w:pPr>
          </w:p>
          <w:p w14:paraId="57763C6A" w14:textId="529FFE93"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DF89C20" w14:textId="77777777" w:rsidR="004D6A8E" w:rsidRPr="00533C3D" w:rsidRDefault="004D6A8E">
            <w:pPr>
              <w:rPr>
                <w:rFonts w:ascii="Calibri" w:hAnsi="Calibri"/>
                <w:sz w:val="24"/>
                <w:szCs w:val="24"/>
              </w:rPr>
            </w:pPr>
          </w:p>
        </w:tc>
        <w:tc>
          <w:tcPr>
            <w:tcW w:w="1187" w:type="dxa"/>
          </w:tcPr>
          <w:p w14:paraId="758A6DDC" w14:textId="77777777" w:rsidR="004D6A8E" w:rsidRPr="00533C3D" w:rsidRDefault="004D6A8E">
            <w:pPr>
              <w:rPr>
                <w:rFonts w:ascii="Calibri" w:hAnsi="Calibri"/>
                <w:sz w:val="24"/>
                <w:szCs w:val="24"/>
              </w:rPr>
            </w:pPr>
          </w:p>
        </w:tc>
        <w:tc>
          <w:tcPr>
            <w:tcW w:w="1466" w:type="dxa"/>
          </w:tcPr>
          <w:p w14:paraId="5AA58309" w14:textId="77777777" w:rsidR="004D6A8E" w:rsidRPr="00533C3D" w:rsidRDefault="004D6A8E">
            <w:pPr>
              <w:rPr>
                <w:rFonts w:ascii="Calibri" w:hAnsi="Calibri"/>
                <w:sz w:val="24"/>
                <w:szCs w:val="24"/>
              </w:rPr>
            </w:pPr>
          </w:p>
        </w:tc>
        <w:tc>
          <w:tcPr>
            <w:tcW w:w="1466" w:type="dxa"/>
          </w:tcPr>
          <w:p w14:paraId="1AA0E2B0" w14:textId="77777777" w:rsidR="004D6A8E" w:rsidRPr="00533C3D" w:rsidRDefault="004D6A8E">
            <w:pPr>
              <w:rPr>
                <w:rFonts w:ascii="Calibri" w:hAnsi="Calibri"/>
                <w:sz w:val="24"/>
                <w:szCs w:val="24"/>
              </w:rPr>
            </w:pPr>
          </w:p>
        </w:tc>
        <w:tc>
          <w:tcPr>
            <w:tcW w:w="3730" w:type="dxa"/>
          </w:tcPr>
          <w:p w14:paraId="29253B6D" w14:textId="77777777" w:rsidR="004D6A8E" w:rsidRPr="00533C3D" w:rsidRDefault="004D6A8E">
            <w:pPr>
              <w:rPr>
                <w:rFonts w:ascii="Calibri" w:hAnsi="Calibri"/>
                <w:sz w:val="24"/>
                <w:szCs w:val="24"/>
              </w:rPr>
            </w:pPr>
          </w:p>
        </w:tc>
      </w:tr>
      <w:tr w:rsidR="004D6A8E" w:rsidRPr="00533C3D" w14:paraId="5EC4634B" w14:textId="77777777" w:rsidTr="00720810">
        <w:trPr>
          <w:gridAfter w:val="1"/>
          <w:wAfter w:w="290" w:type="dxa"/>
          <w:cantSplit/>
        </w:trPr>
        <w:tc>
          <w:tcPr>
            <w:tcW w:w="993" w:type="dxa"/>
            <w:gridSpan w:val="3"/>
          </w:tcPr>
          <w:p w14:paraId="01F8FB06" w14:textId="77777777" w:rsidR="004D6A8E" w:rsidRDefault="004D6A8E">
            <w:pPr>
              <w:rPr>
                <w:rFonts w:ascii="Calibri" w:hAnsi="Calibri"/>
                <w:sz w:val="24"/>
                <w:szCs w:val="24"/>
              </w:rPr>
            </w:pPr>
            <w:r w:rsidRPr="00533C3D">
              <w:rPr>
                <w:rFonts w:ascii="Calibri" w:hAnsi="Calibri"/>
                <w:sz w:val="24"/>
                <w:szCs w:val="24"/>
              </w:rPr>
              <w:t>1</w:t>
            </w:r>
          </w:p>
          <w:p w14:paraId="14346241" w14:textId="77777777" w:rsidR="00720810" w:rsidRDefault="00720810">
            <w:pPr>
              <w:rPr>
                <w:rFonts w:ascii="Calibri" w:hAnsi="Calibri"/>
                <w:sz w:val="24"/>
                <w:szCs w:val="24"/>
              </w:rPr>
            </w:pPr>
          </w:p>
          <w:p w14:paraId="712A23FD" w14:textId="77777777" w:rsidR="00720810" w:rsidRDefault="00720810">
            <w:pPr>
              <w:rPr>
                <w:rFonts w:ascii="Calibri" w:hAnsi="Calibri"/>
                <w:sz w:val="24"/>
                <w:szCs w:val="24"/>
              </w:rPr>
            </w:pPr>
          </w:p>
          <w:p w14:paraId="19A99BCA" w14:textId="77777777" w:rsidR="00720810" w:rsidRDefault="00720810">
            <w:pPr>
              <w:rPr>
                <w:rFonts w:ascii="Calibri" w:hAnsi="Calibri"/>
                <w:sz w:val="24"/>
                <w:szCs w:val="24"/>
              </w:rPr>
            </w:pPr>
          </w:p>
          <w:p w14:paraId="61B7209A" w14:textId="77777777" w:rsidR="00720810" w:rsidRDefault="00720810">
            <w:pPr>
              <w:rPr>
                <w:rFonts w:ascii="Calibri" w:hAnsi="Calibri"/>
                <w:sz w:val="24"/>
                <w:szCs w:val="24"/>
              </w:rPr>
            </w:pPr>
          </w:p>
          <w:p w14:paraId="1811D0A8" w14:textId="496AACA8" w:rsidR="00720810" w:rsidRPr="00533C3D" w:rsidRDefault="00720810">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F12006E" w14:textId="77777777" w:rsidTr="00793BBA">
              <w:trPr>
                <w:cantSplit/>
              </w:trPr>
              <w:tc>
                <w:tcPr>
                  <w:tcW w:w="9163" w:type="dxa"/>
                  <w:hideMark/>
                </w:tcPr>
                <w:p w14:paraId="7E7E8496"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6B15A3D" w14:textId="77777777" w:rsidR="00793BBA" w:rsidRPr="000043C6" w:rsidRDefault="00793BBA" w:rsidP="00793BBA">
                  <w:pPr>
                    <w:rPr>
                      <w:rFonts w:ascii="Calibri" w:hAnsi="Calibri" w:cs="Calibri"/>
                    </w:rPr>
                  </w:pPr>
                </w:p>
                <w:p w14:paraId="6CDFB7C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D9AB438" w14:textId="77777777" w:rsidR="00793BBA" w:rsidRPr="00793BBA" w:rsidRDefault="00793BBA" w:rsidP="00793BBA"/>
                <w:p w14:paraId="1300C1A8" w14:textId="77777777" w:rsidR="00793BBA" w:rsidRDefault="00793BBA" w:rsidP="00793BBA">
                  <w:pPr>
                    <w:rPr>
                      <w:rFonts w:ascii="Calibri" w:hAnsi="Calibri"/>
                      <w:sz w:val="24"/>
                      <w:szCs w:val="24"/>
                    </w:rPr>
                  </w:pPr>
                </w:p>
              </w:tc>
            </w:tr>
            <w:tr w:rsidR="00793BBA" w14:paraId="7DD5B3AD" w14:textId="77777777" w:rsidTr="00793BBA">
              <w:trPr>
                <w:cantSplit/>
              </w:trPr>
              <w:tc>
                <w:tcPr>
                  <w:tcW w:w="9163" w:type="dxa"/>
                </w:tcPr>
                <w:p w14:paraId="10A750DC" w14:textId="77777777" w:rsidR="00793BBA" w:rsidRDefault="00793BBA" w:rsidP="00793BBA">
                  <w:pPr>
                    <w:rPr>
                      <w:rFonts w:ascii="Calibri" w:hAnsi="Calibri"/>
                      <w:sz w:val="24"/>
                      <w:szCs w:val="24"/>
                    </w:rPr>
                  </w:pPr>
                </w:p>
              </w:tc>
            </w:tr>
          </w:tbl>
          <w:p w14:paraId="0A5AF70D" w14:textId="77777777" w:rsidR="004D6A8E" w:rsidRPr="00533C3D" w:rsidRDefault="004D6A8E">
            <w:pPr>
              <w:rPr>
                <w:rFonts w:ascii="Calibri" w:hAnsi="Calibri"/>
                <w:sz w:val="24"/>
                <w:szCs w:val="24"/>
              </w:rPr>
            </w:pPr>
          </w:p>
        </w:tc>
      </w:tr>
      <w:tr w:rsidR="00BD6012" w14:paraId="4A4BC769" w14:textId="77777777" w:rsidTr="00720810">
        <w:trPr>
          <w:gridBefore w:val="1"/>
          <w:wBefore w:w="43" w:type="dxa"/>
          <w:cantSplit/>
        </w:trPr>
        <w:tc>
          <w:tcPr>
            <w:tcW w:w="10403" w:type="dxa"/>
            <w:gridSpan w:val="8"/>
          </w:tcPr>
          <w:p w14:paraId="40B67D3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CF37B85" w14:textId="77777777" w:rsidR="00C85FCA" w:rsidRDefault="00C85FCA" w:rsidP="00C85FCA">
            <w:pPr>
              <w:rPr>
                <w:rFonts w:ascii="Arial" w:hAnsi="Arial" w:cs="Arial"/>
              </w:rPr>
            </w:pPr>
          </w:p>
          <w:p w14:paraId="63D6653F" w14:textId="77777777" w:rsidR="00C85FCA" w:rsidRDefault="00C85FCA" w:rsidP="00C85FCA">
            <w:pPr>
              <w:rPr>
                <w:rFonts w:ascii="Arial" w:hAnsi="Arial" w:cs="Arial"/>
              </w:rPr>
            </w:pPr>
            <w:r>
              <w:rPr>
                <w:rFonts w:ascii="Arial" w:hAnsi="Arial" w:cs="Arial"/>
              </w:rPr>
              <w:t>NICOLA HOPKINS</w:t>
            </w:r>
          </w:p>
          <w:p w14:paraId="32F70A1D"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7C6AA32" w14:textId="77777777" w:rsidR="00720810" w:rsidRDefault="00720810" w:rsidP="005327E5">
      <w:pPr>
        <w:pStyle w:val="TableText"/>
        <w:rPr>
          <w:rFonts w:ascii="Calibri" w:hAnsi="Calibri" w:cs="Calibri"/>
          <w:b/>
        </w:rPr>
      </w:pPr>
    </w:p>
    <w:p w14:paraId="582DEEEB" w14:textId="5D76F5F5" w:rsidR="005327E5" w:rsidRPr="00280C79" w:rsidRDefault="005327E5" w:rsidP="005327E5">
      <w:pPr>
        <w:pStyle w:val="TableText"/>
        <w:rPr>
          <w:rFonts w:ascii="Calibri" w:hAnsi="Calibri" w:cs="Calibri"/>
          <w:b/>
        </w:rPr>
      </w:pPr>
      <w:r w:rsidRPr="00280C79">
        <w:rPr>
          <w:rFonts w:ascii="Calibri" w:hAnsi="Calibri" w:cs="Calibri"/>
          <w:b/>
        </w:rPr>
        <w:t>Notes</w:t>
      </w:r>
    </w:p>
    <w:p w14:paraId="75339D29" w14:textId="77777777" w:rsidR="005327E5" w:rsidRDefault="005327E5" w:rsidP="005327E5">
      <w:pPr>
        <w:pStyle w:val="TableText"/>
        <w:rPr>
          <w:rFonts w:ascii="Calibri" w:hAnsi="Calibri" w:cs="Calibri"/>
        </w:rPr>
      </w:pPr>
    </w:p>
    <w:p w14:paraId="58212E65"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BFDC651" w14:textId="77777777" w:rsidR="001E50F1" w:rsidRDefault="001E50F1" w:rsidP="001E50F1">
      <w:pPr>
        <w:rPr>
          <w:rFonts w:ascii="Calibri" w:hAnsi="Calibri" w:cs="Calibri"/>
          <w:b/>
          <w:bCs/>
          <w:szCs w:val="22"/>
        </w:rPr>
      </w:pPr>
    </w:p>
    <w:p w14:paraId="21ADBAF0"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E954C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266ADC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25E12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3B1C36" w14:textId="77777777" w:rsidR="001E50F1" w:rsidRDefault="001E50F1" w:rsidP="001E50F1">
      <w:pPr>
        <w:rPr>
          <w:rFonts w:ascii="Calibri" w:hAnsi="Calibri" w:cs="Calibri"/>
          <w:szCs w:val="22"/>
        </w:rPr>
      </w:pPr>
    </w:p>
    <w:p w14:paraId="06B6204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021E44" w14:textId="77777777" w:rsidR="001E50F1" w:rsidRDefault="001E50F1" w:rsidP="001E50F1">
      <w:pPr>
        <w:rPr>
          <w:rFonts w:ascii="Calibri" w:hAnsi="Calibri" w:cs="Calibri"/>
          <w:szCs w:val="22"/>
        </w:rPr>
      </w:pPr>
    </w:p>
    <w:p w14:paraId="304FC695"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F821E96"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DC663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603D" w14:textId="77777777" w:rsidR="008F4E3C" w:rsidRDefault="008F4E3C">
      <w:r>
        <w:separator/>
      </w:r>
    </w:p>
  </w:endnote>
  <w:endnote w:type="continuationSeparator" w:id="0">
    <w:p w14:paraId="7777C678" w14:textId="77777777" w:rsidR="008F4E3C" w:rsidRDefault="008F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2E1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14D7" w14:textId="77777777" w:rsidR="008F4E3C" w:rsidRDefault="008F4E3C">
      <w:r>
        <w:separator/>
      </w:r>
    </w:p>
  </w:footnote>
  <w:footnote w:type="continuationSeparator" w:id="0">
    <w:p w14:paraId="2411C7F9" w14:textId="77777777" w:rsidR="008F4E3C" w:rsidRDefault="008F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115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F3136B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E0C2511" w14:textId="77777777" w:rsidR="004D6A8E" w:rsidRPr="00533C3D" w:rsidRDefault="004D6A8E">
    <w:pPr>
      <w:pStyle w:val="DefaultText"/>
      <w:rPr>
        <w:rFonts w:ascii="Calibri" w:hAnsi="Calibri"/>
        <w:sz w:val="24"/>
        <w:szCs w:val="24"/>
      </w:rPr>
    </w:pPr>
  </w:p>
  <w:p w14:paraId="42F6C9AD" w14:textId="1513250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F4E3C">
      <w:rPr>
        <w:rFonts w:ascii="Calibri" w:hAnsi="Calibri"/>
        <w:b/>
        <w:sz w:val="24"/>
        <w:szCs w:val="24"/>
      </w:rPr>
      <w:t>3/2023/0339</w:t>
    </w:r>
    <w:r w:rsidRPr="00533C3D">
      <w:rPr>
        <w:rFonts w:ascii="Calibri" w:hAnsi="Calibri"/>
        <w:b/>
        <w:sz w:val="24"/>
        <w:szCs w:val="24"/>
      </w:rPr>
      <w:t xml:space="preserve">                       DECISION DATE:</w:t>
    </w:r>
    <w:r w:rsidR="00720810">
      <w:rPr>
        <w:rFonts w:ascii="Calibri" w:hAnsi="Calibri"/>
        <w:b/>
        <w:sz w:val="24"/>
        <w:szCs w:val="24"/>
      </w:rPr>
      <w:t xml:space="preserve">  16 June 2023</w:t>
    </w:r>
  </w:p>
  <w:p w14:paraId="10A3DD2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3C"/>
    <w:rsid w:val="000043C6"/>
    <w:rsid w:val="000B583D"/>
    <w:rsid w:val="000B5AE4"/>
    <w:rsid w:val="001E50F1"/>
    <w:rsid w:val="00280C79"/>
    <w:rsid w:val="002B298C"/>
    <w:rsid w:val="003116C7"/>
    <w:rsid w:val="004335FB"/>
    <w:rsid w:val="004D6A8E"/>
    <w:rsid w:val="005327E5"/>
    <w:rsid w:val="00533C3D"/>
    <w:rsid w:val="00720810"/>
    <w:rsid w:val="007448F2"/>
    <w:rsid w:val="00793BBA"/>
    <w:rsid w:val="008001EE"/>
    <w:rsid w:val="008B1E49"/>
    <w:rsid w:val="008C2A1A"/>
    <w:rsid w:val="008E5B94"/>
    <w:rsid w:val="008F4E3C"/>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6877"/>
  <w15:chartTrackingRefBased/>
  <w15:docId w15:val="{A33DDE69-2EBC-462C-A36E-1DA6D3E3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1076</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6908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2023-06-16T14:29:00Z</cp:lastPrinted>
  <dcterms:created xsi:type="dcterms:W3CDTF">2023-06-16T14:32:00Z</dcterms:created>
  <dcterms:modified xsi:type="dcterms:W3CDTF">2023-06-16T14:32:00Z</dcterms:modified>
</cp:coreProperties>
</file>