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6"/>
        <w:gridCol w:w="184"/>
        <w:gridCol w:w="1030"/>
        <w:gridCol w:w="139"/>
        <w:gridCol w:w="36"/>
        <w:gridCol w:w="658"/>
        <w:gridCol w:w="197"/>
        <w:gridCol w:w="307"/>
        <w:gridCol w:w="723"/>
        <w:gridCol w:w="553"/>
        <w:gridCol w:w="477"/>
        <w:gridCol w:w="699"/>
        <w:gridCol w:w="579"/>
        <w:gridCol w:w="1030"/>
        <w:gridCol w:w="1030"/>
        <w:gridCol w:w="1075"/>
      </w:tblGrid>
      <w:tr w:rsidR="004A5EA9" w:rsidRPr="00D2449B" w14:paraId="230E00A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773A66">
        <w:trPr>
          <w:jc w:val="center"/>
        </w:trPr>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03A5FA1B" w:rsidR="00837F4F" w:rsidRPr="00D2449B" w:rsidRDefault="00DB0EFA" w:rsidP="00D2449B">
            <w:pPr>
              <w:jc w:val="center"/>
              <w:rPr>
                <w:rFonts w:ascii="Calibri" w:hAnsi="Calibri"/>
                <w:b/>
                <w:szCs w:val="22"/>
              </w:rPr>
            </w:pPr>
            <w:r>
              <w:rPr>
                <w:rFonts w:ascii="Calibri" w:hAnsi="Calibri"/>
                <w:b/>
                <w:szCs w:val="22"/>
              </w:rPr>
              <w:t>WH</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4B53293D" w:rsidR="00837F4F" w:rsidRPr="00D2449B" w:rsidRDefault="00DB0EFA" w:rsidP="00D2449B">
            <w:pPr>
              <w:jc w:val="center"/>
              <w:rPr>
                <w:rFonts w:ascii="Calibri" w:hAnsi="Calibri"/>
                <w:b/>
                <w:szCs w:val="22"/>
              </w:rPr>
            </w:pPr>
            <w:r>
              <w:rPr>
                <w:rFonts w:ascii="Calibri" w:hAnsi="Calibri"/>
                <w:b/>
                <w:szCs w:val="22"/>
              </w:rPr>
              <w:t>28-06-23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466AC047" w:rsidR="00837F4F" w:rsidRPr="00D2449B" w:rsidRDefault="000010F3"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5DCA8428" w:rsidR="00837F4F" w:rsidRPr="00D2449B" w:rsidRDefault="000010F3" w:rsidP="00D2449B">
            <w:pPr>
              <w:jc w:val="center"/>
              <w:rPr>
                <w:rFonts w:ascii="Calibri" w:hAnsi="Calibri"/>
                <w:b/>
                <w:szCs w:val="22"/>
              </w:rPr>
            </w:pPr>
            <w:r>
              <w:rPr>
                <w:rFonts w:ascii="Calibri" w:hAnsi="Calibri"/>
                <w:b/>
                <w:szCs w:val="22"/>
              </w:rPr>
              <w:t>04/07/23</w:t>
            </w:r>
          </w:p>
        </w:tc>
      </w:tr>
      <w:tr w:rsidR="004A5EA9" w:rsidRPr="00D2449B" w14:paraId="2094A164" w14:textId="77777777" w:rsidTr="00773A66">
        <w:trPr>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35FD9E18" w:rsidR="004A5EA9" w:rsidRPr="00250879" w:rsidRDefault="00DB0EFA" w:rsidP="008542DE">
            <w:pPr>
              <w:rPr>
                <w:rFonts w:ascii="Calibri" w:hAnsi="Calibri"/>
                <w:color w:val="548DD4" w:themeColor="text2" w:themeTint="99"/>
                <w:szCs w:val="22"/>
              </w:rPr>
            </w:pPr>
            <w:r>
              <w:rPr>
                <w:rFonts w:ascii="Calibri" w:hAnsi="Calibri"/>
                <w:szCs w:val="22"/>
              </w:rPr>
              <w:t>2023/0346</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53966F78" w:rsidR="00824DB6" w:rsidRPr="00C0704D" w:rsidRDefault="00DB0EFA" w:rsidP="002C6277">
            <w:pPr>
              <w:rPr>
                <w:rFonts w:ascii="Calibri" w:hAnsi="Calibri"/>
                <w:szCs w:val="22"/>
              </w:rPr>
            </w:pPr>
            <w:r w:rsidRPr="00DB0EFA">
              <w:rPr>
                <w:rFonts w:ascii="Calibri" w:hAnsi="Calibri"/>
                <w:szCs w:val="22"/>
              </w:rPr>
              <w:t>25-05-23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791609F3" w:rsidR="00824DB6" w:rsidRPr="00C0704D" w:rsidRDefault="00DB0EFA" w:rsidP="002C6277">
            <w:pPr>
              <w:rPr>
                <w:rFonts w:ascii="Calibri" w:hAnsi="Calibri"/>
                <w:szCs w:val="22"/>
              </w:rPr>
            </w:pPr>
            <w:r w:rsidRPr="00DB0EFA">
              <w:rPr>
                <w:rFonts w:ascii="Calibri" w:hAnsi="Calibri"/>
                <w:szCs w:val="22"/>
              </w:rPr>
              <w:t>25-05-23</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773A66">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7EEE6D6E" w:rsidR="004A5EA9" w:rsidRPr="00250879" w:rsidRDefault="00DB0EFA" w:rsidP="00811771">
            <w:pPr>
              <w:rPr>
                <w:rFonts w:ascii="Calibri" w:hAnsi="Calibri"/>
                <w:color w:val="548DD4" w:themeColor="text2" w:themeTint="99"/>
                <w:szCs w:val="22"/>
              </w:rPr>
            </w:pPr>
            <w:r w:rsidRPr="00DB0EFA">
              <w:rPr>
                <w:rFonts w:ascii="Calibri" w:hAnsi="Calibri"/>
                <w:szCs w:val="22"/>
              </w:rPr>
              <w:t>Will Hopcroft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773A66">
        <w:trPr>
          <w:jc w:val="center"/>
        </w:trPr>
        <w:tc>
          <w:tcPr>
            <w:tcW w:w="5849"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2BBF07A" w:rsidR="004A5EA9" w:rsidRPr="00D2449B" w:rsidRDefault="009F4443" w:rsidP="002A01CF">
            <w:pPr>
              <w:jc w:val="center"/>
              <w:rPr>
                <w:rFonts w:ascii="Calibri" w:hAnsi="Calibri"/>
                <w:b/>
                <w:szCs w:val="22"/>
              </w:rPr>
            </w:pPr>
            <w:r>
              <w:rPr>
                <w:rFonts w:ascii="Calibri" w:hAnsi="Calibri"/>
                <w:b/>
                <w:szCs w:val="22"/>
              </w:rPr>
              <w:t>REFUSAL</w:t>
            </w:r>
          </w:p>
        </w:tc>
      </w:tr>
      <w:tr w:rsidR="004A5EA9" w:rsidRPr="00D2449B" w14:paraId="7813B96A"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7685F01F" w:rsidR="004A5EA9" w:rsidRPr="002C6277" w:rsidRDefault="00DB0EFA">
            <w:pPr>
              <w:rPr>
                <w:rFonts w:ascii="Calibri" w:hAnsi="Calibri"/>
                <w:szCs w:val="22"/>
              </w:rPr>
            </w:pPr>
            <w:r w:rsidRPr="00DB0EFA">
              <w:rPr>
                <w:rFonts w:ascii="Calibri" w:hAnsi="Calibri"/>
                <w:szCs w:val="22"/>
              </w:rPr>
              <w:t xml:space="preserve">Proposed change of use of vacant land to side of 21 Bright Street into residential curtilage (approx 80sqm). Erection of a </w:t>
            </w:r>
            <w:r w:rsidR="003E47D6" w:rsidRPr="00DB0EFA">
              <w:rPr>
                <w:rFonts w:ascii="Calibri" w:hAnsi="Calibri"/>
                <w:szCs w:val="22"/>
              </w:rPr>
              <w:t>two-storey</w:t>
            </w:r>
            <w:r w:rsidRPr="00DB0EFA">
              <w:rPr>
                <w:rFonts w:ascii="Calibri" w:hAnsi="Calibri"/>
                <w:szCs w:val="22"/>
              </w:rPr>
              <w:t xml:space="preserve"> extension to side with a single storey extension to rear and a 2m high boundary wall to side and rear.</w:t>
            </w:r>
          </w:p>
        </w:tc>
      </w:tr>
      <w:tr w:rsidR="002A01CF" w:rsidRPr="00D2449B" w14:paraId="52988241"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396CEA69" w:rsidR="002A01CF" w:rsidRPr="002C6277" w:rsidRDefault="00DB0EFA" w:rsidP="00A42E82">
            <w:pPr>
              <w:rPr>
                <w:rFonts w:ascii="Calibri" w:hAnsi="Calibri"/>
                <w:szCs w:val="22"/>
              </w:rPr>
            </w:pPr>
            <w:r w:rsidRPr="00DB0EFA">
              <w:rPr>
                <w:rFonts w:ascii="Calibri" w:hAnsi="Calibri"/>
                <w:szCs w:val="22"/>
              </w:rPr>
              <w:t>Land to the side of 21 Bright Street, Clitheroe</w:t>
            </w:r>
          </w:p>
        </w:tc>
      </w:tr>
      <w:tr w:rsidR="00A95D89" w:rsidRPr="00D2449B" w14:paraId="3FB99B2E"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rsidP="003E47D6">
            <w:pPr>
              <w:jc w:val="both"/>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1372872C" w:rsidR="002A01CF" w:rsidRPr="00DB0EFA" w:rsidRDefault="00DB0EFA" w:rsidP="003E47D6">
            <w:pPr>
              <w:jc w:val="both"/>
              <w:rPr>
                <w:rFonts w:ascii="Calibri" w:hAnsi="Calibri"/>
                <w:bCs/>
                <w:szCs w:val="22"/>
              </w:rPr>
            </w:pPr>
            <w:r>
              <w:rPr>
                <w:rFonts w:ascii="Calibri" w:hAnsi="Calibri"/>
                <w:bCs/>
                <w:szCs w:val="22"/>
              </w:rPr>
              <w:t xml:space="preserve">Objection raised, as Clitheroe Town Council require the applicant to prove ownership of the whole of the land to RVBC in order for this application to proceed. </w:t>
            </w:r>
          </w:p>
        </w:tc>
      </w:tr>
      <w:tr w:rsidR="00C618DB" w:rsidRPr="00D2449B" w14:paraId="639E958B"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rsidP="003E47D6">
            <w:pPr>
              <w:jc w:val="both"/>
              <w:rPr>
                <w:rFonts w:ascii="Calibri" w:hAnsi="Calibri"/>
                <w:bCs/>
                <w:szCs w:val="22"/>
              </w:rPr>
            </w:pPr>
          </w:p>
        </w:tc>
      </w:tr>
      <w:tr w:rsidR="00C618DB" w:rsidRPr="00D2449B" w14:paraId="5C2B7839"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3E47D6">
            <w:pPr>
              <w:jc w:val="both"/>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rsidP="003E47D6">
            <w:pPr>
              <w:jc w:val="both"/>
              <w:rPr>
                <w:rFonts w:ascii="Calibri" w:hAnsi="Calibri"/>
                <w:b/>
                <w:szCs w:val="22"/>
              </w:rPr>
            </w:pPr>
            <w:r w:rsidRPr="00D2449B">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68BD2C69" w:rsidR="002A01CF" w:rsidRPr="00DB0EFA" w:rsidRDefault="00DB0EFA">
            <w:pPr>
              <w:rPr>
                <w:rFonts w:ascii="Calibri" w:hAnsi="Calibri"/>
                <w:bCs/>
                <w:szCs w:val="22"/>
              </w:rPr>
            </w:pPr>
            <w:r>
              <w:rPr>
                <w:rFonts w:ascii="Calibri" w:hAnsi="Calibri"/>
                <w:bCs/>
                <w:szCs w:val="22"/>
              </w:rPr>
              <w:t xml:space="preserve">No objection raised. </w:t>
            </w:r>
          </w:p>
        </w:tc>
      </w:tr>
      <w:tr w:rsidR="00C0704D" w:rsidRPr="00D2449B" w14:paraId="62663AA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3E47D6">
            <w:pPr>
              <w:jc w:val="both"/>
              <w:rPr>
                <w:rFonts w:ascii="Calibri" w:hAnsi="Calibri"/>
                <w:szCs w:val="22"/>
              </w:rPr>
            </w:pPr>
          </w:p>
        </w:tc>
      </w:tr>
      <w:tr w:rsidR="00C0704D" w:rsidRPr="00D2449B" w14:paraId="29EBDA1F" w14:textId="77777777" w:rsidTr="00773A66">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3E47D6">
            <w:pPr>
              <w:jc w:val="both"/>
              <w:rPr>
                <w:rFonts w:ascii="Calibri" w:hAnsi="Calibri"/>
                <w:b/>
                <w:szCs w:val="22"/>
              </w:rPr>
            </w:pPr>
            <w:r w:rsidRPr="00C0704D">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7F691C2" w14:textId="2BB859FC" w:rsidR="00D6689E" w:rsidRDefault="00D6689E" w:rsidP="007F0040">
            <w:pPr>
              <w:jc w:val="both"/>
              <w:rPr>
                <w:rFonts w:ascii="Calibri" w:hAnsi="Calibri"/>
                <w:szCs w:val="22"/>
              </w:rPr>
            </w:pPr>
            <w:r>
              <w:rPr>
                <w:rFonts w:ascii="Calibri" w:hAnsi="Calibri"/>
                <w:szCs w:val="22"/>
              </w:rPr>
              <w:t xml:space="preserve">The Council have received a number of objections, both at the time of a notice being published in the newspaper following Certificate D being completed, and since validation of the planning application. In total, </w:t>
            </w:r>
            <w:r w:rsidR="003E47D6">
              <w:rPr>
                <w:rFonts w:ascii="Calibri" w:hAnsi="Calibri"/>
                <w:szCs w:val="22"/>
              </w:rPr>
              <w:t>9</w:t>
            </w:r>
            <w:r>
              <w:rPr>
                <w:rFonts w:ascii="Calibri" w:hAnsi="Calibri"/>
                <w:szCs w:val="22"/>
              </w:rPr>
              <w:t xml:space="preserve"> no. </w:t>
            </w:r>
            <w:r w:rsidR="003E47D6">
              <w:rPr>
                <w:rFonts w:ascii="Calibri" w:hAnsi="Calibri"/>
                <w:szCs w:val="22"/>
              </w:rPr>
              <w:t>separate addresses have submitted an objection (some have submitted more than objection).</w:t>
            </w:r>
            <w:r>
              <w:rPr>
                <w:rFonts w:ascii="Calibri" w:hAnsi="Calibri"/>
                <w:szCs w:val="22"/>
              </w:rPr>
              <w:t xml:space="preserve"> The following points have been raised:</w:t>
            </w:r>
          </w:p>
          <w:p w14:paraId="0A74C178" w14:textId="77777777" w:rsidR="00D6689E" w:rsidRDefault="00D6689E" w:rsidP="007F0040">
            <w:pPr>
              <w:jc w:val="both"/>
              <w:rPr>
                <w:rFonts w:ascii="Calibri" w:hAnsi="Calibri"/>
                <w:szCs w:val="22"/>
              </w:rPr>
            </w:pPr>
          </w:p>
          <w:p w14:paraId="47F52546" w14:textId="77777777" w:rsidR="00D6689E" w:rsidRDefault="00D6689E" w:rsidP="007F0040">
            <w:pPr>
              <w:jc w:val="both"/>
              <w:rPr>
                <w:rFonts w:ascii="Calibri" w:hAnsi="Calibri"/>
                <w:b/>
                <w:bCs/>
                <w:szCs w:val="22"/>
              </w:rPr>
            </w:pPr>
            <w:r>
              <w:rPr>
                <w:rFonts w:ascii="Calibri" w:hAnsi="Calibri"/>
                <w:b/>
                <w:bCs/>
                <w:szCs w:val="22"/>
              </w:rPr>
              <w:t>Post-newspaper notice:</w:t>
            </w:r>
          </w:p>
          <w:p w14:paraId="0AAFF291" w14:textId="77777777" w:rsidR="00D6689E" w:rsidRPr="00D6689E" w:rsidRDefault="00D6689E" w:rsidP="007F0040">
            <w:pPr>
              <w:pStyle w:val="ListParagraph"/>
              <w:numPr>
                <w:ilvl w:val="0"/>
                <w:numId w:val="2"/>
              </w:numPr>
              <w:jc w:val="both"/>
              <w:rPr>
                <w:rFonts w:ascii="Calibri" w:hAnsi="Calibri"/>
                <w:b/>
                <w:bCs/>
                <w:szCs w:val="22"/>
              </w:rPr>
            </w:pPr>
            <w:r>
              <w:rPr>
                <w:rFonts w:ascii="Calibri" w:hAnsi="Calibri"/>
                <w:szCs w:val="22"/>
              </w:rPr>
              <w:t xml:space="preserve">Vacant land gives access to the rear, which is still in regular use. </w:t>
            </w:r>
          </w:p>
          <w:p w14:paraId="32D1EC32" w14:textId="77777777" w:rsidR="00D6689E" w:rsidRPr="00D6689E" w:rsidRDefault="00D6689E" w:rsidP="007F0040">
            <w:pPr>
              <w:pStyle w:val="ListParagraph"/>
              <w:numPr>
                <w:ilvl w:val="0"/>
                <w:numId w:val="2"/>
              </w:numPr>
              <w:jc w:val="both"/>
              <w:rPr>
                <w:rFonts w:ascii="Calibri" w:hAnsi="Calibri"/>
                <w:b/>
                <w:bCs/>
                <w:szCs w:val="22"/>
              </w:rPr>
            </w:pPr>
            <w:r>
              <w:rPr>
                <w:rFonts w:ascii="Calibri" w:hAnsi="Calibri"/>
                <w:szCs w:val="22"/>
              </w:rPr>
              <w:t xml:space="preserve">Used for maintenance of hedges and trees. </w:t>
            </w:r>
          </w:p>
          <w:p w14:paraId="79B3707E" w14:textId="77777777" w:rsidR="00D6689E" w:rsidRPr="00D6689E" w:rsidRDefault="00D6689E" w:rsidP="007F0040">
            <w:pPr>
              <w:pStyle w:val="ListParagraph"/>
              <w:numPr>
                <w:ilvl w:val="0"/>
                <w:numId w:val="2"/>
              </w:numPr>
              <w:jc w:val="both"/>
              <w:rPr>
                <w:rFonts w:ascii="Calibri" w:hAnsi="Calibri"/>
                <w:b/>
                <w:bCs/>
                <w:szCs w:val="22"/>
              </w:rPr>
            </w:pPr>
            <w:r>
              <w:rPr>
                <w:rFonts w:ascii="Calibri" w:hAnsi="Calibri"/>
                <w:szCs w:val="22"/>
              </w:rPr>
              <w:t>Also used as access for various dwellings on Bright Street.</w:t>
            </w:r>
          </w:p>
          <w:p w14:paraId="5A37126D" w14:textId="77777777" w:rsidR="00D6689E" w:rsidRDefault="00D6689E" w:rsidP="007F0040">
            <w:pPr>
              <w:jc w:val="both"/>
              <w:rPr>
                <w:rFonts w:ascii="Calibri" w:hAnsi="Calibri"/>
                <w:b/>
                <w:bCs/>
                <w:szCs w:val="22"/>
              </w:rPr>
            </w:pPr>
          </w:p>
          <w:p w14:paraId="540053F7" w14:textId="77777777" w:rsidR="00D6689E" w:rsidRDefault="00D6689E" w:rsidP="007F0040">
            <w:pPr>
              <w:jc w:val="both"/>
              <w:rPr>
                <w:rFonts w:ascii="Calibri" w:hAnsi="Calibri"/>
                <w:b/>
                <w:bCs/>
                <w:szCs w:val="22"/>
              </w:rPr>
            </w:pPr>
            <w:r>
              <w:rPr>
                <w:rFonts w:ascii="Calibri" w:hAnsi="Calibri"/>
                <w:b/>
                <w:bCs/>
                <w:szCs w:val="22"/>
              </w:rPr>
              <w:t>Post-validation:</w:t>
            </w:r>
          </w:p>
          <w:p w14:paraId="6329F268" w14:textId="77777777" w:rsidR="00D6689E" w:rsidRPr="00D6689E" w:rsidRDefault="00D6689E" w:rsidP="007F0040">
            <w:pPr>
              <w:pStyle w:val="ListParagraph"/>
              <w:numPr>
                <w:ilvl w:val="0"/>
                <w:numId w:val="2"/>
              </w:numPr>
              <w:jc w:val="both"/>
              <w:rPr>
                <w:rFonts w:ascii="Calibri" w:hAnsi="Calibri"/>
                <w:b/>
                <w:bCs/>
                <w:szCs w:val="22"/>
              </w:rPr>
            </w:pPr>
            <w:r>
              <w:rPr>
                <w:rFonts w:ascii="Calibri" w:hAnsi="Calibri"/>
                <w:szCs w:val="22"/>
              </w:rPr>
              <w:t>Concern that people can build on ‘public access land’.</w:t>
            </w:r>
          </w:p>
          <w:p w14:paraId="1E626B79" w14:textId="77777777" w:rsidR="00D6689E" w:rsidRPr="00D6689E" w:rsidRDefault="00D6689E" w:rsidP="007F0040">
            <w:pPr>
              <w:pStyle w:val="ListParagraph"/>
              <w:numPr>
                <w:ilvl w:val="0"/>
                <w:numId w:val="2"/>
              </w:numPr>
              <w:jc w:val="both"/>
              <w:rPr>
                <w:rFonts w:ascii="Calibri" w:hAnsi="Calibri"/>
                <w:b/>
                <w:bCs/>
                <w:szCs w:val="22"/>
              </w:rPr>
            </w:pPr>
            <w:r>
              <w:rPr>
                <w:rFonts w:ascii="Calibri" w:hAnsi="Calibri"/>
                <w:szCs w:val="22"/>
              </w:rPr>
              <w:t>Often used for parking.</w:t>
            </w:r>
          </w:p>
          <w:p w14:paraId="7F278760" w14:textId="58051072" w:rsidR="00D6689E" w:rsidRPr="00D6689E" w:rsidRDefault="00D6689E" w:rsidP="007F0040">
            <w:pPr>
              <w:pStyle w:val="ListParagraph"/>
              <w:numPr>
                <w:ilvl w:val="0"/>
                <w:numId w:val="2"/>
              </w:numPr>
              <w:jc w:val="both"/>
              <w:rPr>
                <w:rFonts w:ascii="Calibri" w:hAnsi="Calibri"/>
                <w:b/>
                <w:bCs/>
                <w:szCs w:val="22"/>
              </w:rPr>
            </w:pPr>
            <w:r>
              <w:rPr>
                <w:rFonts w:ascii="Calibri" w:hAnsi="Calibri"/>
                <w:szCs w:val="22"/>
              </w:rPr>
              <w:t xml:space="preserve">The </w:t>
            </w:r>
            <w:r w:rsidR="003E47D6">
              <w:rPr>
                <w:rFonts w:ascii="Calibri" w:hAnsi="Calibri"/>
                <w:szCs w:val="22"/>
              </w:rPr>
              <w:t>landowner</w:t>
            </w:r>
            <w:r>
              <w:rPr>
                <w:rFonts w:ascii="Calibri" w:hAnsi="Calibri"/>
                <w:szCs w:val="22"/>
              </w:rPr>
              <w:t xml:space="preserve"> has actually been identified as an R.J. Aspinall Esq. </w:t>
            </w:r>
          </w:p>
          <w:p w14:paraId="0D2B99A9" w14:textId="77777777" w:rsidR="00D6689E" w:rsidRPr="00D6689E" w:rsidRDefault="00D6689E" w:rsidP="007F0040">
            <w:pPr>
              <w:pStyle w:val="ListParagraph"/>
              <w:numPr>
                <w:ilvl w:val="0"/>
                <w:numId w:val="2"/>
              </w:numPr>
              <w:jc w:val="both"/>
              <w:rPr>
                <w:rFonts w:ascii="Calibri" w:hAnsi="Calibri"/>
                <w:b/>
                <w:bCs/>
                <w:szCs w:val="22"/>
              </w:rPr>
            </w:pPr>
            <w:r>
              <w:rPr>
                <w:rFonts w:ascii="Calibri" w:hAnsi="Calibri"/>
                <w:szCs w:val="22"/>
              </w:rPr>
              <w:t xml:space="preserve">There is a ‘legal right of access’ over the land. </w:t>
            </w:r>
          </w:p>
          <w:p w14:paraId="581BB273" w14:textId="7A677434" w:rsidR="00D6689E" w:rsidRPr="00D6689E" w:rsidRDefault="00D6689E" w:rsidP="007F0040">
            <w:pPr>
              <w:pStyle w:val="ListParagraph"/>
              <w:jc w:val="both"/>
              <w:rPr>
                <w:rFonts w:ascii="Calibri" w:hAnsi="Calibri"/>
                <w:b/>
                <w:bCs/>
                <w:szCs w:val="22"/>
              </w:rPr>
            </w:pPr>
          </w:p>
        </w:tc>
      </w:tr>
      <w:tr w:rsidR="00C0704D" w:rsidRPr="00D2449B" w14:paraId="1CDFA4C3"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rsidP="007F0040">
            <w:pPr>
              <w:jc w:val="both"/>
              <w:rPr>
                <w:rFonts w:ascii="Calibri" w:hAnsi="Calibri"/>
                <w:color w:val="FF0000"/>
                <w:szCs w:val="22"/>
              </w:rPr>
            </w:pPr>
          </w:p>
        </w:tc>
      </w:tr>
      <w:tr w:rsidR="00C0704D" w:rsidRPr="00D2449B" w14:paraId="55EAB664"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rsidP="007F0040">
            <w:pPr>
              <w:jc w:val="both"/>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7F0040">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69BDE1B6" w14:textId="77777777" w:rsidR="00992C6F" w:rsidRDefault="00992C6F" w:rsidP="007F0040">
            <w:pPr>
              <w:jc w:val="both"/>
              <w:rPr>
                <w:rFonts w:ascii="Calibri" w:hAnsi="Calibri"/>
                <w:b/>
                <w:szCs w:val="22"/>
              </w:rPr>
            </w:pPr>
          </w:p>
          <w:p w14:paraId="3489057E" w14:textId="77777777" w:rsidR="00992C6F" w:rsidRPr="00C618DB" w:rsidRDefault="00992C6F" w:rsidP="007F0040">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07A48EB7" w14:textId="77777777" w:rsidR="00992C6F" w:rsidRDefault="00992C6F" w:rsidP="007F0040">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79FB0018" w14:textId="77777777" w:rsidR="00992C6F" w:rsidRPr="00C618DB" w:rsidRDefault="00992C6F" w:rsidP="007F0040">
            <w:pPr>
              <w:pStyle w:val="PLANNING"/>
              <w:rPr>
                <w:rFonts w:ascii="Calibri" w:hAnsi="Calibri"/>
                <w:szCs w:val="22"/>
              </w:rPr>
            </w:pPr>
          </w:p>
          <w:p w14:paraId="2D3F7EEC" w14:textId="77777777" w:rsidR="00992C6F" w:rsidRPr="00C618DB" w:rsidRDefault="00992C6F" w:rsidP="007F0040">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77F4F447" w14:textId="77777777" w:rsidR="00992C6F" w:rsidRPr="00C618DB" w:rsidRDefault="00992C6F" w:rsidP="007F0040">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0B4C521D" w14:textId="77777777" w:rsidR="00992C6F" w:rsidRPr="00C618DB" w:rsidRDefault="00992C6F" w:rsidP="007F0040">
            <w:pPr>
              <w:pStyle w:val="PLANNING"/>
              <w:rPr>
                <w:rFonts w:ascii="Calibri" w:hAnsi="Calibri"/>
                <w:szCs w:val="22"/>
              </w:rPr>
            </w:pPr>
            <w:r w:rsidRPr="00C618DB">
              <w:rPr>
                <w:rFonts w:ascii="Calibri" w:hAnsi="Calibri"/>
                <w:szCs w:val="22"/>
              </w:rPr>
              <w:lastRenderedPageBreak/>
              <w:t>Policy DMG3</w:t>
            </w:r>
            <w:r>
              <w:rPr>
                <w:rFonts w:ascii="Calibri" w:hAnsi="Calibri"/>
                <w:szCs w:val="22"/>
              </w:rPr>
              <w:t>:</w:t>
            </w:r>
            <w:r>
              <w:rPr>
                <w:rFonts w:ascii="Calibri" w:hAnsi="Calibri"/>
                <w:szCs w:val="22"/>
              </w:rPr>
              <w:tab/>
            </w:r>
            <w:r w:rsidRPr="00C618DB">
              <w:rPr>
                <w:rFonts w:ascii="Calibri" w:hAnsi="Calibri"/>
                <w:szCs w:val="22"/>
              </w:rPr>
              <w:t>Transport &amp; Mobility</w:t>
            </w:r>
          </w:p>
          <w:p w14:paraId="5F48EE11" w14:textId="77777777" w:rsidR="00992C6F" w:rsidRDefault="00992C6F" w:rsidP="007F0040">
            <w:pPr>
              <w:pStyle w:val="PLANNING"/>
              <w:rPr>
                <w:rFonts w:ascii="Calibri" w:hAnsi="Calibri"/>
                <w:szCs w:val="22"/>
              </w:rPr>
            </w:pPr>
            <w:r w:rsidRPr="00C618DB">
              <w:rPr>
                <w:rFonts w:ascii="Calibri" w:hAnsi="Calibri"/>
                <w:szCs w:val="22"/>
              </w:rPr>
              <w:t>Policy DME2</w:t>
            </w:r>
            <w:r>
              <w:rPr>
                <w:rFonts w:ascii="Calibri" w:hAnsi="Calibri"/>
                <w:szCs w:val="22"/>
              </w:rPr>
              <w:t>:</w:t>
            </w:r>
            <w:r>
              <w:rPr>
                <w:rFonts w:ascii="Calibri" w:hAnsi="Calibri"/>
                <w:szCs w:val="22"/>
              </w:rPr>
              <w:tab/>
            </w:r>
            <w:r w:rsidRPr="00C618DB">
              <w:rPr>
                <w:rFonts w:ascii="Calibri" w:hAnsi="Calibri"/>
                <w:szCs w:val="22"/>
              </w:rPr>
              <w:t>Landscape &amp; Townscape Protection</w:t>
            </w:r>
          </w:p>
          <w:p w14:paraId="1E4E1135" w14:textId="67B151DA" w:rsidR="00992C6F" w:rsidRPr="00C618DB" w:rsidRDefault="00992C6F" w:rsidP="007F0040">
            <w:pPr>
              <w:pStyle w:val="PLANNING"/>
              <w:rPr>
                <w:rFonts w:ascii="Calibri" w:hAnsi="Calibri"/>
                <w:szCs w:val="22"/>
              </w:rPr>
            </w:pPr>
            <w:r w:rsidRPr="00C618DB">
              <w:rPr>
                <w:rFonts w:ascii="Calibri" w:hAnsi="Calibri"/>
                <w:szCs w:val="22"/>
              </w:rPr>
              <w:t>Policy DM</w:t>
            </w:r>
            <w:r>
              <w:rPr>
                <w:rFonts w:ascii="Calibri" w:hAnsi="Calibri"/>
                <w:szCs w:val="22"/>
              </w:rPr>
              <w:t>H5:</w:t>
            </w:r>
            <w:r>
              <w:rPr>
                <w:rFonts w:ascii="Calibri" w:hAnsi="Calibri"/>
                <w:szCs w:val="22"/>
              </w:rPr>
              <w:tab/>
              <w:t>Residential and Curtilage Extensions</w:t>
            </w:r>
          </w:p>
          <w:p w14:paraId="33F6EE5A" w14:textId="77777777" w:rsidR="00992C6F" w:rsidRDefault="00992C6F" w:rsidP="007F0040">
            <w:pPr>
              <w:pStyle w:val="PLANNING"/>
              <w:rPr>
                <w:rFonts w:ascii="Calibri" w:hAnsi="Calibri"/>
                <w:szCs w:val="22"/>
              </w:rPr>
            </w:pPr>
          </w:p>
          <w:p w14:paraId="0A0D49EF" w14:textId="77777777" w:rsidR="00992C6F" w:rsidRDefault="00992C6F" w:rsidP="007F0040">
            <w:pPr>
              <w:jc w:val="both"/>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7F0040">
            <w:pPr>
              <w:jc w:val="both"/>
              <w:rPr>
                <w:rFonts w:ascii="Calibri" w:hAnsi="Calibri"/>
                <w:b/>
                <w:szCs w:val="22"/>
              </w:rPr>
            </w:pPr>
          </w:p>
        </w:tc>
      </w:tr>
      <w:tr w:rsidR="00C0704D" w:rsidRPr="00D2449B" w14:paraId="08181FD6"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7F0040">
            <w:pPr>
              <w:pStyle w:val="PLANNING"/>
              <w:rPr>
                <w:rFonts w:ascii="Calibri" w:hAnsi="Calibri"/>
                <w:b/>
                <w:bCs/>
                <w:szCs w:val="22"/>
              </w:rPr>
            </w:pPr>
            <w:r w:rsidRPr="006A71AD">
              <w:rPr>
                <w:rFonts w:ascii="Calibri" w:hAnsi="Calibri"/>
                <w:b/>
                <w:bCs/>
                <w:szCs w:val="22"/>
              </w:rPr>
              <w:lastRenderedPageBreak/>
              <w:t>Relevant Planning History:</w:t>
            </w:r>
          </w:p>
          <w:p w14:paraId="1D356246" w14:textId="77777777" w:rsidR="00C0704D" w:rsidRDefault="00C0704D" w:rsidP="007F0040">
            <w:pPr>
              <w:pStyle w:val="PLANNING"/>
              <w:rPr>
                <w:rFonts w:ascii="Calibri" w:hAnsi="Calibri"/>
                <w:b/>
                <w:bCs/>
                <w:szCs w:val="22"/>
              </w:rPr>
            </w:pPr>
          </w:p>
          <w:p w14:paraId="0E12E4A3" w14:textId="73816C63" w:rsidR="0046548C" w:rsidRPr="003E47D6" w:rsidRDefault="003E47D6" w:rsidP="007F0040">
            <w:pPr>
              <w:pStyle w:val="PLANNING"/>
              <w:rPr>
                <w:rFonts w:ascii="Calibri" w:hAnsi="Calibri"/>
                <w:b/>
                <w:bCs/>
                <w:szCs w:val="22"/>
              </w:rPr>
            </w:pPr>
            <w:r w:rsidRPr="003E47D6">
              <w:rPr>
                <w:rFonts w:ascii="Calibri" w:hAnsi="Calibri"/>
                <w:b/>
                <w:bCs/>
                <w:szCs w:val="22"/>
              </w:rPr>
              <w:t>1995/0498:</w:t>
            </w:r>
          </w:p>
          <w:p w14:paraId="6805C517" w14:textId="026315C6" w:rsidR="003E47D6" w:rsidRPr="003E47D6" w:rsidRDefault="003E47D6" w:rsidP="007F0040">
            <w:pPr>
              <w:pStyle w:val="PLANNING"/>
              <w:rPr>
                <w:rFonts w:ascii="Calibri" w:hAnsi="Calibri"/>
                <w:szCs w:val="22"/>
              </w:rPr>
            </w:pPr>
            <w:r w:rsidRPr="003E47D6">
              <w:rPr>
                <w:rFonts w:ascii="Calibri" w:hAnsi="Calibri"/>
                <w:szCs w:val="22"/>
              </w:rPr>
              <w:t>Extend existing outbuilding to form garage – Refused</w:t>
            </w:r>
          </w:p>
          <w:p w14:paraId="17147D50" w14:textId="1B19B3D1" w:rsidR="0046548C" w:rsidRPr="00D2449B" w:rsidRDefault="0046548C" w:rsidP="007F0040">
            <w:pPr>
              <w:pStyle w:val="PLANNING"/>
              <w:rPr>
                <w:rFonts w:ascii="Calibri" w:hAnsi="Calibri"/>
                <w:b/>
                <w:bCs/>
                <w:szCs w:val="22"/>
              </w:rPr>
            </w:pPr>
          </w:p>
        </w:tc>
      </w:tr>
      <w:tr w:rsidR="00C0704D" w:rsidRPr="00D2449B" w14:paraId="6AAC3B0A" w14:textId="77777777" w:rsidTr="00773A66">
        <w:trPr>
          <w:trHeight w:hRule="exact" w:val="170"/>
          <w:jc w:val="center"/>
        </w:trPr>
        <w:tc>
          <w:tcPr>
            <w:tcW w:w="9519"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7F0040">
            <w:pPr>
              <w:pStyle w:val="PLANNING"/>
              <w:rPr>
                <w:rFonts w:ascii="Calibri" w:hAnsi="Calibri"/>
                <w:b/>
                <w:bCs/>
                <w:szCs w:val="22"/>
              </w:rPr>
            </w:pPr>
          </w:p>
        </w:tc>
      </w:tr>
      <w:tr w:rsidR="00C0704D" w:rsidRPr="00D2449B" w14:paraId="014E595D"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7F0040">
            <w:pPr>
              <w:jc w:val="both"/>
              <w:rPr>
                <w:rFonts w:ascii="Calibri" w:hAnsi="Calibri"/>
                <w:b/>
                <w:szCs w:val="22"/>
              </w:rPr>
            </w:pPr>
            <w:r>
              <w:rPr>
                <w:rFonts w:ascii="Calibri" w:hAnsi="Calibri"/>
                <w:b/>
                <w:bCs/>
                <w:szCs w:val="22"/>
              </w:rPr>
              <w:t>ASSESSMENT OF PROPOSED DEVELOPMENT:</w:t>
            </w:r>
          </w:p>
        </w:tc>
      </w:tr>
      <w:tr w:rsidR="00C0704D" w:rsidRPr="00D2449B" w14:paraId="7538C7A5"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7F0040">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7F0040">
            <w:pPr>
              <w:pStyle w:val="Header"/>
              <w:tabs>
                <w:tab w:val="clear" w:pos="4153"/>
                <w:tab w:val="clear" w:pos="8306"/>
              </w:tabs>
              <w:contextualSpacing/>
              <w:jc w:val="both"/>
              <w:rPr>
                <w:rFonts w:ascii="Calibri" w:hAnsi="Calibri"/>
                <w:bCs/>
                <w:szCs w:val="22"/>
              </w:rPr>
            </w:pPr>
          </w:p>
          <w:p w14:paraId="732D7B1D" w14:textId="77777777" w:rsidR="00C0704D" w:rsidRDefault="003E47D6" w:rsidP="007F0040">
            <w:pPr>
              <w:pStyle w:val="Header"/>
              <w:tabs>
                <w:tab w:val="clear" w:pos="4153"/>
                <w:tab w:val="clear" w:pos="8306"/>
              </w:tabs>
              <w:contextualSpacing/>
              <w:jc w:val="both"/>
              <w:rPr>
                <w:rFonts w:ascii="Calibri" w:hAnsi="Calibri"/>
                <w:bCs/>
                <w:szCs w:val="22"/>
              </w:rPr>
            </w:pPr>
            <w:r>
              <w:rPr>
                <w:rFonts w:ascii="Calibri" w:hAnsi="Calibri"/>
                <w:bCs/>
                <w:szCs w:val="22"/>
              </w:rPr>
              <w:t xml:space="preserve">The site is comprised of </w:t>
            </w:r>
            <w:r w:rsidR="007F0040">
              <w:rPr>
                <w:rFonts w:ascii="Calibri" w:hAnsi="Calibri"/>
                <w:bCs/>
                <w:szCs w:val="22"/>
              </w:rPr>
              <w:t xml:space="preserve">an end-terrace, 2.5-storey dwelling accessed off Bright Street, as well its rear curtilage and an area of land immediately adjacent, providing access into the rear alleyway that serves a number of properties on Bright Street and provides access onto Taylor Street. </w:t>
            </w:r>
          </w:p>
          <w:p w14:paraId="62370E9F" w14:textId="09200BE3" w:rsidR="007F0040" w:rsidRPr="006C2BFA" w:rsidRDefault="007F0040" w:rsidP="007F0040">
            <w:pPr>
              <w:pStyle w:val="Header"/>
              <w:tabs>
                <w:tab w:val="clear" w:pos="4153"/>
                <w:tab w:val="clear" w:pos="8306"/>
              </w:tabs>
              <w:contextualSpacing/>
              <w:jc w:val="both"/>
              <w:rPr>
                <w:rFonts w:ascii="Calibri" w:hAnsi="Calibri"/>
                <w:bCs/>
                <w:szCs w:val="22"/>
              </w:rPr>
            </w:pPr>
          </w:p>
        </w:tc>
      </w:tr>
      <w:tr w:rsidR="00C0704D" w:rsidRPr="00D2449B" w14:paraId="408C6380"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7F0040">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7F0040">
            <w:pPr>
              <w:pStyle w:val="Header"/>
              <w:tabs>
                <w:tab w:val="clear" w:pos="4153"/>
                <w:tab w:val="clear" w:pos="8306"/>
              </w:tabs>
              <w:jc w:val="both"/>
              <w:rPr>
                <w:rFonts w:ascii="Calibri" w:hAnsi="Calibri"/>
                <w:b/>
                <w:szCs w:val="22"/>
              </w:rPr>
            </w:pPr>
          </w:p>
          <w:p w14:paraId="68D62C05" w14:textId="77777777" w:rsidR="00C0704D" w:rsidRDefault="007F0040" w:rsidP="007F0040">
            <w:pPr>
              <w:jc w:val="both"/>
              <w:rPr>
                <w:rFonts w:ascii="Calibri" w:hAnsi="Calibri"/>
                <w:szCs w:val="22"/>
              </w:rPr>
            </w:pPr>
            <w:r>
              <w:rPr>
                <w:rFonts w:ascii="Calibri" w:hAnsi="Calibri"/>
                <w:szCs w:val="22"/>
              </w:rPr>
              <w:t xml:space="preserve">The application seeks permission to extend the dwelling by two storeys to the side and a single storey to the rear, as well as change the use of the land adjacent so that it serves the dwellinghouse. The side extension would be built over this land, with the remainder of the land becoming part of the garden area. A 2m high boundary blockwork wall would be constructed and rendered to denote the extension of curtilage. </w:t>
            </w:r>
          </w:p>
          <w:p w14:paraId="3748B601" w14:textId="77777777" w:rsidR="007F0040" w:rsidRDefault="007F0040" w:rsidP="007F0040">
            <w:pPr>
              <w:jc w:val="both"/>
              <w:rPr>
                <w:rFonts w:ascii="Calibri" w:hAnsi="Calibri"/>
                <w:szCs w:val="22"/>
              </w:rPr>
            </w:pPr>
          </w:p>
          <w:p w14:paraId="5F7ADF13" w14:textId="06899D8C" w:rsidR="007F0040" w:rsidRDefault="007F0040" w:rsidP="007F0040">
            <w:pPr>
              <w:jc w:val="both"/>
              <w:rPr>
                <w:rFonts w:ascii="Calibri" w:hAnsi="Calibri"/>
                <w:szCs w:val="22"/>
              </w:rPr>
            </w:pPr>
            <w:r>
              <w:rPr>
                <w:rFonts w:ascii="Calibri" w:hAnsi="Calibri"/>
                <w:szCs w:val="22"/>
              </w:rPr>
              <w:t>The two-storey side extension would span 2900mm in width and sit flush with the front elevation at ground floor level, with a 1200mm setback at 1</w:t>
            </w:r>
            <w:r w:rsidRPr="007F0040">
              <w:rPr>
                <w:rFonts w:ascii="Calibri" w:hAnsi="Calibri"/>
                <w:szCs w:val="22"/>
                <w:vertAlign w:val="superscript"/>
              </w:rPr>
              <w:t>st</w:t>
            </w:r>
            <w:r>
              <w:rPr>
                <w:rFonts w:ascii="Calibri" w:hAnsi="Calibri"/>
                <w:szCs w:val="22"/>
              </w:rPr>
              <w:t xml:space="preserve"> floor level and would measure 8750mm in length. </w:t>
            </w:r>
            <w:r w:rsidR="00FD08D1">
              <w:rPr>
                <w:rFonts w:ascii="Calibri" w:hAnsi="Calibri"/>
                <w:szCs w:val="22"/>
              </w:rPr>
              <w:t xml:space="preserve">The roof form would be a pitched roof, although it is noted the existing roof incorporates 3 separate pitches and as such there is some disparity between the existing roof, and that proposed on the side extension. </w:t>
            </w:r>
            <w:r>
              <w:rPr>
                <w:rFonts w:ascii="Calibri" w:hAnsi="Calibri"/>
                <w:szCs w:val="22"/>
              </w:rPr>
              <w:t xml:space="preserve">The single-storey rear extension would sit off the side extension and measure 3390mm in length, incorporating a mono-pitch roof off the existing kitchen and a rooflight. All materials would match those used in the construction of the existing dwelling. </w:t>
            </w:r>
          </w:p>
          <w:p w14:paraId="1B20488F" w14:textId="533B0E1C" w:rsidR="007F0040" w:rsidRPr="00D54E67" w:rsidRDefault="007F0040" w:rsidP="007F0040">
            <w:pPr>
              <w:jc w:val="both"/>
              <w:rPr>
                <w:rFonts w:ascii="Calibri" w:hAnsi="Calibri"/>
                <w:szCs w:val="22"/>
              </w:rPr>
            </w:pPr>
          </w:p>
        </w:tc>
      </w:tr>
      <w:tr w:rsidR="0046548C" w:rsidRPr="00D2449B" w14:paraId="06BBE02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7F0040">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2CB4D848" w14:textId="77777777" w:rsidR="0046548C" w:rsidRDefault="0046548C" w:rsidP="007F0040">
            <w:pPr>
              <w:pStyle w:val="Header"/>
              <w:tabs>
                <w:tab w:val="clear" w:pos="4153"/>
                <w:tab w:val="clear" w:pos="8306"/>
              </w:tabs>
              <w:contextualSpacing/>
              <w:jc w:val="both"/>
              <w:rPr>
                <w:rFonts w:ascii="Calibri" w:hAnsi="Calibri"/>
                <w:bCs/>
                <w:szCs w:val="22"/>
              </w:rPr>
            </w:pPr>
          </w:p>
          <w:p w14:paraId="3ED543B4" w14:textId="4B7D3E6D" w:rsidR="00FD08D1" w:rsidRDefault="00FD08D1" w:rsidP="00FD08D1">
            <w:pPr>
              <w:pStyle w:val="Header"/>
              <w:tabs>
                <w:tab w:val="clear" w:pos="4153"/>
                <w:tab w:val="clear" w:pos="8306"/>
              </w:tabs>
              <w:contextualSpacing/>
              <w:jc w:val="both"/>
              <w:rPr>
                <w:rFonts w:ascii="Calibri" w:hAnsi="Calibri"/>
                <w:bCs/>
                <w:szCs w:val="22"/>
              </w:rPr>
            </w:pPr>
            <w:r w:rsidRPr="00FD08D1">
              <w:rPr>
                <w:rFonts w:ascii="Calibri" w:hAnsi="Calibri"/>
                <w:bCs/>
                <w:szCs w:val="22"/>
              </w:rPr>
              <w:t>The proposal relates to a domestic extension to an established residential dwelling</w:t>
            </w:r>
            <w:r w:rsidR="003731E0">
              <w:rPr>
                <w:rFonts w:ascii="Calibri" w:hAnsi="Calibri"/>
                <w:bCs/>
                <w:szCs w:val="22"/>
              </w:rPr>
              <w:t xml:space="preserve"> within the main settlement of Clitheroe</w:t>
            </w:r>
            <w:r>
              <w:rPr>
                <w:rFonts w:ascii="Calibri" w:hAnsi="Calibri"/>
                <w:bCs/>
                <w:szCs w:val="22"/>
              </w:rPr>
              <w:t>, which is generally acceptable. Further consideration must be given to DMH5, which concerns extensions to curtilage and states that proposals of such nature will be approved if the site is within a settlement</w:t>
            </w:r>
            <w:r w:rsidR="007E256C">
              <w:rPr>
                <w:rFonts w:ascii="Calibri" w:hAnsi="Calibri"/>
                <w:bCs/>
                <w:szCs w:val="22"/>
              </w:rPr>
              <w:t xml:space="preserve"> boundary</w:t>
            </w:r>
            <w:r>
              <w:rPr>
                <w:rFonts w:ascii="Calibri" w:hAnsi="Calibri"/>
                <w:bCs/>
                <w:szCs w:val="22"/>
              </w:rPr>
              <w:t>. As such, the principle is secure</w:t>
            </w:r>
            <w:r w:rsidR="007E256C">
              <w:rPr>
                <w:rFonts w:ascii="Calibri" w:hAnsi="Calibri"/>
                <w:bCs/>
                <w:szCs w:val="22"/>
              </w:rPr>
              <w:t>.</w:t>
            </w:r>
          </w:p>
          <w:p w14:paraId="331B0616" w14:textId="77777777" w:rsidR="007E256C" w:rsidRDefault="007E256C" w:rsidP="00FD08D1">
            <w:pPr>
              <w:pStyle w:val="Header"/>
              <w:tabs>
                <w:tab w:val="clear" w:pos="4153"/>
                <w:tab w:val="clear" w:pos="8306"/>
              </w:tabs>
              <w:contextualSpacing/>
              <w:jc w:val="both"/>
              <w:rPr>
                <w:rFonts w:ascii="Calibri" w:hAnsi="Calibri"/>
                <w:bCs/>
                <w:szCs w:val="22"/>
              </w:rPr>
            </w:pPr>
          </w:p>
          <w:p w14:paraId="5F87AE14" w14:textId="67F14CB1" w:rsidR="007E256C" w:rsidRDefault="007E256C" w:rsidP="00FD08D1">
            <w:pPr>
              <w:pStyle w:val="Header"/>
              <w:tabs>
                <w:tab w:val="clear" w:pos="4153"/>
                <w:tab w:val="clear" w:pos="8306"/>
              </w:tabs>
              <w:contextualSpacing/>
              <w:jc w:val="both"/>
              <w:rPr>
                <w:rFonts w:ascii="Calibri" w:hAnsi="Calibri"/>
                <w:bCs/>
                <w:i/>
                <w:iCs/>
                <w:szCs w:val="22"/>
              </w:rPr>
            </w:pPr>
            <w:r>
              <w:rPr>
                <w:rFonts w:ascii="Calibri" w:hAnsi="Calibri"/>
                <w:bCs/>
                <w:i/>
                <w:iCs/>
                <w:szCs w:val="22"/>
              </w:rPr>
              <w:t>Points relating to ownership</w:t>
            </w:r>
          </w:p>
          <w:p w14:paraId="4AC2AE1D" w14:textId="77777777" w:rsidR="007E256C" w:rsidRDefault="007E256C" w:rsidP="00FD08D1">
            <w:pPr>
              <w:pStyle w:val="Header"/>
              <w:tabs>
                <w:tab w:val="clear" w:pos="4153"/>
                <w:tab w:val="clear" w:pos="8306"/>
              </w:tabs>
              <w:contextualSpacing/>
              <w:jc w:val="both"/>
              <w:rPr>
                <w:rFonts w:ascii="Calibri" w:hAnsi="Calibri"/>
                <w:bCs/>
                <w:i/>
                <w:iCs/>
                <w:szCs w:val="22"/>
              </w:rPr>
            </w:pPr>
          </w:p>
          <w:p w14:paraId="165BFDC8" w14:textId="34DEB943" w:rsidR="007E256C" w:rsidRDefault="007E256C" w:rsidP="00FD08D1">
            <w:pPr>
              <w:pStyle w:val="Header"/>
              <w:tabs>
                <w:tab w:val="clear" w:pos="4153"/>
                <w:tab w:val="clear" w:pos="8306"/>
              </w:tabs>
              <w:contextualSpacing/>
              <w:jc w:val="both"/>
              <w:rPr>
                <w:rFonts w:ascii="Calibri" w:hAnsi="Calibri"/>
                <w:bCs/>
                <w:szCs w:val="22"/>
              </w:rPr>
            </w:pPr>
            <w:r>
              <w:rPr>
                <w:rFonts w:ascii="Calibri" w:hAnsi="Calibri"/>
                <w:bCs/>
                <w:szCs w:val="22"/>
              </w:rPr>
              <w:t xml:space="preserve">It is noted that a number of the objections raised surround the fact that the applicant does not own the land. To clarify, one does not need to own the land to apply for planning permission on said land (although of course they will need to ensure they have the appropriate rights and permissions to build on it, if and when they wish to do so). The land is not owned by the Council or by Lancashire County Council, nor does it form a Public Right of Way. </w:t>
            </w:r>
          </w:p>
          <w:p w14:paraId="0A39C9BC" w14:textId="77777777" w:rsidR="007E256C" w:rsidRDefault="007E256C" w:rsidP="00FD08D1">
            <w:pPr>
              <w:pStyle w:val="Header"/>
              <w:tabs>
                <w:tab w:val="clear" w:pos="4153"/>
                <w:tab w:val="clear" w:pos="8306"/>
              </w:tabs>
              <w:contextualSpacing/>
              <w:jc w:val="both"/>
              <w:rPr>
                <w:rFonts w:ascii="Calibri" w:hAnsi="Calibri"/>
                <w:bCs/>
                <w:szCs w:val="22"/>
              </w:rPr>
            </w:pPr>
          </w:p>
          <w:p w14:paraId="3EA0CAD4" w14:textId="622395E1" w:rsidR="007E256C" w:rsidRDefault="007E256C" w:rsidP="00FD08D1">
            <w:pPr>
              <w:pStyle w:val="Header"/>
              <w:tabs>
                <w:tab w:val="clear" w:pos="4153"/>
                <w:tab w:val="clear" w:pos="8306"/>
              </w:tabs>
              <w:contextualSpacing/>
              <w:jc w:val="both"/>
              <w:rPr>
                <w:rFonts w:ascii="Calibri" w:hAnsi="Calibri"/>
                <w:bCs/>
                <w:szCs w:val="22"/>
              </w:rPr>
            </w:pPr>
            <w:r>
              <w:rPr>
                <w:rFonts w:ascii="Calibri" w:hAnsi="Calibri"/>
                <w:bCs/>
                <w:szCs w:val="22"/>
              </w:rPr>
              <w:t xml:space="preserve">Where the ownership of the land is not known – as is the case with this application – the applicant is invited to submit Certificate D on the application form. </w:t>
            </w:r>
            <w:r w:rsidRPr="007E256C">
              <w:rPr>
                <w:rFonts w:ascii="Calibri" w:hAnsi="Calibri"/>
                <w:bCs/>
                <w:szCs w:val="22"/>
              </w:rPr>
              <w:t xml:space="preserve">Certificate D should be completed if the applicant </w:t>
            </w:r>
            <w:r w:rsidRPr="007E256C">
              <w:rPr>
                <w:rFonts w:ascii="Calibri" w:hAnsi="Calibri"/>
                <w:bCs/>
                <w:szCs w:val="22"/>
              </w:rPr>
              <w:lastRenderedPageBreak/>
              <w:t>does not own all of the land to which the application relates and does not know the names and addresses of any of the owners. The Notice to Unknown Owners needs to be published in a local newspaper. A copy of the Notice must also be sent with the application to the local authority.</w:t>
            </w:r>
          </w:p>
          <w:p w14:paraId="138E86F3" w14:textId="77777777" w:rsidR="007E256C" w:rsidRDefault="007E256C" w:rsidP="00FD08D1">
            <w:pPr>
              <w:pStyle w:val="Header"/>
              <w:tabs>
                <w:tab w:val="clear" w:pos="4153"/>
                <w:tab w:val="clear" w:pos="8306"/>
              </w:tabs>
              <w:contextualSpacing/>
              <w:jc w:val="both"/>
              <w:rPr>
                <w:rFonts w:ascii="Calibri" w:hAnsi="Calibri"/>
                <w:bCs/>
                <w:szCs w:val="22"/>
              </w:rPr>
            </w:pPr>
          </w:p>
          <w:p w14:paraId="1AA1B1D3" w14:textId="482FB3CF" w:rsidR="000010F3" w:rsidRPr="007E256C" w:rsidRDefault="007E256C" w:rsidP="00FD08D1">
            <w:pPr>
              <w:pStyle w:val="Header"/>
              <w:tabs>
                <w:tab w:val="clear" w:pos="4153"/>
                <w:tab w:val="clear" w:pos="8306"/>
              </w:tabs>
              <w:contextualSpacing/>
              <w:jc w:val="both"/>
              <w:rPr>
                <w:rFonts w:ascii="Calibri" w:hAnsi="Calibri"/>
                <w:bCs/>
                <w:szCs w:val="22"/>
              </w:rPr>
            </w:pPr>
            <w:r>
              <w:rPr>
                <w:rFonts w:ascii="Calibri" w:hAnsi="Calibri"/>
                <w:bCs/>
                <w:szCs w:val="22"/>
              </w:rPr>
              <w:t>Officers can confirm that a notice was posted in the Clitheroe Advertiser and Times on the 9</w:t>
            </w:r>
            <w:r w:rsidRPr="007E256C">
              <w:rPr>
                <w:rFonts w:ascii="Calibri" w:hAnsi="Calibri"/>
                <w:bCs/>
                <w:szCs w:val="22"/>
                <w:vertAlign w:val="superscript"/>
              </w:rPr>
              <w:t>th</w:t>
            </w:r>
            <w:r>
              <w:rPr>
                <w:rFonts w:ascii="Calibri" w:hAnsi="Calibri"/>
                <w:bCs/>
                <w:szCs w:val="22"/>
              </w:rPr>
              <w:t xml:space="preserve"> Feb 2023, which asked any owner of the land or tenant who wishes to make representations about the application to do so. Whilst the Council received a number of applications, none explicitly evidenced that the owner of the land was </w:t>
            </w:r>
            <w:r>
              <w:rPr>
                <w:rFonts w:ascii="Calibri" w:hAnsi="Calibri"/>
                <w:bCs/>
                <w:i/>
                <w:iCs/>
                <w:szCs w:val="22"/>
              </w:rPr>
              <w:t xml:space="preserve">known </w:t>
            </w:r>
            <w:r>
              <w:rPr>
                <w:rFonts w:ascii="Calibri" w:hAnsi="Calibri"/>
                <w:bCs/>
                <w:szCs w:val="22"/>
              </w:rPr>
              <w:t xml:space="preserve">and as such no further assessment in this regard is required. The application therefore stands to be assessed against further material considerations. </w:t>
            </w:r>
          </w:p>
          <w:p w14:paraId="07A958AF" w14:textId="5A059AD1" w:rsidR="00FD08D1" w:rsidRPr="00FD08D1" w:rsidRDefault="00FD08D1" w:rsidP="00FD08D1">
            <w:pPr>
              <w:pStyle w:val="Header"/>
              <w:tabs>
                <w:tab w:val="clear" w:pos="4153"/>
                <w:tab w:val="clear" w:pos="8306"/>
              </w:tabs>
              <w:contextualSpacing/>
              <w:jc w:val="both"/>
              <w:rPr>
                <w:rFonts w:ascii="Calibri" w:hAnsi="Calibri"/>
                <w:bCs/>
                <w:szCs w:val="22"/>
              </w:rPr>
            </w:pPr>
          </w:p>
        </w:tc>
      </w:tr>
      <w:tr w:rsidR="00C0704D" w:rsidRPr="00D2449B" w14:paraId="617768FF"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7F0040">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520B11BE" w14:textId="77777777" w:rsidR="00C0704D" w:rsidRDefault="00C0704D" w:rsidP="007F0040">
            <w:pPr>
              <w:pStyle w:val="Header"/>
              <w:tabs>
                <w:tab w:val="clear" w:pos="4153"/>
                <w:tab w:val="clear" w:pos="8306"/>
              </w:tabs>
              <w:contextualSpacing/>
              <w:jc w:val="both"/>
              <w:rPr>
                <w:rFonts w:ascii="Calibri" w:hAnsi="Calibri"/>
                <w:b/>
                <w:szCs w:val="22"/>
              </w:rPr>
            </w:pPr>
          </w:p>
          <w:p w14:paraId="194CCE80" w14:textId="0873F81C" w:rsidR="00FD08D1" w:rsidRDefault="00FD08D1" w:rsidP="00FD08D1">
            <w:pPr>
              <w:contextualSpacing/>
              <w:rPr>
                <w:rFonts w:ascii="Calibri" w:hAnsi="Calibri"/>
                <w:szCs w:val="22"/>
              </w:rPr>
            </w:pPr>
            <w:r>
              <w:rPr>
                <w:rFonts w:ascii="Calibri" w:hAnsi="Calibri"/>
                <w:szCs w:val="22"/>
              </w:rPr>
              <w:t>As per Core Strategy Policy DMG1, development must:</w:t>
            </w:r>
          </w:p>
          <w:p w14:paraId="329ACE61" w14:textId="77777777" w:rsidR="00FD08D1" w:rsidRPr="00135727" w:rsidRDefault="00FD08D1" w:rsidP="00FD08D1">
            <w:pPr>
              <w:pStyle w:val="ListParagraph"/>
              <w:numPr>
                <w:ilvl w:val="0"/>
                <w:numId w:val="5"/>
              </w:numPr>
              <w:rPr>
                <w:rFonts w:ascii="Calibri" w:hAnsi="Calibri"/>
                <w:szCs w:val="22"/>
              </w:rPr>
            </w:pPr>
            <w:r w:rsidRPr="00135727">
              <w:rPr>
                <w:rFonts w:ascii="Calibri" w:hAnsi="Calibri"/>
                <w:szCs w:val="22"/>
              </w:rPr>
              <w:t>Not adversely affect the amenities of the surrounding area.</w:t>
            </w:r>
          </w:p>
          <w:p w14:paraId="77EC3CD2" w14:textId="77777777" w:rsidR="00FD08D1" w:rsidRPr="00135727" w:rsidRDefault="00FD08D1" w:rsidP="00FD08D1">
            <w:pPr>
              <w:pStyle w:val="ListParagraph"/>
              <w:numPr>
                <w:ilvl w:val="0"/>
                <w:numId w:val="5"/>
              </w:numPr>
              <w:rPr>
                <w:rFonts w:ascii="Calibri" w:hAnsi="Calibri"/>
                <w:szCs w:val="22"/>
              </w:rPr>
            </w:pPr>
            <w:r w:rsidRPr="00135727">
              <w:rPr>
                <w:rFonts w:ascii="Calibri" w:hAnsi="Calibri"/>
                <w:szCs w:val="22"/>
              </w:rPr>
              <w:t>Provide adequate day lighting and privacy distances.</w:t>
            </w:r>
          </w:p>
          <w:p w14:paraId="3CE63F79" w14:textId="77777777" w:rsidR="00FD08D1" w:rsidRPr="00135727" w:rsidRDefault="00FD08D1" w:rsidP="00FD08D1">
            <w:pPr>
              <w:pStyle w:val="ListParagraph"/>
              <w:numPr>
                <w:ilvl w:val="0"/>
                <w:numId w:val="5"/>
              </w:numPr>
              <w:rPr>
                <w:rFonts w:ascii="Calibri" w:hAnsi="Calibri"/>
                <w:szCs w:val="22"/>
              </w:rPr>
            </w:pPr>
            <w:r w:rsidRPr="00135727">
              <w:rPr>
                <w:rFonts w:ascii="Calibri" w:hAnsi="Calibri"/>
                <w:szCs w:val="22"/>
              </w:rPr>
              <w:t>Have regard to public safety and secured by design principles.</w:t>
            </w:r>
          </w:p>
          <w:p w14:paraId="681DD01C" w14:textId="77777777" w:rsidR="00FD08D1" w:rsidRDefault="00FD08D1" w:rsidP="00FD08D1">
            <w:pPr>
              <w:pStyle w:val="ListParagraph"/>
              <w:numPr>
                <w:ilvl w:val="0"/>
                <w:numId w:val="5"/>
              </w:numPr>
              <w:rPr>
                <w:rFonts w:ascii="Calibri" w:hAnsi="Calibri"/>
                <w:szCs w:val="22"/>
              </w:rPr>
            </w:pPr>
            <w:r>
              <w:rPr>
                <w:rFonts w:ascii="Calibri" w:hAnsi="Calibri"/>
                <w:szCs w:val="22"/>
              </w:rPr>
              <w:t>C</w:t>
            </w:r>
            <w:r w:rsidRPr="00135727">
              <w:rPr>
                <w:rFonts w:ascii="Calibri" w:hAnsi="Calibri"/>
                <w:szCs w:val="22"/>
              </w:rPr>
              <w:t>onsider air quality and mitigate adverse impacts where possible.</w:t>
            </w:r>
            <w:r w:rsidRPr="00135727">
              <w:rPr>
                <w:rFonts w:ascii="Calibri" w:hAnsi="Calibri"/>
                <w:szCs w:val="22"/>
              </w:rPr>
              <w:cr/>
            </w:r>
          </w:p>
          <w:p w14:paraId="17CA7EE3" w14:textId="77777777" w:rsidR="00ED00B7" w:rsidRDefault="00C84DDC" w:rsidP="007F0040">
            <w:pPr>
              <w:contextualSpacing/>
              <w:jc w:val="both"/>
              <w:rPr>
                <w:rFonts w:ascii="Calibri" w:hAnsi="Calibri"/>
                <w:szCs w:val="22"/>
              </w:rPr>
            </w:pPr>
            <w:r>
              <w:rPr>
                <w:rFonts w:ascii="Calibri" w:hAnsi="Calibri"/>
                <w:szCs w:val="22"/>
              </w:rPr>
              <w:t xml:space="preserve">In this sense the proposal is not considered to cause an unacceptable impact on amenity or quality of life. There would be no additional projection along the common boundary, with the extension projecting in the direction of the existing gable end at 23 Bright Street. </w:t>
            </w:r>
            <w:r w:rsidR="00840FF6">
              <w:rPr>
                <w:rFonts w:ascii="Calibri" w:hAnsi="Calibri"/>
                <w:szCs w:val="22"/>
              </w:rPr>
              <w:t xml:space="preserve">It is noted that this gable end at 23 Bright Street does incorporate some fenestration, but it is likely this is already well shadowed by 21 Bright Street and any further overshadowing, overdominance or overbearingness is likely be of a minimal nature. There is no intrusive fenestration proposed and as such no additional risk in relation to overlooking or loss of privacy. </w:t>
            </w:r>
          </w:p>
          <w:p w14:paraId="1B8F7E9E" w14:textId="77777777" w:rsidR="00840FF6" w:rsidRDefault="00840FF6" w:rsidP="007F0040">
            <w:pPr>
              <w:contextualSpacing/>
              <w:jc w:val="both"/>
              <w:rPr>
                <w:rFonts w:ascii="Calibri" w:hAnsi="Calibri"/>
                <w:szCs w:val="22"/>
              </w:rPr>
            </w:pPr>
          </w:p>
          <w:p w14:paraId="2AF9405C" w14:textId="77777777" w:rsidR="00840FF6" w:rsidRDefault="00840FF6" w:rsidP="007F0040">
            <w:pPr>
              <w:contextualSpacing/>
              <w:jc w:val="both"/>
              <w:rPr>
                <w:rFonts w:ascii="Calibri" w:hAnsi="Calibri"/>
                <w:szCs w:val="22"/>
              </w:rPr>
            </w:pPr>
            <w:r>
              <w:rPr>
                <w:rFonts w:ascii="Calibri" w:hAnsi="Calibri"/>
                <w:szCs w:val="22"/>
              </w:rPr>
              <w:t xml:space="preserve">Given the above the proposed is considered acceptable with regard to DMG1 (Amenity). </w:t>
            </w:r>
          </w:p>
          <w:p w14:paraId="0DB485A3" w14:textId="389FFD00" w:rsidR="00840FF6" w:rsidRPr="00C0704D" w:rsidRDefault="00840FF6" w:rsidP="007F0040">
            <w:pPr>
              <w:contextualSpacing/>
              <w:jc w:val="both"/>
              <w:rPr>
                <w:rFonts w:ascii="Calibri" w:hAnsi="Calibri"/>
                <w:szCs w:val="22"/>
              </w:rPr>
            </w:pPr>
          </w:p>
        </w:tc>
      </w:tr>
      <w:tr w:rsidR="00C0704D" w:rsidRPr="00D2449B" w14:paraId="6754C065"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6F54E3">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6F54E3">
            <w:pPr>
              <w:pStyle w:val="Header"/>
              <w:tabs>
                <w:tab w:val="clear" w:pos="4153"/>
                <w:tab w:val="clear" w:pos="8306"/>
              </w:tabs>
              <w:contextualSpacing/>
              <w:jc w:val="both"/>
              <w:rPr>
                <w:rFonts w:ascii="Calibri" w:hAnsi="Calibri"/>
                <w:b/>
                <w:szCs w:val="22"/>
              </w:rPr>
            </w:pPr>
          </w:p>
          <w:p w14:paraId="520EF650" w14:textId="77777777" w:rsidR="00C0704D" w:rsidRDefault="00E0267B" w:rsidP="006F54E3">
            <w:pPr>
              <w:contextualSpacing/>
              <w:jc w:val="both"/>
              <w:rPr>
                <w:rFonts w:ascii="Calibri" w:hAnsi="Calibri"/>
                <w:bCs/>
                <w:szCs w:val="22"/>
              </w:rPr>
            </w:pPr>
            <w:r w:rsidRPr="00E0267B">
              <w:rPr>
                <w:rFonts w:ascii="Calibri" w:hAnsi="Calibri"/>
                <w:bCs/>
                <w:szCs w:val="22"/>
              </w:rPr>
              <w:t>As per CS Policy DMG1, all development must be sympathetic to existing and proposed land uses in terms of its size, intensity and nature as well as scale, massing, style, features and building materials.</w:t>
            </w:r>
          </w:p>
          <w:p w14:paraId="2578FD8D" w14:textId="77777777" w:rsidR="00E0267B" w:rsidRDefault="00E0267B" w:rsidP="006F54E3">
            <w:pPr>
              <w:contextualSpacing/>
              <w:jc w:val="both"/>
              <w:rPr>
                <w:rFonts w:ascii="Calibri" w:hAnsi="Calibri"/>
                <w:bCs/>
                <w:szCs w:val="22"/>
              </w:rPr>
            </w:pPr>
          </w:p>
          <w:p w14:paraId="1F711D2D" w14:textId="77777777" w:rsidR="00E0267B" w:rsidRDefault="00E0267B" w:rsidP="006F54E3">
            <w:pPr>
              <w:pStyle w:val="Header"/>
              <w:contextualSpacing/>
              <w:jc w:val="both"/>
              <w:rPr>
                <w:rFonts w:ascii="Calibri" w:hAnsi="Calibri"/>
                <w:bCs/>
                <w:i/>
                <w:iCs/>
                <w:szCs w:val="22"/>
              </w:rPr>
            </w:pPr>
            <w:r>
              <w:rPr>
                <w:rFonts w:ascii="Calibri" w:hAnsi="Calibri"/>
                <w:bCs/>
                <w:szCs w:val="22"/>
              </w:rPr>
              <w:t>Further consideration is given to CS Policy DME2, which states that ‘d</w:t>
            </w:r>
            <w:r>
              <w:rPr>
                <w:rFonts w:ascii="Calibri" w:hAnsi="Calibri"/>
                <w:bCs/>
                <w:i/>
                <w:iCs/>
                <w:szCs w:val="22"/>
              </w:rPr>
              <w:t>evelopment proposals will be refused which significantly harm important landscape or landscape features including:</w:t>
            </w:r>
          </w:p>
          <w:p w14:paraId="517905C3" w14:textId="77777777" w:rsidR="00E0267B" w:rsidRDefault="00E0267B" w:rsidP="006F54E3">
            <w:pPr>
              <w:pStyle w:val="Header"/>
              <w:tabs>
                <w:tab w:val="clear" w:pos="4153"/>
                <w:tab w:val="clear" w:pos="8306"/>
              </w:tabs>
              <w:contextualSpacing/>
              <w:jc w:val="both"/>
              <w:rPr>
                <w:rFonts w:ascii="Calibri" w:hAnsi="Calibri"/>
                <w:bCs/>
                <w:i/>
                <w:iCs/>
                <w:szCs w:val="22"/>
              </w:rPr>
            </w:pPr>
          </w:p>
          <w:p w14:paraId="2ADEEF72" w14:textId="77777777" w:rsidR="00E0267B" w:rsidRPr="00441551" w:rsidRDefault="00E0267B" w:rsidP="006F54E3">
            <w:pPr>
              <w:pStyle w:val="Header"/>
              <w:numPr>
                <w:ilvl w:val="0"/>
                <w:numId w:val="6"/>
              </w:numPr>
              <w:tabs>
                <w:tab w:val="clear" w:pos="4153"/>
                <w:tab w:val="clear" w:pos="8306"/>
              </w:tabs>
              <w:contextualSpacing/>
              <w:jc w:val="both"/>
              <w:rPr>
                <w:rFonts w:ascii="Calibri" w:hAnsi="Calibri"/>
                <w:bCs/>
                <w:i/>
                <w:iCs/>
                <w:szCs w:val="22"/>
              </w:rPr>
            </w:pPr>
            <w:r>
              <w:rPr>
                <w:rFonts w:ascii="Calibri" w:hAnsi="Calibri"/>
                <w:bCs/>
                <w:i/>
                <w:iCs/>
                <w:szCs w:val="22"/>
              </w:rPr>
              <w:t>Traditional stone walls</w:t>
            </w:r>
          </w:p>
          <w:p w14:paraId="4594A794" w14:textId="77777777" w:rsidR="00E0267B" w:rsidRPr="00441551" w:rsidRDefault="00E0267B" w:rsidP="006F54E3">
            <w:pPr>
              <w:pStyle w:val="Header"/>
              <w:numPr>
                <w:ilvl w:val="0"/>
                <w:numId w:val="6"/>
              </w:numPr>
              <w:tabs>
                <w:tab w:val="clear" w:pos="4153"/>
                <w:tab w:val="clear" w:pos="8306"/>
              </w:tabs>
              <w:contextualSpacing/>
              <w:jc w:val="both"/>
              <w:rPr>
                <w:rFonts w:ascii="Calibri" w:hAnsi="Calibri"/>
                <w:bCs/>
                <w:i/>
                <w:iCs/>
                <w:szCs w:val="22"/>
              </w:rPr>
            </w:pPr>
            <w:r>
              <w:rPr>
                <w:rFonts w:ascii="Calibri" w:hAnsi="Calibri"/>
                <w:bCs/>
                <w:i/>
                <w:iCs/>
                <w:szCs w:val="22"/>
              </w:rPr>
              <w:t>Ponds</w:t>
            </w:r>
          </w:p>
          <w:p w14:paraId="72EDB753" w14:textId="77777777" w:rsidR="00E0267B" w:rsidRPr="00441551" w:rsidRDefault="00E0267B" w:rsidP="006F54E3">
            <w:pPr>
              <w:pStyle w:val="Header"/>
              <w:numPr>
                <w:ilvl w:val="0"/>
                <w:numId w:val="6"/>
              </w:numPr>
              <w:tabs>
                <w:tab w:val="clear" w:pos="4153"/>
                <w:tab w:val="clear" w:pos="8306"/>
              </w:tabs>
              <w:contextualSpacing/>
              <w:jc w:val="both"/>
              <w:rPr>
                <w:rFonts w:ascii="Calibri" w:hAnsi="Calibri"/>
                <w:bCs/>
                <w:i/>
                <w:iCs/>
                <w:szCs w:val="22"/>
              </w:rPr>
            </w:pPr>
            <w:r>
              <w:rPr>
                <w:rFonts w:ascii="Calibri" w:hAnsi="Calibri"/>
                <w:bCs/>
                <w:i/>
                <w:iCs/>
                <w:szCs w:val="22"/>
              </w:rPr>
              <w:t>Characteristic herb rich meadows and pastures</w:t>
            </w:r>
          </w:p>
          <w:p w14:paraId="249ECDD6" w14:textId="77777777" w:rsidR="00E0267B" w:rsidRPr="00441551" w:rsidRDefault="00E0267B" w:rsidP="006F54E3">
            <w:pPr>
              <w:pStyle w:val="Header"/>
              <w:numPr>
                <w:ilvl w:val="0"/>
                <w:numId w:val="6"/>
              </w:numPr>
              <w:tabs>
                <w:tab w:val="clear" w:pos="4153"/>
                <w:tab w:val="clear" w:pos="8306"/>
              </w:tabs>
              <w:contextualSpacing/>
              <w:jc w:val="both"/>
              <w:rPr>
                <w:rFonts w:ascii="Calibri" w:hAnsi="Calibri"/>
                <w:bCs/>
                <w:i/>
                <w:iCs/>
                <w:szCs w:val="22"/>
              </w:rPr>
            </w:pPr>
            <w:r>
              <w:rPr>
                <w:rFonts w:ascii="Calibri" w:hAnsi="Calibri"/>
                <w:bCs/>
                <w:i/>
                <w:iCs/>
                <w:szCs w:val="22"/>
              </w:rPr>
              <w:t>Woodlands</w:t>
            </w:r>
          </w:p>
          <w:p w14:paraId="7B4B46C2" w14:textId="77777777" w:rsidR="00E0267B" w:rsidRPr="00441551" w:rsidRDefault="00E0267B" w:rsidP="006F54E3">
            <w:pPr>
              <w:pStyle w:val="Header"/>
              <w:numPr>
                <w:ilvl w:val="0"/>
                <w:numId w:val="6"/>
              </w:numPr>
              <w:tabs>
                <w:tab w:val="clear" w:pos="4153"/>
                <w:tab w:val="clear" w:pos="8306"/>
              </w:tabs>
              <w:contextualSpacing/>
              <w:jc w:val="both"/>
              <w:rPr>
                <w:rFonts w:ascii="Calibri" w:hAnsi="Calibri"/>
                <w:bCs/>
                <w:i/>
                <w:iCs/>
                <w:szCs w:val="22"/>
              </w:rPr>
            </w:pPr>
            <w:r>
              <w:rPr>
                <w:rFonts w:ascii="Calibri" w:hAnsi="Calibri"/>
                <w:bCs/>
                <w:i/>
                <w:iCs/>
                <w:szCs w:val="22"/>
              </w:rPr>
              <w:t>Copses</w:t>
            </w:r>
          </w:p>
          <w:p w14:paraId="11E66D47" w14:textId="77777777" w:rsidR="00E0267B" w:rsidRPr="00441551" w:rsidRDefault="00E0267B" w:rsidP="006F54E3">
            <w:pPr>
              <w:pStyle w:val="ListParagraph"/>
              <w:numPr>
                <w:ilvl w:val="0"/>
                <w:numId w:val="6"/>
              </w:numPr>
              <w:overflowPunct/>
              <w:autoSpaceDE/>
              <w:autoSpaceDN/>
              <w:adjustRightInd/>
              <w:jc w:val="both"/>
              <w:textAlignment w:val="auto"/>
              <w:rPr>
                <w:rFonts w:ascii="Calibri" w:hAnsi="Calibri" w:cs="Calibri"/>
                <w:i/>
                <w:iCs/>
              </w:rPr>
            </w:pPr>
            <w:r w:rsidRPr="00420EC7">
              <w:rPr>
                <w:rFonts w:ascii="Calibri" w:hAnsi="Calibri" w:cs="Calibri"/>
                <w:i/>
                <w:iCs/>
              </w:rPr>
              <w:t>Hedgerows and individual trees (other than in exceptional circumstances where satisfactory works of mitigation or enhancement would be achieved, including rebuilding, replanting and landscape management)</w:t>
            </w:r>
          </w:p>
          <w:p w14:paraId="26858403" w14:textId="6F02FE5A" w:rsidR="00E0267B" w:rsidRPr="00E0267B" w:rsidRDefault="00E0267B" w:rsidP="006F54E3">
            <w:pPr>
              <w:pStyle w:val="ListParagraph"/>
              <w:numPr>
                <w:ilvl w:val="0"/>
                <w:numId w:val="6"/>
              </w:numPr>
              <w:overflowPunct/>
              <w:autoSpaceDE/>
              <w:autoSpaceDN/>
              <w:adjustRightInd/>
              <w:jc w:val="both"/>
              <w:textAlignment w:val="auto"/>
              <w:rPr>
                <w:rFonts w:ascii="Calibri" w:hAnsi="Calibri" w:cs="Calibri"/>
                <w:i/>
                <w:iCs/>
              </w:rPr>
            </w:pPr>
            <w:r>
              <w:rPr>
                <w:rFonts w:ascii="Calibri" w:hAnsi="Calibri" w:cs="Calibri"/>
                <w:i/>
                <w:iCs/>
              </w:rPr>
              <w:t>Townscape elements such as the scale, form and materials that contribute to the characteristic townscapes of the area</w:t>
            </w:r>
          </w:p>
          <w:p w14:paraId="7891C7ED" w14:textId="7A9681AB" w:rsidR="00840FF6" w:rsidRDefault="00840FF6" w:rsidP="006F54E3">
            <w:pPr>
              <w:contextualSpacing/>
              <w:jc w:val="both"/>
              <w:rPr>
                <w:rFonts w:ascii="Calibri" w:hAnsi="Calibri"/>
                <w:bCs/>
                <w:szCs w:val="22"/>
              </w:rPr>
            </w:pPr>
          </w:p>
          <w:p w14:paraId="2AAAFAB0" w14:textId="5FFC21DC" w:rsidR="00C4463E" w:rsidRDefault="006E43DC" w:rsidP="006F54E3">
            <w:pPr>
              <w:contextualSpacing/>
              <w:jc w:val="both"/>
              <w:rPr>
                <w:rFonts w:ascii="Calibri" w:hAnsi="Calibri"/>
                <w:bCs/>
                <w:szCs w:val="22"/>
              </w:rPr>
            </w:pPr>
            <w:r>
              <w:rPr>
                <w:rFonts w:ascii="Calibri" w:hAnsi="Calibri"/>
                <w:bCs/>
                <w:szCs w:val="22"/>
              </w:rPr>
              <w:t>In this sense the proposal is not considered compliant with DMG1 or DME2, by way of the proposal contributing significantly to the terracing effect. It is noted the side extension would effectively sit flush with the adjacent boundary at 23 Bright Street</w:t>
            </w:r>
            <w:r w:rsidR="00626B4D">
              <w:rPr>
                <w:rFonts w:ascii="Calibri" w:hAnsi="Calibri"/>
                <w:bCs/>
                <w:szCs w:val="22"/>
              </w:rPr>
              <w:t xml:space="preserve"> (albeit with a nominal 150mm gap) and at two-storeys would appear as a continuation of the original dwelling. This element of the proposal would effectively preclude 23 Bright Street from undertaking a similar extension as, if this did occur, it would result in the dwellings effectively appearing linked, joining the terraced block onto the adjacent pair of semi-detached dwellings. This would be of a significant detriment to the streetscene</w:t>
            </w:r>
            <w:r w:rsidR="00C4463E">
              <w:rPr>
                <w:rFonts w:ascii="Calibri" w:hAnsi="Calibri"/>
                <w:bCs/>
                <w:szCs w:val="22"/>
              </w:rPr>
              <w:t xml:space="preserve">, particularly given the existing </w:t>
            </w:r>
            <w:r w:rsidR="00C4463E">
              <w:rPr>
                <w:rFonts w:ascii="Calibri" w:hAnsi="Calibri"/>
                <w:bCs/>
                <w:szCs w:val="22"/>
              </w:rPr>
              <w:lastRenderedPageBreak/>
              <w:t>vacant land provides an element of separation between the terraced block and the existing pairs of semi-detached dwellings. B</w:t>
            </w:r>
            <w:r w:rsidR="00626B4D">
              <w:rPr>
                <w:rFonts w:ascii="Calibri" w:hAnsi="Calibri"/>
                <w:bCs/>
                <w:szCs w:val="22"/>
              </w:rPr>
              <w:t xml:space="preserve">y diminishing this </w:t>
            </w:r>
            <w:r w:rsidR="00C4463E">
              <w:rPr>
                <w:rFonts w:ascii="Calibri" w:hAnsi="Calibri"/>
                <w:bCs/>
                <w:szCs w:val="22"/>
              </w:rPr>
              <w:t>character,</w:t>
            </w:r>
            <w:r w:rsidR="00626B4D">
              <w:rPr>
                <w:rFonts w:ascii="Calibri" w:hAnsi="Calibri"/>
                <w:bCs/>
                <w:szCs w:val="22"/>
              </w:rPr>
              <w:t xml:space="preserve"> the proposal cannot be considered to be compliant with DMG1 and DME2</w:t>
            </w:r>
            <w:r w:rsidR="00C4463E">
              <w:rPr>
                <w:rFonts w:ascii="Calibri" w:hAnsi="Calibri"/>
                <w:bCs/>
                <w:szCs w:val="22"/>
              </w:rPr>
              <w:t xml:space="preserve">. </w:t>
            </w:r>
          </w:p>
          <w:p w14:paraId="0A40B386" w14:textId="77777777" w:rsidR="00C4463E" w:rsidRDefault="00C4463E" w:rsidP="006F54E3">
            <w:pPr>
              <w:contextualSpacing/>
              <w:jc w:val="both"/>
              <w:rPr>
                <w:rFonts w:ascii="Calibri" w:hAnsi="Calibri"/>
                <w:bCs/>
                <w:szCs w:val="22"/>
              </w:rPr>
            </w:pPr>
          </w:p>
          <w:p w14:paraId="512700DE" w14:textId="0E371891" w:rsidR="006E43DC" w:rsidRDefault="00C4463E" w:rsidP="006F54E3">
            <w:pPr>
              <w:contextualSpacing/>
              <w:jc w:val="both"/>
              <w:rPr>
                <w:rFonts w:ascii="Calibri" w:hAnsi="Calibri"/>
                <w:bCs/>
                <w:szCs w:val="22"/>
              </w:rPr>
            </w:pPr>
            <w:r>
              <w:rPr>
                <w:rFonts w:ascii="Calibri" w:hAnsi="Calibri"/>
                <w:bCs/>
                <w:szCs w:val="22"/>
              </w:rPr>
              <w:t xml:space="preserve">This is further exacerbated given the 21 Bright Street plays a key role in establishing a strong building line associated with the terraced block. This building line sits well in-front of the building line established by the pairs of semi-detached dwellings further down Bright Street (inc. 23 Bright Street). By further projecting in the direction of 23 Bright Street, the encroachment upon the existing building line is pronounced further and there is a greater impact upon the visual amenity of the streetscene. Given the above the proposal is not compliant with DMG1 (Design) and DME2. </w:t>
            </w:r>
          </w:p>
          <w:p w14:paraId="6D94D857" w14:textId="77777777" w:rsidR="00840FF6" w:rsidRDefault="00840FF6" w:rsidP="006F54E3">
            <w:pPr>
              <w:contextualSpacing/>
              <w:jc w:val="both"/>
              <w:rPr>
                <w:rFonts w:ascii="Calibri" w:hAnsi="Calibri"/>
                <w:bCs/>
                <w:szCs w:val="22"/>
              </w:rPr>
            </w:pPr>
          </w:p>
          <w:p w14:paraId="637574BD" w14:textId="12153D7B" w:rsidR="00DE744E" w:rsidRDefault="00DE744E" w:rsidP="006F54E3">
            <w:pPr>
              <w:contextualSpacing/>
              <w:jc w:val="both"/>
              <w:rPr>
                <w:rFonts w:ascii="Calibri" w:hAnsi="Calibri"/>
                <w:bCs/>
                <w:szCs w:val="22"/>
              </w:rPr>
            </w:pPr>
            <w:r>
              <w:rPr>
                <w:rFonts w:ascii="Calibri" w:hAnsi="Calibri"/>
                <w:bCs/>
                <w:szCs w:val="22"/>
              </w:rPr>
              <w:t xml:space="preserve">In addition, the block of terraces within which 21 Bright Street sits is remarkably uniform, with each dwelling maintaining similar architectural and elevation features. There is a consistent roofline, along with regular single, pitched roof front dormers and matching windows retaining their original cills and surrounds. 21 Bright Street is reflective of the other end terrace (1 Bright Street) in that it incorporates a bay window of similar style and form, to provide a ‘bookend’ to the terrace. This is common on terraced blocks within the area and an important </w:t>
            </w:r>
            <w:r w:rsidR="004A1DE2">
              <w:rPr>
                <w:rFonts w:ascii="Calibri" w:hAnsi="Calibri"/>
                <w:bCs/>
                <w:szCs w:val="22"/>
              </w:rPr>
              <w:t xml:space="preserve">and recognisable </w:t>
            </w:r>
            <w:r>
              <w:rPr>
                <w:rFonts w:ascii="Calibri" w:hAnsi="Calibri"/>
                <w:bCs/>
                <w:szCs w:val="22"/>
              </w:rPr>
              <w:t>feature of the streetscene, which should seek to be retained. By extending to the side two-storeys, these features are further diminished significantly to the point where their significance is lost. Given the above the proposal is not compliant with DMG1 (Design) and DME2.</w:t>
            </w:r>
          </w:p>
          <w:p w14:paraId="10A3648A" w14:textId="7E304E17" w:rsidR="00DE744E" w:rsidRPr="00E0267B" w:rsidRDefault="00DE744E" w:rsidP="006F54E3">
            <w:pPr>
              <w:contextualSpacing/>
              <w:jc w:val="both"/>
              <w:rPr>
                <w:rFonts w:ascii="Calibri" w:hAnsi="Calibri"/>
                <w:bCs/>
                <w:szCs w:val="22"/>
              </w:rPr>
            </w:pPr>
          </w:p>
        </w:tc>
      </w:tr>
      <w:tr w:rsidR="00824DB6" w:rsidRPr="00D2449B" w14:paraId="673C0DDB"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990EBE" w:rsidR="00824DB6" w:rsidRDefault="00824DB6" w:rsidP="006F54E3">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w:t>
            </w:r>
            <w:r w:rsidR="00E0267B">
              <w:rPr>
                <w:rFonts w:ascii="Calibri" w:hAnsi="Calibri"/>
                <w:b/>
                <w:szCs w:val="22"/>
              </w:rPr>
              <w:t>/Access:</w:t>
            </w:r>
          </w:p>
          <w:p w14:paraId="3A005BED" w14:textId="77777777" w:rsidR="00824DB6" w:rsidRDefault="00824DB6" w:rsidP="006F54E3">
            <w:pPr>
              <w:pStyle w:val="Header"/>
              <w:tabs>
                <w:tab w:val="clear" w:pos="4153"/>
                <w:tab w:val="clear" w:pos="8306"/>
              </w:tabs>
              <w:contextualSpacing/>
              <w:jc w:val="both"/>
              <w:rPr>
                <w:rFonts w:ascii="Calibri" w:hAnsi="Calibri"/>
                <w:b/>
                <w:szCs w:val="22"/>
              </w:rPr>
            </w:pPr>
          </w:p>
          <w:p w14:paraId="2791DCA3" w14:textId="6911E2F7" w:rsidR="00824DB6" w:rsidRDefault="00C4463E" w:rsidP="006F54E3">
            <w:pPr>
              <w:pStyle w:val="Header"/>
              <w:tabs>
                <w:tab w:val="clear" w:pos="4153"/>
                <w:tab w:val="clear" w:pos="8306"/>
              </w:tabs>
              <w:contextualSpacing/>
              <w:jc w:val="both"/>
              <w:rPr>
                <w:rFonts w:ascii="Calibri" w:hAnsi="Calibri"/>
                <w:bCs/>
                <w:szCs w:val="22"/>
              </w:rPr>
            </w:pPr>
            <w:r>
              <w:rPr>
                <w:rFonts w:ascii="Calibri" w:hAnsi="Calibri"/>
                <w:bCs/>
                <w:szCs w:val="22"/>
              </w:rPr>
              <w:t xml:space="preserve">Following consultation with LCC Highways, no objection has been raised. The vacant land does not form part of the public highway and is not a formal route of access, nor is it publicly owned. As such, they have raised no comment on the loss of this land from a Highways perspective. </w:t>
            </w:r>
            <w:r w:rsidR="003731E0">
              <w:rPr>
                <w:rFonts w:ascii="Calibri" w:hAnsi="Calibri"/>
                <w:bCs/>
                <w:szCs w:val="22"/>
              </w:rPr>
              <w:t xml:space="preserve"> </w:t>
            </w:r>
          </w:p>
          <w:p w14:paraId="337694ED" w14:textId="7442A11F" w:rsidR="00C4463E" w:rsidRPr="00C4463E" w:rsidRDefault="00C4463E" w:rsidP="006F54E3">
            <w:pPr>
              <w:pStyle w:val="Header"/>
              <w:tabs>
                <w:tab w:val="clear" w:pos="4153"/>
                <w:tab w:val="clear" w:pos="8306"/>
              </w:tabs>
              <w:contextualSpacing/>
              <w:jc w:val="both"/>
              <w:rPr>
                <w:rFonts w:ascii="Calibri" w:hAnsi="Calibri"/>
                <w:bCs/>
                <w:szCs w:val="22"/>
              </w:rPr>
            </w:pPr>
          </w:p>
        </w:tc>
      </w:tr>
      <w:tr w:rsidR="00DE744E" w:rsidRPr="00D2449B" w14:paraId="521528A3"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E6A82CA" w14:textId="77777777" w:rsidR="00DE744E" w:rsidRDefault="00DE744E" w:rsidP="006F54E3">
            <w:pPr>
              <w:pStyle w:val="Header"/>
              <w:tabs>
                <w:tab w:val="clear" w:pos="4153"/>
                <w:tab w:val="clear" w:pos="8306"/>
              </w:tabs>
              <w:contextualSpacing/>
              <w:jc w:val="both"/>
              <w:rPr>
                <w:rFonts w:ascii="Calibri" w:hAnsi="Calibri"/>
                <w:b/>
                <w:szCs w:val="22"/>
              </w:rPr>
            </w:pPr>
            <w:r>
              <w:rPr>
                <w:rFonts w:ascii="Calibri" w:hAnsi="Calibri"/>
                <w:b/>
                <w:szCs w:val="22"/>
              </w:rPr>
              <w:t>Other Matters:</w:t>
            </w:r>
          </w:p>
          <w:p w14:paraId="1A99CBF9" w14:textId="3E41850F" w:rsidR="00DE744E" w:rsidRDefault="00DE744E" w:rsidP="006F54E3">
            <w:pPr>
              <w:pStyle w:val="Header"/>
              <w:tabs>
                <w:tab w:val="clear" w:pos="4153"/>
                <w:tab w:val="clear" w:pos="8306"/>
              </w:tabs>
              <w:contextualSpacing/>
              <w:jc w:val="both"/>
              <w:rPr>
                <w:rFonts w:ascii="Calibri" w:hAnsi="Calibri"/>
                <w:b/>
                <w:szCs w:val="22"/>
              </w:rPr>
            </w:pPr>
          </w:p>
          <w:p w14:paraId="28768FDC" w14:textId="6F3E1F01" w:rsidR="004A1DE2" w:rsidRDefault="004A1DE2" w:rsidP="006F54E3">
            <w:pPr>
              <w:pStyle w:val="Header"/>
              <w:tabs>
                <w:tab w:val="clear" w:pos="4153"/>
                <w:tab w:val="clear" w:pos="8306"/>
              </w:tabs>
              <w:contextualSpacing/>
              <w:jc w:val="both"/>
              <w:rPr>
                <w:rFonts w:ascii="Calibri" w:hAnsi="Calibri"/>
                <w:bCs/>
                <w:szCs w:val="22"/>
              </w:rPr>
            </w:pPr>
            <w:r>
              <w:rPr>
                <w:rFonts w:ascii="Calibri" w:hAnsi="Calibri"/>
                <w:bCs/>
                <w:szCs w:val="22"/>
              </w:rPr>
              <w:t xml:space="preserve">It is noted the applicant has submitted a letter from the previous owner of the dwelling with the application. The letter states that the previous owner had ‘sole and exclusive use of the side path/driveway and would have often have 3 cars parked there’. </w:t>
            </w:r>
          </w:p>
          <w:p w14:paraId="6CE2178B" w14:textId="77777777" w:rsidR="004A1DE2" w:rsidRDefault="004A1DE2" w:rsidP="006F54E3">
            <w:pPr>
              <w:pStyle w:val="Header"/>
              <w:tabs>
                <w:tab w:val="clear" w:pos="4153"/>
                <w:tab w:val="clear" w:pos="8306"/>
              </w:tabs>
              <w:contextualSpacing/>
              <w:jc w:val="both"/>
              <w:rPr>
                <w:rFonts w:ascii="Calibri" w:hAnsi="Calibri"/>
                <w:bCs/>
                <w:szCs w:val="22"/>
              </w:rPr>
            </w:pPr>
          </w:p>
          <w:p w14:paraId="0D437076" w14:textId="1ED0C819" w:rsidR="004A1DE2" w:rsidRDefault="004A1DE2" w:rsidP="006F54E3">
            <w:pPr>
              <w:pStyle w:val="Header"/>
              <w:tabs>
                <w:tab w:val="clear" w:pos="4153"/>
                <w:tab w:val="clear" w:pos="8306"/>
              </w:tabs>
              <w:contextualSpacing/>
              <w:jc w:val="both"/>
              <w:rPr>
                <w:rFonts w:ascii="Calibri" w:hAnsi="Calibri"/>
                <w:bCs/>
                <w:szCs w:val="22"/>
              </w:rPr>
            </w:pPr>
            <w:r>
              <w:rPr>
                <w:rFonts w:ascii="Calibri" w:hAnsi="Calibri"/>
                <w:bCs/>
                <w:szCs w:val="22"/>
              </w:rPr>
              <w:t>Regardless of the legal claim towards the ownership of the land, the above claim is not considered relevant to this application as the use of the land is still as it is at present – vacant land, and not used in a way that is incidental to the use of the dwellinghouse</w:t>
            </w:r>
            <w:r w:rsidR="00BB5DC4">
              <w:rPr>
                <w:rFonts w:ascii="Calibri" w:hAnsi="Calibri"/>
                <w:bCs/>
                <w:szCs w:val="22"/>
              </w:rPr>
              <w:t xml:space="preserve">. That is further evidenced by the fact that this application includes the </w:t>
            </w:r>
            <w:r w:rsidR="00BB5DC4">
              <w:rPr>
                <w:rFonts w:ascii="Calibri" w:hAnsi="Calibri"/>
                <w:bCs/>
                <w:i/>
                <w:iCs/>
                <w:szCs w:val="22"/>
              </w:rPr>
              <w:t xml:space="preserve">change of use </w:t>
            </w:r>
            <w:r w:rsidR="00BB5DC4">
              <w:rPr>
                <w:rFonts w:ascii="Calibri" w:hAnsi="Calibri"/>
                <w:bCs/>
                <w:szCs w:val="22"/>
              </w:rPr>
              <w:t xml:space="preserve">of vacant land (indicating acknowledgement that the use at present is not incidental to the dwellinghouse). The fact that cars may be parked there on occasion is inconsequential. </w:t>
            </w:r>
          </w:p>
          <w:p w14:paraId="58AAFA59" w14:textId="77777777" w:rsidR="00BB5DC4" w:rsidRDefault="00BB5DC4" w:rsidP="006F54E3">
            <w:pPr>
              <w:pStyle w:val="Header"/>
              <w:tabs>
                <w:tab w:val="clear" w:pos="4153"/>
                <w:tab w:val="clear" w:pos="8306"/>
              </w:tabs>
              <w:contextualSpacing/>
              <w:jc w:val="both"/>
              <w:rPr>
                <w:rFonts w:ascii="Calibri" w:hAnsi="Calibri"/>
                <w:bCs/>
                <w:szCs w:val="22"/>
              </w:rPr>
            </w:pPr>
          </w:p>
          <w:p w14:paraId="35F45EBE" w14:textId="310FBEE2" w:rsidR="00BB5DC4" w:rsidRDefault="00BB5DC4" w:rsidP="006F54E3">
            <w:pPr>
              <w:pStyle w:val="Header"/>
              <w:tabs>
                <w:tab w:val="clear" w:pos="4153"/>
                <w:tab w:val="clear" w:pos="8306"/>
              </w:tabs>
              <w:contextualSpacing/>
              <w:jc w:val="both"/>
              <w:rPr>
                <w:rFonts w:ascii="Calibri" w:hAnsi="Calibri"/>
                <w:bCs/>
                <w:szCs w:val="22"/>
              </w:rPr>
            </w:pPr>
            <w:r>
              <w:rPr>
                <w:rFonts w:ascii="Calibri" w:hAnsi="Calibri"/>
                <w:bCs/>
                <w:szCs w:val="22"/>
              </w:rPr>
              <w:t xml:space="preserve">With regards to any evidence in relation to a claim for adverse possession, that falls outside the scope of the determination of this planning application. </w:t>
            </w:r>
          </w:p>
          <w:p w14:paraId="35E69736" w14:textId="77777777" w:rsidR="000010F3" w:rsidRDefault="000010F3" w:rsidP="006F54E3">
            <w:pPr>
              <w:pStyle w:val="Header"/>
              <w:tabs>
                <w:tab w:val="clear" w:pos="4153"/>
                <w:tab w:val="clear" w:pos="8306"/>
              </w:tabs>
              <w:contextualSpacing/>
              <w:jc w:val="both"/>
              <w:rPr>
                <w:rFonts w:ascii="Calibri" w:hAnsi="Calibri"/>
                <w:bCs/>
                <w:szCs w:val="22"/>
              </w:rPr>
            </w:pPr>
          </w:p>
          <w:p w14:paraId="41FCA4BC" w14:textId="0D5715FC" w:rsidR="000010F3" w:rsidRPr="00BB5DC4" w:rsidRDefault="000010F3" w:rsidP="006F54E3">
            <w:pPr>
              <w:pStyle w:val="Header"/>
              <w:tabs>
                <w:tab w:val="clear" w:pos="4153"/>
                <w:tab w:val="clear" w:pos="8306"/>
              </w:tabs>
              <w:contextualSpacing/>
              <w:jc w:val="both"/>
              <w:rPr>
                <w:rFonts w:ascii="Calibri" w:hAnsi="Calibri"/>
                <w:bCs/>
                <w:szCs w:val="22"/>
              </w:rPr>
            </w:pPr>
            <w:r>
              <w:rPr>
                <w:rFonts w:ascii="Calibri" w:hAnsi="Calibri"/>
                <w:bCs/>
                <w:szCs w:val="22"/>
              </w:rPr>
              <w:t>With regards to any claim about right of access over the land, that again falls outside the scope of the determination of this planning application.</w:t>
            </w:r>
          </w:p>
          <w:p w14:paraId="1FF9ED66" w14:textId="73CB1AED" w:rsidR="00DE744E" w:rsidRDefault="00DE744E" w:rsidP="006F54E3">
            <w:pPr>
              <w:pStyle w:val="Header"/>
              <w:tabs>
                <w:tab w:val="clear" w:pos="4153"/>
                <w:tab w:val="clear" w:pos="8306"/>
              </w:tabs>
              <w:contextualSpacing/>
              <w:jc w:val="both"/>
              <w:rPr>
                <w:rFonts w:ascii="Calibri" w:hAnsi="Calibri"/>
                <w:b/>
                <w:szCs w:val="22"/>
              </w:rPr>
            </w:pPr>
          </w:p>
        </w:tc>
      </w:tr>
      <w:tr w:rsidR="00C0704D" w:rsidRPr="00D2449B" w14:paraId="0A9D02B4" w14:textId="77777777" w:rsidTr="00773A66">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6F54E3">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6F54E3">
            <w:pPr>
              <w:contextualSpacing/>
              <w:jc w:val="both"/>
              <w:rPr>
                <w:rFonts w:ascii="Calibri" w:hAnsi="Calibri"/>
                <w:bCs/>
                <w:color w:val="548DD4" w:themeColor="text2" w:themeTint="99"/>
                <w:szCs w:val="22"/>
              </w:rPr>
            </w:pPr>
          </w:p>
          <w:p w14:paraId="5A1F5F94" w14:textId="77777777" w:rsidR="0046548C" w:rsidRPr="009F4443" w:rsidRDefault="009F4443" w:rsidP="006F54E3">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 that the application is recommended for refusal.</w:t>
            </w:r>
          </w:p>
          <w:p w14:paraId="3A4BD7A7" w14:textId="073A1409" w:rsidR="009F4443" w:rsidRDefault="009F4443" w:rsidP="006F54E3">
            <w:pPr>
              <w:pStyle w:val="Header"/>
              <w:tabs>
                <w:tab w:val="clear" w:pos="4153"/>
                <w:tab w:val="clear" w:pos="8306"/>
              </w:tabs>
              <w:contextualSpacing/>
              <w:jc w:val="both"/>
              <w:rPr>
                <w:rFonts w:ascii="Calibri" w:hAnsi="Calibri"/>
                <w:b/>
                <w:szCs w:val="22"/>
              </w:rPr>
            </w:pPr>
          </w:p>
        </w:tc>
      </w:tr>
      <w:tr w:rsidR="00C0704D" w:rsidRPr="00D2449B" w14:paraId="507FC89B" w14:textId="77777777" w:rsidTr="00773A66">
        <w:trPr>
          <w:jc w:val="center"/>
        </w:trPr>
        <w:tc>
          <w:tcPr>
            <w:tcW w:w="219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6F54E3">
            <w:pPr>
              <w:jc w:val="both"/>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6F54E3">
            <w:pPr>
              <w:jc w:val="both"/>
              <w:rPr>
                <w:rFonts w:ascii="Calibri" w:hAnsi="Calibri"/>
                <w:bCs/>
                <w:szCs w:val="22"/>
              </w:rPr>
            </w:pPr>
          </w:p>
        </w:tc>
      </w:tr>
      <w:tr w:rsidR="00773A66" w:rsidRPr="00D2449B" w14:paraId="755767E6" w14:textId="77777777" w:rsidTr="003C5F79">
        <w:trPr>
          <w:jc w:val="center"/>
        </w:trPr>
        <w:tc>
          <w:tcPr>
            <w:tcW w:w="9519"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AF31E0C" w:rsidR="00773A66" w:rsidRPr="00D2449B" w:rsidRDefault="00773A66" w:rsidP="006F54E3">
            <w:pPr>
              <w:jc w:val="both"/>
              <w:rPr>
                <w:rFonts w:ascii="Calibri" w:hAnsi="Calibri"/>
                <w:bCs/>
                <w:szCs w:val="22"/>
              </w:rPr>
            </w:pPr>
            <w:r w:rsidRPr="009F4443">
              <w:rPr>
                <w:rFonts w:asciiTheme="minorHAnsi" w:hAnsiTheme="minorHAnsi"/>
                <w:bCs/>
                <w:szCs w:val="22"/>
              </w:rPr>
              <w:lastRenderedPageBreak/>
              <w:t>That planning consent be refused for the following reason(s)</w:t>
            </w:r>
            <w:r>
              <w:rPr>
                <w:rFonts w:asciiTheme="minorHAnsi" w:hAnsiTheme="minorHAnsi"/>
                <w:bCs/>
                <w:szCs w:val="22"/>
              </w:rPr>
              <w:t>.</w:t>
            </w:r>
          </w:p>
        </w:tc>
      </w:tr>
      <w:tr w:rsidR="009F4443" w:rsidRPr="00D2449B" w14:paraId="0E2CEC22" w14:textId="77777777" w:rsidTr="00773A66">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89E810A" w14:textId="3BE546E0" w:rsidR="009F4443" w:rsidRPr="009F4443" w:rsidRDefault="009F4443" w:rsidP="006F54E3">
            <w:pPr>
              <w:jc w:val="both"/>
              <w:rPr>
                <w:rFonts w:asciiTheme="minorHAnsi" w:hAnsiTheme="minorHAnsi"/>
                <w:b/>
                <w:szCs w:val="22"/>
              </w:rPr>
            </w:pPr>
            <w:r w:rsidRPr="009F4443">
              <w:rPr>
                <w:rFonts w:asciiTheme="minorHAnsi" w:hAnsiTheme="minorHAnsi"/>
                <w:b/>
                <w:szCs w:val="22"/>
              </w:rPr>
              <w:t>01:</w:t>
            </w:r>
          </w:p>
        </w:tc>
        <w:tc>
          <w:tcPr>
            <w:tcW w:w="867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7E4514" w14:textId="60F32283" w:rsidR="009F4443" w:rsidRPr="009F4443" w:rsidRDefault="00010DA0" w:rsidP="006F54E3">
            <w:pPr>
              <w:jc w:val="both"/>
              <w:rPr>
                <w:rFonts w:asciiTheme="minorHAnsi" w:hAnsiTheme="minorHAnsi"/>
                <w:bCs/>
                <w:szCs w:val="22"/>
              </w:rPr>
            </w:pPr>
            <w:r w:rsidRPr="00262FFD">
              <w:rPr>
                <w:rFonts w:asciiTheme="minorHAnsi" w:hAnsiTheme="minorHAnsi"/>
                <w:bCs/>
                <w:szCs w:val="22"/>
              </w:rPr>
              <w:t>The proposal, by virtue of its</w:t>
            </w:r>
            <w:r>
              <w:rPr>
                <w:rFonts w:asciiTheme="minorHAnsi" w:hAnsiTheme="minorHAnsi"/>
                <w:bCs/>
                <w:szCs w:val="22"/>
              </w:rPr>
              <w:t xml:space="preserve"> impact on the existing, well-established streetscene</w:t>
            </w:r>
            <w:r w:rsidRPr="00262FFD">
              <w:rPr>
                <w:rFonts w:asciiTheme="minorHAnsi" w:hAnsiTheme="minorHAnsi"/>
                <w:bCs/>
                <w:szCs w:val="22"/>
              </w:rPr>
              <w:t>, would result in bulky, unsympathetic, and disproportionate additions that would be harmful to the character, setting and visual amenities of the existing residential dwellings and fail to respond positively to or enhance the immediate context</w:t>
            </w:r>
            <w:r>
              <w:rPr>
                <w:rFonts w:asciiTheme="minorHAnsi" w:hAnsiTheme="minorHAnsi"/>
                <w:bCs/>
                <w:szCs w:val="22"/>
              </w:rPr>
              <w:t xml:space="preserve">, inclusive of a contributing towards a potential terracing effect. </w:t>
            </w:r>
            <w:r w:rsidRPr="00262FFD">
              <w:rPr>
                <w:rFonts w:asciiTheme="minorHAnsi" w:hAnsiTheme="minorHAnsi"/>
                <w:bCs/>
                <w:szCs w:val="22"/>
              </w:rPr>
              <w:t>As such the proposal is considered to be in direct conflict with Policies DMG1 and DM</w:t>
            </w:r>
            <w:r>
              <w:rPr>
                <w:rFonts w:asciiTheme="minorHAnsi" w:hAnsiTheme="minorHAnsi"/>
                <w:bCs/>
                <w:szCs w:val="22"/>
              </w:rPr>
              <w:t>E2</w:t>
            </w:r>
            <w:r w:rsidRPr="00262FFD">
              <w:rPr>
                <w:rFonts w:asciiTheme="minorHAnsi" w:hAnsiTheme="minorHAnsi"/>
                <w:bCs/>
                <w:szCs w:val="22"/>
              </w:rPr>
              <w:t xml:space="preserve"> of the Ribble Valley Core Strategy, and Paragraph 130 of the NPPF.</w:t>
            </w:r>
          </w:p>
        </w:tc>
      </w:tr>
    </w:tbl>
    <w:p w14:paraId="513FB541" w14:textId="77777777" w:rsidR="0031197A" w:rsidRPr="00D2449B" w:rsidRDefault="009630B1">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462DA"/>
    <w:multiLevelType w:val="hybridMultilevel"/>
    <w:tmpl w:val="2F66B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CF769D"/>
    <w:multiLevelType w:val="hybridMultilevel"/>
    <w:tmpl w:val="A5EA752C"/>
    <w:lvl w:ilvl="0" w:tplc="DCEE553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55675C"/>
    <w:multiLevelType w:val="hybridMultilevel"/>
    <w:tmpl w:val="69F8E8A0"/>
    <w:lvl w:ilvl="0" w:tplc="AD92295E">
      <w:start w:val="25"/>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5802D6"/>
    <w:multiLevelType w:val="hybridMultilevel"/>
    <w:tmpl w:val="C8CE31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C295EAA"/>
    <w:multiLevelType w:val="hybridMultilevel"/>
    <w:tmpl w:val="2AC0555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5"/>
  </w:num>
  <w:num w:numId="2" w16cid:durableId="183977687">
    <w:abstractNumId w:val="2"/>
  </w:num>
  <w:num w:numId="3" w16cid:durableId="655960853">
    <w:abstractNumId w:val="0"/>
  </w:num>
  <w:num w:numId="4" w16cid:durableId="398753592">
    <w:abstractNumId w:val="3"/>
  </w:num>
  <w:num w:numId="5" w16cid:durableId="1525944759">
    <w:abstractNumId w:val="4"/>
  </w:num>
  <w:num w:numId="6" w16cid:durableId="19969580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10F3"/>
    <w:rsid w:val="00010DA0"/>
    <w:rsid w:val="000B5CB5"/>
    <w:rsid w:val="00130035"/>
    <w:rsid w:val="001D4F7A"/>
    <w:rsid w:val="00250879"/>
    <w:rsid w:val="0029334A"/>
    <w:rsid w:val="002A01CF"/>
    <w:rsid w:val="002C6277"/>
    <w:rsid w:val="002F2580"/>
    <w:rsid w:val="00321B6E"/>
    <w:rsid w:val="003731E0"/>
    <w:rsid w:val="003E47D6"/>
    <w:rsid w:val="00440CB6"/>
    <w:rsid w:val="0046548C"/>
    <w:rsid w:val="004947BB"/>
    <w:rsid w:val="004A1DE2"/>
    <w:rsid w:val="004A5EA9"/>
    <w:rsid w:val="004C2434"/>
    <w:rsid w:val="004F0649"/>
    <w:rsid w:val="00510FA2"/>
    <w:rsid w:val="00556ECD"/>
    <w:rsid w:val="005E1C6C"/>
    <w:rsid w:val="005E65DF"/>
    <w:rsid w:val="00616F9B"/>
    <w:rsid w:val="00626B4D"/>
    <w:rsid w:val="00651EB2"/>
    <w:rsid w:val="00692B60"/>
    <w:rsid w:val="006A71AD"/>
    <w:rsid w:val="006C2BFA"/>
    <w:rsid w:val="006E43DC"/>
    <w:rsid w:val="006F54E3"/>
    <w:rsid w:val="006F6849"/>
    <w:rsid w:val="0070054B"/>
    <w:rsid w:val="00773A66"/>
    <w:rsid w:val="00776AE2"/>
    <w:rsid w:val="007C791C"/>
    <w:rsid w:val="007D7DF4"/>
    <w:rsid w:val="007E0D23"/>
    <w:rsid w:val="007E256C"/>
    <w:rsid w:val="007F0040"/>
    <w:rsid w:val="007F16D6"/>
    <w:rsid w:val="00811771"/>
    <w:rsid w:val="00824DB6"/>
    <w:rsid w:val="00837F4F"/>
    <w:rsid w:val="00840FF6"/>
    <w:rsid w:val="008542DE"/>
    <w:rsid w:val="008A28C8"/>
    <w:rsid w:val="009630B1"/>
    <w:rsid w:val="00992C6F"/>
    <w:rsid w:val="009F4443"/>
    <w:rsid w:val="00A42E82"/>
    <w:rsid w:val="00A579BB"/>
    <w:rsid w:val="00A63D55"/>
    <w:rsid w:val="00A95D89"/>
    <w:rsid w:val="00B93EB5"/>
    <w:rsid w:val="00BB5DC4"/>
    <w:rsid w:val="00BD3F03"/>
    <w:rsid w:val="00C0704D"/>
    <w:rsid w:val="00C25722"/>
    <w:rsid w:val="00C4463E"/>
    <w:rsid w:val="00C618DB"/>
    <w:rsid w:val="00C84DDC"/>
    <w:rsid w:val="00D11007"/>
    <w:rsid w:val="00D17EB1"/>
    <w:rsid w:val="00D2449B"/>
    <w:rsid w:val="00D54E67"/>
    <w:rsid w:val="00D6689E"/>
    <w:rsid w:val="00D9596A"/>
    <w:rsid w:val="00DB0EFA"/>
    <w:rsid w:val="00DD62F6"/>
    <w:rsid w:val="00DE744E"/>
    <w:rsid w:val="00E0267B"/>
    <w:rsid w:val="00E46243"/>
    <w:rsid w:val="00E66534"/>
    <w:rsid w:val="00E72F6C"/>
    <w:rsid w:val="00EA09F9"/>
    <w:rsid w:val="00EC23C7"/>
    <w:rsid w:val="00ED00B7"/>
    <w:rsid w:val="00EF44E6"/>
    <w:rsid w:val="00FD08D1"/>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1819</Words>
  <Characters>10373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2023-07-04T11:08:00Z</cp:lastPrinted>
  <dcterms:created xsi:type="dcterms:W3CDTF">2023-07-04T11:09:00Z</dcterms:created>
  <dcterms:modified xsi:type="dcterms:W3CDTF">2023-07-04T11:09:00Z</dcterms:modified>
</cp:coreProperties>
</file>