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BDF3" w14:textId="77777777" w:rsidR="005522D3" w:rsidRDefault="005522D3">
      <w:pPr>
        <w:pStyle w:val="PLANNING"/>
      </w:pPr>
    </w:p>
    <w:p w14:paraId="6704F069" w14:textId="4182DE48" w:rsidR="00441735" w:rsidRDefault="00454E6A" w:rsidP="000C3E7C">
      <w:pPr>
        <w:pStyle w:val="PLANNING"/>
        <w:jc w:val="center"/>
      </w:pPr>
      <w:r>
        <w:rPr>
          <w:noProof/>
        </w:rPr>
        <w:drawing>
          <wp:inline distT="0" distB="0" distL="0" distR="0" wp14:anchorId="7F0576B4" wp14:editId="76088FD5">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4387E3E1" w14:textId="77777777" w:rsidR="00441735" w:rsidRDefault="00441735">
      <w:pPr>
        <w:pStyle w:val="PLANNING"/>
      </w:pPr>
    </w:p>
    <w:p w14:paraId="4F3E129E"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1B5D161C"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5D25FA6D"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150501AA"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7C1D96F8"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16359B7C" w14:textId="77777777" w:rsidR="000C3E7C" w:rsidRDefault="000C3E7C" w:rsidP="000C3E7C">
      <w:pPr>
        <w:jc w:val="right"/>
        <w:rPr>
          <w:rFonts w:ascii="Calibri" w:hAnsi="Calibri"/>
          <w:noProof/>
          <w:sz w:val="18"/>
        </w:rPr>
      </w:pPr>
    </w:p>
    <w:p w14:paraId="219AB366" w14:textId="77777777" w:rsidR="000C3E7C" w:rsidRDefault="000C3E7C" w:rsidP="000C3E7C">
      <w:pPr>
        <w:jc w:val="right"/>
        <w:rPr>
          <w:rFonts w:ascii="Calibri" w:hAnsi="Calibri"/>
          <w:noProof/>
          <w:sz w:val="18"/>
        </w:rPr>
      </w:pPr>
    </w:p>
    <w:p w14:paraId="46E1113E" w14:textId="77777777" w:rsidR="000C3E7C" w:rsidRDefault="000C3E7C" w:rsidP="000C3E7C">
      <w:pPr>
        <w:jc w:val="right"/>
        <w:rPr>
          <w:rFonts w:ascii="Calibri" w:hAnsi="Calibri"/>
          <w:noProof/>
          <w:sz w:val="18"/>
        </w:rPr>
      </w:pPr>
    </w:p>
    <w:p w14:paraId="435F5269" w14:textId="77777777" w:rsidR="000C3E7C" w:rsidRDefault="000C3E7C" w:rsidP="000C3E7C">
      <w:pPr>
        <w:jc w:val="right"/>
        <w:rPr>
          <w:rFonts w:ascii="Calibri" w:hAnsi="Calibri"/>
          <w:noProof/>
          <w:sz w:val="18"/>
        </w:rPr>
      </w:pPr>
    </w:p>
    <w:p w14:paraId="3AE96CA6" w14:textId="77777777" w:rsidR="000C3E7C" w:rsidRDefault="000C3E7C" w:rsidP="000C3E7C">
      <w:pPr>
        <w:jc w:val="right"/>
        <w:rPr>
          <w:rFonts w:ascii="Calibri" w:hAnsi="Calibri"/>
          <w:noProof/>
          <w:sz w:val="18"/>
        </w:rPr>
      </w:pPr>
    </w:p>
    <w:p w14:paraId="27F9E25D" w14:textId="205EE4A4" w:rsidR="000C3E7C" w:rsidRPr="00894ED2" w:rsidRDefault="000C3E7C" w:rsidP="000C3E7C">
      <w:pPr>
        <w:rPr>
          <w:rFonts w:ascii="Calibri" w:hAnsi="Calibri"/>
          <w:noProof/>
        </w:rPr>
      </w:pPr>
      <w:r w:rsidRPr="00894ED2">
        <w:rPr>
          <w:rFonts w:ascii="Calibri" w:hAnsi="Calibri"/>
          <w:noProof/>
        </w:rPr>
        <w:t xml:space="preserve">My reference: </w:t>
      </w:r>
      <w:r w:rsidR="00454E6A">
        <w:rPr>
          <w:rFonts w:ascii="Calibri" w:hAnsi="Calibri"/>
          <w:noProof/>
        </w:rPr>
        <w:t>3/2023/0371</w:t>
      </w:r>
    </w:p>
    <w:p w14:paraId="386DDD42"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69CDEDCA" w14:textId="77777777" w:rsidR="000C3E7C" w:rsidRPr="00894ED2" w:rsidRDefault="00BB5956" w:rsidP="000C3E7C">
      <w:pPr>
        <w:rPr>
          <w:rFonts w:ascii="Calibri" w:hAnsi="Calibri"/>
          <w:noProof/>
        </w:rPr>
      </w:pPr>
      <w:r>
        <w:rPr>
          <w:rFonts w:ascii="Calibri" w:hAnsi="Calibri"/>
          <w:noProof/>
        </w:rPr>
        <w:t>www.ribblevalley.gov.uk</w:t>
      </w:r>
    </w:p>
    <w:p w14:paraId="1C283CCC"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4EB10C7D" w14:textId="457F367A"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C34295">
        <w:rPr>
          <w:rFonts w:ascii="Calibri" w:hAnsi="Calibri"/>
          <w:noProof/>
        </w:rPr>
        <w:t>29 September 2023</w:t>
      </w:r>
      <w:r w:rsidRPr="00894ED2">
        <w:rPr>
          <w:rFonts w:ascii="Calibri" w:hAnsi="Calibri"/>
          <w:noProof/>
        </w:rPr>
        <w:fldChar w:fldCharType="end"/>
      </w:r>
    </w:p>
    <w:p w14:paraId="793901F4" w14:textId="77777777" w:rsidR="000C3E7C" w:rsidRDefault="000C3E7C" w:rsidP="000C3E7C">
      <w:pPr>
        <w:rPr>
          <w:rFonts w:ascii="Arial" w:hAnsi="Arial"/>
          <w:noProof/>
          <w:sz w:val="16"/>
        </w:rPr>
      </w:pPr>
    </w:p>
    <w:p w14:paraId="5BBC75D1" w14:textId="77777777" w:rsidR="00441735" w:rsidRDefault="00441735">
      <w:pPr>
        <w:pStyle w:val="PLANNING"/>
      </w:pPr>
    </w:p>
    <w:p w14:paraId="6800AEF0" w14:textId="62E81000" w:rsidR="000C3E7C" w:rsidRDefault="000C3E7C" w:rsidP="000C3E7C">
      <w:pPr>
        <w:rPr>
          <w:rFonts w:ascii="Calibri" w:hAnsi="Calibri" w:cs="Calibri"/>
          <w:color w:val="000000"/>
        </w:rPr>
      </w:pPr>
      <w:r w:rsidRPr="00344823">
        <w:rPr>
          <w:rFonts w:ascii="Calibri" w:hAnsi="Calibri" w:cs="Calibri"/>
          <w:color w:val="000000"/>
        </w:rPr>
        <w:t xml:space="preserve">Location: </w:t>
      </w:r>
      <w:r w:rsidR="00454E6A">
        <w:rPr>
          <w:rFonts w:ascii="Calibri" w:hAnsi="Calibri"/>
          <w:sz w:val="24"/>
          <w:szCs w:val="24"/>
        </w:rPr>
        <w:t>10 Talbot Street Chipping PR3 2QE</w:t>
      </w:r>
    </w:p>
    <w:p w14:paraId="7D44091F" w14:textId="3B83BEA9"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454E6A">
        <w:rPr>
          <w:rFonts w:ascii="Calibri" w:hAnsi="Calibri"/>
          <w:sz w:val="24"/>
          <w:szCs w:val="24"/>
        </w:rPr>
        <w:t>Approval of details reserved by condition 3 (Samples) of Listed Building Consent 3/2023/0108.</w:t>
      </w:r>
    </w:p>
    <w:p w14:paraId="361EE598" w14:textId="77777777" w:rsidR="000C3E7C" w:rsidRDefault="000C3E7C" w:rsidP="000C3E7C">
      <w:pPr>
        <w:rPr>
          <w:rFonts w:ascii="Calibri" w:hAnsi="Calibri" w:cs="Calibri"/>
          <w:color w:val="000000"/>
        </w:rPr>
      </w:pPr>
    </w:p>
    <w:p w14:paraId="5A5AD175" w14:textId="04C79792"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006E706E">
        <w:rPr>
          <w:rFonts w:ascii="Calibri" w:hAnsi="Calibri" w:cs="Calibri"/>
          <w:color w:val="000000"/>
        </w:rPr>
        <w:t>listed building consent</w:t>
      </w:r>
      <w:r w:rsidR="00901A42">
        <w:rPr>
          <w:rFonts w:ascii="Calibri" w:hAnsi="Calibri" w:cs="Calibri"/>
          <w:color w:val="000000"/>
        </w:rPr>
        <w:t>.</w:t>
      </w:r>
      <w:r w:rsidRPr="00344823">
        <w:rPr>
          <w:rFonts w:ascii="Calibri" w:hAnsi="Calibri" w:cs="Calibri"/>
          <w:color w:val="000000"/>
        </w:rPr>
        <w:t xml:space="preserve"> </w:t>
      </w:r>
    </w:p>
    <w:p w14:paraId="69225C27"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4A098C45" w14:textId="77777777">
        <w:trPr>
          <w:cantSplit/>
        </w:trPr>
        <w:tc>
          <w:tcPr>
            <w:tcW w:w="9414" w:type="dxa"/>
            <w:tcBorders>
              <w:left w:val="nil"/>
            </w:tcBorders>
          </w:tcPr>
          <w:p w14:paraId="769E2DC9" w14:textId="5C20F4E7" w:rsidR="00454E6A" w:rsidRPr="00454E6A" w:rsidRDefault="00454E6A" w:rsidP="00454E6A">
            <w:pPr>
              <w:rPr>
                <w:rFonts w:ascii="Calibri" w:hAnsi="Calibri" w:cs="Calibri"/>
                <w:color w:val="000000"/>
              </w:rPr>
            </w:pPr>
            <w:r w:rsidRPr="00454E6A">
              <w:rPr>
                <w:rFonts w:ascii="Calibri" w:hAnsi="Calibri" w:cs="Calibri"/>
                <w:color w:val="000000"/>
              </w:rPr>
              <w:t>Condition no. 3 require</w:t>
            </w:r>
            <w:r w:rsidR="00901A42">
              <w:rPr>
                <w:rFonts w:ascii="Calibri" w:hAnsi="Calibri" w:cs="Calibri"/>
                <w:color w:val="000000"/>
              </w:rPr>
              <w:t>s</w:t>
            </w:r>
            <w:r w:rsidRPr="00454E6A">
              <w:rPr>
                <w:rFonts w:ascii="Calibri" w:hAnsi="Calibri" w:cs="Calibri"/>
                <w:color w:val="000000"/>
              </w:rPr>
              <w:t xml:space="preserve"> that 'prior to the commencement of any of the works hereby approved, a sample of the new mortar/pointing work is to be provided on site and subsequently agreed in writing with the Local Planning Authority'. </w:t>
            </w:r>
          </w:p>
          <w:p w14:paraId="5B512536" w14:textId="77777777" w:rsidR="00454E6A" w:rsidRPr="00454E6A" w:rsidRDefault="00454E6A" w:rsidP="00454E6A">
            <w:pPr>
              <w:rPr>
                <w:rFonts w:ascii="Calibri" w:hAnsi="Calibri" w:cs="Calibri"/>
                <w:color w:val="000000"/>
              </w:rPr>
            </w:pPr>
          </w:p>
          <w:p w14:paraId="66363E86" w14:textId="225A7F05" w:rsidR="005F71C3" w:rsidRPr="00901A42" w:rsidRDefault="00454E6A" w:rsidP="00454E6A">
            <w:pPr>
              <w:rPr>
                <w:rFonts w:ascii="Calibri" w:hAnsi="Calibri" w:cs="Calibri"/>
                <w:color w:val="000000"/>
              </w:rPr>
            </w:pPr>
            <w:r w:rsidRPr="00454E6A">
              <w:rPr>
                <w:rFonts w:ascii="Calibri" w:hAnsi="Calibri" w:cs="Calibri"/>
                <w:color w:val="000000"/>
              </w:rPr>
              <w:t xml:space="preserve">Following review of </w:t>
            </w:r>
            <w:r w:rsidR="00901A42">
              <w:rPr>
                <w:rFonts w:ascii="Calibri" w:hAnsi="Calibri" w:cs="Calibri"/>
                <w:color w:val="000000"/>
              </w:rPr>
              <w:t>a</w:t>
            </w:r>
            <w:r w:rsidRPr="00454E6A">
              <w:rPr>
                <w:rFonts w:ascii="Calibri" w:hAnsi="Calibri" w:cs="Calibri"/>
                <w:color w:val="000000"/>
              </w:rPr>
              <w:t xml:space="preserve"> </w:t>
            </w:r>
            <w:r w:rsidR="006E706E">
              <w:rPr>
                <w:rFonts w:ascii="Calibri" w:hAnsi="Calibri" w:cs="Calibri"/>
                <w:color w:val="000000"/>
              </w:rPr>
              <w:t xml:space="preserve">photograph </w:t>
            </w:r>
            <w:r w:rsidRPr="00454E6A">
              <w:rPr>
                <w:rFonts w:ascii="Calibri" w:hAnsi="Calibri" w:cs="Calibri"/>
                <w:color w:val="000000"/>
              </w:rPr>
              <w:t xml:space="preserve">submitted </w:t>
            </w:r>
            <w:r w:rsidR="006E706E">
              <w:rPr>
                <w:rFonts w:ascii="Calibri" w:hAnsi="Calibri" w:cs="Calibri"/>
                <w:color w:val="000000"/>
              </w:rPr>
              <w:t>on 21/08/2023 of a mortar/pointing sample, this information is acceptable to satisfy this conditio</w:t>
            </w:r>
            <w:r w:rsidR="00901A42">
              <w:rPr>
                <w:rFonts w:ascii="Calibri" w:hAnsi="Calibri" w:cs="Calibri"/>
                <w:color w:val="000000"/>
              </w:rPr>
              <w:t>n and the approved scheme should proceed in accordance with this detail along with the approved methodology contained within the Listed Building Consent application.</w:t>
            </w:r>
          </w:p>
        </w:tc>
      </w:tr>
    </w:tbl>
    <w:p w14:paraId="30157657" w14:textId="77777777" w:rsidR="00FE266A" w:rsidRDefault="00FE266A" w:rsidP="00FE266A">
      <w:pPr>
        <w:pStyle w:val="BodySingle"/>
        <w:rPr>
          <w:rFonts w:ascii="Brush Script MT" w:hAnsi="Brush Script MT"/>
          <w:sz w:val="44"/>
          <w:szCs w:val="44"/>
        </w:rPr>
      </w:pPr>
      <w:bookmarkStart w:id="0" w:name="Informatives_table"/>
      <w:bookmarkEnd w:id="0"/>
      <w:r>
        <w:rPr>
          <w:rFonts w:ascii="Brush Script MT" w:hAnsi="Brush Script MT"/>
          <w:sz w:val="44"/>
          <w:szCs w:val="44"/>
        </w:rPr>
        <w:t>Nicola Hopkins</w:t>
      </w:r>
    </w:p>
    <w:p w14:paraId="4269BADA" w14:textId="77777777" w:rsidR="00FE266A" w:rsidRDefault="00FE266A" w:rsidP="00FE266A">
      <w:pPr>
        <w:rPr>
          <w:rFonts w:ascii="Calibri" w:hAnsi="Calibri"/>
          <w:b/>
          <w:sz w:val="24"/>
          <w:szCs w:val="24"/>
        </w:rPr>
      </w:pPr>
      <w:r>
        <w:rPr>
          <w:rFonts w:ascii="Calibri" w:hAnsi="Calibri"/>
          <w:b/>
          <w:sz w:val="24"/>
          <w:szCs w:val="24"/>
        </w:rPr>
        <w:t>NICOLA HOPKINS</w:t>
      </w:r>
    </w:p>
    <w:p w14:paraId="6D320F77"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34883301" w14:textId="77777777" w:rsidR="00FE266A" w:rsidRDefault="00FE266A" w:rsidP="00FE266A">
      <w:pPr>
        <w:pStyle w:val="TableText"/>
      </w:pPr>
    </w:p>
    <w:p w14:paraId="3578F22B" w14:textId="77777777" w:rsidR="009F3984" w:rsidRDefault="009F3984" w:rsidP="00EC3181">
      <w:pPr>
        <w:pStyle w:val="TableText"/>
        <w:rPr>
          <w:rFonts w:ascii="Arial" w:hAnsi="Arial" w:cs="Arial"/>
          <w:b/>
        </w:rPr>
      </w:pPr>
    </w:p>
    <w:p w14:paraId="7BEF2DAA" w14:textId="5612ECC6" w:rsidR="009F3984" w:rsidRPr="00DD62CA" w:rsidRDefault="00454E6A" w:rsidP="009F3984">
      <w:pPr>
        <w:rPr>
          <w:rFonts w:ascii="Calibri" w:hAnsi="Calibri"/>
          <w:sz w:val="24"/>
          <w:szCs w:val="24"/>
        </w:rPr>
      </w:pPr>
      <w:r>
        <w:rPr>
          <w:rFonts w:ascii="Calibri" w:hAnsi="Calibri"/>
          <w:sz w:val="24"/>
          <w:szCs w:val="24"/>
        </w:rPr>
        <w:t>Ms Angela Salisbury</w:t>
      </w:r>
    </w:p>
    <w:p w14:paraId="224B5F25" w14:textId="77777777" w:rsidR="00454E6A" w:rsidRDefault="00454E6A" w:rsidP="009F3984">
      <w:pPr>
        <w:pStyle w:val="TableText"/>
        <w:rPr>
          <w:rFonts w:ascii="Calibri" w:hAnsi="Calibri"/>
          <w:sz w:val="24"/>
          <w:szCs w:val="24"/>
        </w:rPr>
      </w:pPr>
      <w:r>
        <w:rPr>
          <w:rFonts w:ascii="Calibri" w:hAnsi="Calibri"/>
          <w:sz w:val="24"/>
          <w:szCs w:val="24"/>
        </w:rPr>
        <w:t>10 Talbot Street</w:t>
      </w:r>
    </w:p>
    <w:p w14:paraId="19102926" w14:textId="77777777" w:rsidR="00454E6A" w:rsidRDefault="00454E6A" w:rsidP="009F3984">
      <w:pPr>
        <w:pStyle w:val="TableText"/>
        <w:rPr>
          <w:rFonts w:ascii="Calibri" w:hAnsi="Calibri"/>
          <w:sz w:val="24"/>
          <w:szCs w:val="24"/>
        </w:rPr>
      </w:pPr>
      <w:r>
        <w:rPr>
          <w:rFonts w:ascii="Calibri" w:hAnsi="Calibri"/>
          <w:sz w:val="24"/>
          <w:szCs w:val="24"/>
        </w:rPr>
        <w:t>Chipping</w:t>
      </w:r>
    </w:p>
    <w:p w14:paraId="61FB1852" w14:textId="77777777" w:rsidR="00454E6A" w:rsidRDefault="00454E6A" w:rsidP="009F3984">
      <w:pPr>
        <w:pStyle w:val="TableText"/>
        <w:rPr>
          <w:rFonts w:ascii="Calibri" w:hAnsi="Calibri"/>
          <w:sz w:val="24"/>
          <w:szCs w:val="24"/>
        </w:rPr>
      </w:pPr>
      <w:r>
        <w:rPr>
          <w:rFonts w:ascii="Calibri" w:hAnsi="Calibri"/>
          <w:sz w:val="24"/>
          <w:szCs w:val="24"/>
        </w:rPr>
        <w:t>Preston</w:t>
      </w:r>
    </w:p>
    <w:p w14:paraId="21B7CEFE" w14:textId="78E0FBB2" w:rsidR="009F3984" w:rsidRDefault="00454E6A" w:rsidP="009F3984">
      <w:pPr>
        <w:pStyle w:val="TableText"/>
        <w:rPr>
          <w:rFonts w:ascii="Calibri" w:hAnsi="Calibri"/>
          <w:sz w:val="24"/>
          <w:szCs w:val="24"/>
        </w:rPr>
      </w:pPr>
      <w:r>
        <w:rPr>
          <w:rFonts w:ascii="Calibri" w:hAnsi="Calibri"/>
          <w:sz w:val="24"/>
          <w:szCs w:val="24"/>
        </w:rPr>
        <w:t>PR3 2QE</w:t>
      </w:r>
    </w:p>
    <w:p w14:paraId="238CA00C" w14:textId="77777777" w:rsidR="009F3984" w:rsidRDefault="009F3984" w:rsidP="009F3984">
      <w:pPr>
        <w:pStyle w:val="TableText"/>
        <w:rPr>
          <w:rFonts w:ascii="Calibri" w:hAnsi="Calibri"/>
          <w:sz w:val="24"/>
          <w:szCs w:val="24"/>
        </w:rPr>
      </w:pPr>
    </w:p>
    <w:p w14:paraId="2E548D62" w14:textId="77777777" w:rsidR="00740309" w:rsidRDefault="00740309" w:rsidP="009F3984">
      <w:pPr>
        <w:pStyle w:val="TableText"/>
        <w:rPr>
          <w:rFonts w:ascii="Calibri" w:hAnsi="Calibri"/>
          <w:sz w:val="24"/>
          <w:szCs w:val="24"/>
        </w:rPr>
      </w:pPr>
    </w:p>
    <w:p w14:paraId="7CC0BF71" w14:textId="77777777" w:rsidR="00851611" w:rsidRDefault="00851611" w:rsidP="00851611">
      <w:pPr>
        <w:rPr>
          <w:rFonts w:ascii="Calibri" w:hAnsi="Calibri" w:cs="Calibri"/>
          <w:b/>
          <w:bCs/>
          <w:szCs w:val="22"/>
        </w:rPr>
      </w:pPr>
      <w:r>
        <w:rPr>
          <w:rFonts w:ascii="Calibri" w:hAnsi="Calibri" w:cs="Calibri"/>
          <w:b/>
          <w:bCs/>
          <w:szCs w:val="22"/>
        </w:rPr>
        <w:t xml:space="preserve">Right of Appeal </w:t>
      </w:r>
    </w:p>
    <w:p w14:paraId="097D3FE6" w14:textId="77777777" w:rsidR="00851611" w:rsidRDefault="00851611" w:rsidP="00851611">
      <w:pPr>
        <w:rPr>
          <w:rFonts w:ascii="Calibri" w:hAnsi="Calibri" w:cs="Calibri"/>
          <w:b/>
          <w:bCs/>
          <w:szCs w:val="22"/>
        </w:rPr>
      </w:pPr>
    </w:p>
    <w:p w14:paraId="2509191F" w14:textId="77777777" w:rsidR="00851611" w:rsidRDefault="00851611" w:rsidP="0085161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9158770" w14:textId="77777777" w:rsidR="00851611" w:rsidRDefault="00851611" w:rsidP="0085161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9F9B0F8"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B071FC3"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B5A7DD7" w14:textId="77777777" w:rsidR="00851611" w:rsidRDefault="00851611" w:rsidP="00851611">
      <w:pPr>
        <w:rPr>
          <w:rFonts w:ascii="Calibri" w:hAnsi="Calibri" w:cs="Calibri"/>
          <w:szCs w:val="22"/>
        </w:rPr>
      </w:pPr>
    </w:p>
    <w:p w14:paraId="399A80A4" w14:textId="77777777" w:rsidR="00851611" w:rsidRDefault="00851611" w:rsidP="00851611">
      <w:pPr>
        <w:rPr>
          <w:rFonts w:ascii="Calibri" w:hAnsi="Calibri" w:cs="Calibri"/>
          <w:szCs w:val="22"/>
        </w:rPr>
      </w:pPr>
      <w:r>
        <w:rPr>
          <w:rFonts w:ascii="Calibri" w:hAnsi="Calibri" w:cs="Calibri"/>
          <w:szCs w:val="22"/>
        </w:rPr>
        <w:t xml:space="preserve">Appeals can be made online at: </w:t>
      </w:r>
      <w:hyperlink r:id="rId8"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9" w:history="1">
        <w:r w:rsidRPr="0038684D">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745DDC1" w14:textId="77777777" w:rsidR="00851611" w:rsidRDefault="00851611" w:rsidP="00851611">
      <w:pPr>
        <w:rPr>
          <w:rFonts w:ascii="Calibri" w:hAnsi="Calibri" w:cs="Calibri"/>
          <w:szCs w:val="22"/>
        </w:rPr>
      </w:pPr>
    </w:p>
    <w:p w14:paraId="4E592E92" w14:textId="77777777" w:rsidR="00851611" w:rsidRDefault="00851611" w:rsidP="00851611">
      <w:pPr>
        <w:rPr>
          <w:rFonts w:ascii="Calibri" w:hAnsi="Calibri" w:cs="Calibri"/>
          <w:b/>
          <w:bCs/>
          <w:szCs w:val="22"/>
        </w:rPr>
      </w:pPr>
      <w:r>
        <w:rPr>
          <w:rFonts w:ascii="Calibri" w:hAnsi="Calibri" w:cs="Calibri"/>
          <w:b/>
          <w:bCs/>
          <w:szCs w:val="22"/>
        </w:rPr>
        <w:t xml:space="preserve">Purchase Notices </w:t>
      </w:r>
    </w:p>
    <w:p w14:paraId="4E5C81D0" w14:textId="77777777" w:rsidR="00851611" w:rsidRDefault="00851611" w:rsidP="0085161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DECDC2F" w14:textId="77777777" w:rsidR="00851611" w:rsidRDefault="00851611" w:rsidP="009F3984">
      <w:pPr>
        <w:pStyle w:val="TableText"/>
        <w:rPr>
          <w:rFonts w:ascii="Calibri" w:hAnsi="Calibri"/>
          <w:sz w:val="24"/>
          <w:szCs w:val="24"/>
        </w:rPr>
      </w:pPr>
    </w:p>
    <w:sectPr w:rsidR="00851611">
      <w:headerReference w:type="default" r:id="rId10"/>
      <w:footerReference w:type="default" r:id="rId11"/>
      <w:headerReference w:type="first" r:id="rId12"/>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8121" w14:textId="77777777" w:rsidR="00454E6A" w:rsidRDefault="00454E6A">
      <w:r>
        <w:separator/>
      </w:r>
    </w:p>
  </w:endnote>
  <w:endnote w:type="continuationSeparator" w:id="0">
    <w:p w14:paraId="34A7783D" w14:textId="77777777" w:rsidR="00454E6A" w:rsidRDefault="0045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ED37"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C5D4" w14:textId="77777777" w:rsidR="00454E6A" w:rsidRDefault="00454E6A">
      <w:r>
        <w:separator/>
      </w:r>
    </w:p>
  </w:footnote>
  <w:footnote w:type="continuationSeparator" w:id="0">
    <w:p w14:paraId="49D51EC8" w14:textId="77777777" w:rsidR="00454E6A" w:rsidRDefault="00454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A3E7"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5C6AC037"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065CDC05" w14:textId="77777777" w:rsidR="005522D3" w:rsidRPr="00641E0F" w:rsidRDefault="005522D3">
    <w:pPr>
      <w:pStyle w:val="addresses"/>
      <w:rPr>
        <w:rFonts w:ascii="Calibri" w:hAnsi="Calibri"/>
        <w:sz w:val="24"/>
        <w:szCs w:val="24"/>
      </w:rPr>
    </w:pPr>
  </w:p>
  <w:p w14:paraId="33715DB8" w14:textId="79885623"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454E6A">
      <w:rPr>
        <w:rFonts w:ascii="Calibri" w:hAnsi="Calibri"/>
        <w:noProof/>
      </w:rPr>
      <w:t>3/2023/0371</w:t>
    </w:r>
    <w:r w:rsidRPr="00641E0F">
      <w:rPr>
        <w:rFonts w:ascii="Calibri" w:hAnsi="Calibri"/>
        <w:b/>
        <w:bCs/>
        <w:sz w:val="24"/>
        <w:szCs w:val="24"/>
      </w:rPr>
      <w:t xml:space="preserve">                                                             DECISION DATE: </w:t>
    </w:r>
    <w:r w:rsidR="004F57E6">
      <w:rPr>
        <w:rFonts w:ascii="Calibri" w:hAnsi="Calibri"/>
        <w:b/>
        <w:bCs/>
        <w:sz w:val="24"/>
        <w:szCs w:val="24"/>
      </w:rPr>
      <w:t>29 September</w:t>
    </w:r>
    <w:r w:rsidR="00454E6A">
      <w:rPr>
        <w:rFonts w:ascii="Calibri" w:hAnsi="Calibri"/>
        <w:b/>
        <w:bCs/>
        <w:sz w:val="24"/>
        <w:szCs w:val="24"/>
      </w:rPr>
      <w:t xml:space="preserve"> 2023</w:t>
    </w:r>
  </w:p>
  <w:p w14:paraId="1F2534A3" w14:textId="77777777" w:rsidR="005522D3" w:rsidRDefault="005522D3">
    <w:pPr>
      <w:pBdr>
        <w:bottom w:val="single" w:sz="4" w:space="1" w:color="auto"/>
      </w:pBdr>
    </w:pPr>
  </w:p>
  <w:p w14:paraId="71610E0E"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F835" w14:textId="77777777" w:rsidR="005F71C3" w:rsidRPr="005F71C3" w:rsidRDefault="005F71C3" w:rsidP="005F71C3">
    <w:pPr>
      <w:pStyle w:val="Header"/>
      <w:jc w:val="center"/>
      <w:rPr>
        <w:rFonts w:ascii="Calibri" w:hAnsi="Calibri"/>
      </w:rPr>
    </w:pPr>
    <w:r w:rsidRPr="005F71C3">
      <w:rPr>
        <w:rFonts w:ascii="Calibri" w:hAnsi="Calibri"/>
      </w:rPr>
      <w:t>Chief Executive : Marshal Scott CPFA</w:t>
    </w:r>
  </w:p>
  <w:p w14:paraId="37E5E138"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08FE04A1"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6A"/>
    <w:rsid w:val="000434B1"/>
    <w:rsid w:val="000C3E7C"/>
    <w:rsid w:val="00150A6F"/>
    <w:rsid w:val="001A087C"/>
    <w:rsid w:val="001A0F1B"/>
    <w:rsid w:val="0025344E"/>
    <w:rsid w:val="00297B24"/>
    <w:rsid w:val="003449FF"/>
    <w:rsid w:val="00382199"/>
    <w:rsid w:val="00441735"/>
    <w:rsid w:val="00454E6A"/>
    <w:rsid w:val="004F57E6"/>
    <w:rsid w:val="005522D3"/>
    <w:rsid w:val="00566271"/>
    <w:rsid w:val="00577DC1"/>
    <w:rsid w:val="005F71C3"/>
    <w:rsid w:val="00641E0F"/>
    <w:rsid w:val="00661558"/>
    <w:rsid w:val="006E706E"/>
    <w:rsid w:val="0070667B"/>
    <w:rsid w:val="00740309"/>
    <w:rsid w:val="007526EC"/>
    <w:rsid w:val="007A7F6F"/>
    <w:rsid w:val="00851611"/>
    <w:rsid w:val="00851E6F"/>
    <w:rsid w:val="008D7675"/>
    <w:rsid w:val="00901A42"/>
    <w:rsid w:val="00940816"/>
    <w:rsid w:val="009C2053"/>
    <w:rsid w:val="009F3984"/>
    <w:rsid w:val="00B05C9C"/>
    <w:rsid w:val="00B52864"/>
    <w:rsid w:val="00B6354F"/>
    <w:rsid w:val="00BB5956"/>
    <w:rsid w:val="00C34295"/>
    <w:rsid w:val="00D405F4"/>
    <w:rsid w:val="00D93F8F"/>
    <w:rsid w:val="00DE6561"/>
    <w:rsid w:val="00E92439"/>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01F82"/>
  <w15:chartTrackingRefBased/>
  <w15:docId w15:val="{D822C351-865A-4E42-91FE-BA775188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planning-decis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appeal-householder-planning-decis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2</Pages>
  <Words>738</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4859</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2023-09-29T13:33:00Z</cp:lastPrinted>
  <dcterms:created xsi:type="dcterms:W3CDTF">2023-09-29T13:35:00Z</dcterms:created>
  <dcterms:modified xsi:type="dcterms:W3CDTF">2023-09-29T13:35:00Z</dcterms:modified>
</cp:coreProperties>
</file>