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893"/>
        <w:gridCol w:w="993"/>
        <w:gridCol w:w="1249"/>
      </w:tblGrid>
      <w:tr w:rsidR="004A5EA9" w:rsidRPr="00D2449B" w14:paraId="230E00AF"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6367F">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618F4D8" w:rsidR="00837F4F" w:rsidRPr="00D2449B" w:rsidRDefault="00AD79B6"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8296CDA" w:rsidR="00837F4F" w:rsidRPr="00D2449B" w:rsidRDefault="00C876B8" w:rsidP="00D2449B">
            <w:pPr>
              <w:jc w:val="center"/>
              <w:rPr>
                <w:rFonts w:ascii="Calibri" w:hAnsi="Calibri"/>
                <w:b/>
                <w:szCs w:val="22"/>
              </w:rPr>
            </w:pPr>
            <w:r>
              <w:rPr>
                <w:rFonts w:ascii="Calibri" w:hAnsi="Calibri"/>
                <w:b/>
                <w:szCs w:val="22"/>
              </w:rPr>
              <w:t>2</w:t>
            </w:r>
            <w:r w:rsidR="00E602BC">
              <w:rPr>
                <w:rFonts w:ascii="Calibri" w:hAnsi="Calibri"/>
                <w:b/>
                <w:szCs w:val="22"/>
              </w:rPr>
              <w:t>8</w:t>
            </w:r>
            <w:r>
              <w:rPr>
                <w:rFonts w:ascii="Calibri" w:hAnsi="Calibri"/>
                <w:b/>
                <w:szCs w:val="22"/>
              </w:rPr>
              <w:t>/06/23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84BB602" w:rsidR="00837F4F" w:rsidRPr="00D2449B" w:rsidRDefault="0056367F"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D495C4A" w:rsidR="00837F4F" w:rsidRPr="00D2449B" w:rsidRDefault="0056367F" w:rsidP="00D2449B">
            <w:pPr>
              <w:jc w:val="center"/>
              <w:rPr>
                <w:rFonts w:ascii="Calibri" w:hAnsi="Calibri"/>
                <w:b/>
                <w:szCs w:val="22"/>
              </w:rPr>
            </w:pPr>
            <w:r>
              <w:rPr>
                <w:rFonts w:ascii="Calibri" w:hAnsi="Calibri"/>
                <w:b/>
                <w:szCs w:val="22"/>
              </w:rPr>
              <w:t>29/06/23</w:t>
            </w:r>
          </w:p>
        </w:tc>
      </w:tr>
      <w:tr w:rsidR="004A5EA9" w:rsidRPr="00D2449B" w14:paraId="2094A164" w14:textId="77777777" w:rsidTr="0056367F">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6367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697A4E6" w:rsidR="004A5EA9" w:rsidRPr="00AD79B6" w:rsidRDefault="00AD79B6" w:rsidP="008542DE">
            <w:pPr>
              <w:rPr>
                <w:rFonts w:ascii="Calibri" w:hAnsi="Calibri"/>
                <w:szCs w:val="22"/>
              </w:rPr>
            </w:pPr>
            <w:r>
              <w:rPr>
                <w:rFonts w:ascii="Calibri" w:hAnsi="Calibri"/>
                <w:szCs w:val="22"/>
              </w:rPr>
              <w:t>3/2023/0379</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56367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EF2EEA8" w:rsidR="00824DB6" w:rsidRPr="00AD79B6" w:rsidRDefault="00AD79B6" w:rsidP="002C6277">
            <w:pPr>
              <w:rPr>
                <w:rFonts w:ascii="Calibri" w:hAnsi="Calibri"/>
                <w:szCs w:val="22"/>
              </w:rPr>
            </w:pPr>
            <w:r>
              <w:rPr>
                <w:rFonts w:ascii="Calibri" w:hAnsi="Calibri"/>
                <w:szCs w:val="22"/>
              </w:rPr>
              <w:t>25/05/23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1F91606" w:rsidR="00824DB6" w:rsidRPr="00C0704D" w:rsidRDefault="00AD79B6" w:rsidP="002C6277">
            <w:pPr>
              <w:rPr>
                <w:rFonts w:ascii="Calibri" w:hAnsi="Calibri"/>
                <w:szCs w:val="22"/>
              </w:rPr>
            </w:pPr>
            <w:r>
              <w:rPr>
                <w:rFonts w:ascii="Calibri" w:hAnsi="Calibri"/>
                <w:szCs w:val="22"/>
              </w:rPr>
              <w:t>25/05/23</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56367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B858B02" w:rsidR="004A5EA9" w:rsidRPr="00AD79B6" w:rsidRDefault="00AD79B6" w:rsidP="00811771">
            <w:pPr>
              <w:rPr>
                <w:rFonts w:ascii="Calibri" w:hAnsi="Calibri"/>
                <w:szCs w:val="22"/>
              </w:rPr>
            </w:pPr>
            <w:r>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6367F">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56367F">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350F2AD" w:rsidR="004A5EA9" w:rsidRPr="002C6277" w:rsidRDefault="00AD79B6">
            <w:pPr>
              <w:rPr>
                <w:rFonts w:ascii="Calibri" w:hAnsi="Calibri"/>
                <w:szCs w:val="22"/>
              </w:rPr>
            </w:pPr>
            <w:r>
              <w:rPr>
                <w:rFonts w:ascii="Calibri" w:hAnsi="Calibri"/>
                <w:szCs w:val="22"/>
              </w:rPr>
              <w:t xml:space="preserve">Proposed insertion of window in north elevation of first floor flat. </w:t>
            </w:r>
          </w:p>
        </w:tc>
      </w:tr>
      <w:tr w:rsidR="002A01CF" w:rsidRPr="00D2449B" w14:paraId="52988241"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4D0D75D" w:rsidR="002A01CF" w:rsidRPr="002C6277" w:rsidRDefault="00AD79B6" w:rsidP="00A42E82">
            <w:pPr>
              <w:rPr>
                <w:rFonts w:ascii="Calibri" w:hAnsi="Calibri"/>
                <w:szCs w:val="22"/>
              </w:rPr>
            </w:pPr>
            <w:r>
              <w:rPr>
                <w:rFonts w:ascii="Calibri" w:hAnsi="Calibri"/>
                <w:szCs w:val="22"/>
              </w:rPr>
              <w:t>Flat 36, Well Court, Well Terrace, Clitheroe, BB7 2AD</w:t>
            </w:r>
          </w:p>
        </w:tc>
      </w:tr>
      <w:tr w:rsidR="00A95D89" w:rsidRPr="00D2449B" w14:paraId="3FB99B2E" w14:textId="77777777" w:rsidTr="0056367F">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DC169E2" w:rsidR="002A01CF" w:rsidRPr="00AD79B6" w:rsidRDefault="00AD79B6">
            <w:pPr>
              <w:rPr>
                <w:rFonts w:ascii="Calibri" w:hAnsi="Calibri"/>
                <w:bCs/>
                <w:szCs w:val="22"/>
              </w:rPr>
            </w:pPr>
            <w:r>
              <w:rPr>
                <w:rFonts w:ascii="Calibri" w:hAnsi="Calibri"/>
                <w:bCs/>
                <w:szCs w:val="22"/>
              </w:rPr>
              <w:t xml:space="preserve">No objections. </w:t>
            </w:r>
          </w:p>
        </w:tc>
      </w:tr>
      <w:tr w:rsidR="00C618DB" w:rsidRPr="00D2449B" w14:paraId="639E958B" w14:textId="77777777" w:rsidTr="0056367F">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2C84A8B" w:rsidR="002A01CF" w:rsidRPr="00AD79B6" w:rsidRDefault="00AD79B6">
            <w:pPr>
              <w:rPr>
                <w:rFonts w:ascii="Calibri" w:hAnsi="Calibri"/>
                <w:bCs/>
                <w:szCs w:val="22"/>
              </w:rPr>
            </w:pPr>
            <w:r>
              <w:rPr>
                <w:rFonts w:ascii="Calibri" w:hAnsi="Calibri"/>
                <w:bCs/>
                <w:szCs w:val="22"/>
              </w:rPr>
              <w:t>N/A</w:t>
            </w:r>
          </w:p>
        </w:tc>
      </w:tr>
      <w:tr w:rsidR="00C0704D" w:rsidRPr="00D2449B" w14:paraId="62663AAF"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56367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2A31FFF" w:rsidR="00C0704D" w:rsidRPr="00C0704D" w:rsidRDefault="00AD79B6" w:rsidP="00692B60">
            <w:pPr>
              <w:rPr>
                <w:rFonts w:ascii="Calibri" w:hAnsi="Calibri"/>
                <w:szCs w:val="22"/>
              </w:rPr>
            </w:pPr>
            <w:r>
              <w:rPr>
                <w:rFonts w:ascii="Calibri" w:hAnsi="Calibri"/>
                <w:szCs w:val="22"/>
              </w:rPr>
              <w:t xml:space="preserve">None received within consultation period. </w:t>
            </w:r>
          </w:p>
        </w:tc>
      </w:tr>
      <w:tr w:rsidR="00C0704D" w:rsidRPr="00D2449B" w14:paraId="1CDFA4C3" w14:textId="77777777" w:rsidTr="0056367F">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2FB9C033" w14:textId="02EC1786" w:rsidR="009E4AAA" w:rsidRDefault="009E4AAA" w:rsidP="008542DE">
            <w:pPr>
              <w:pStyle w:val="PLANNING"/>
              <w:rPr>
                <w:rFonts w:ascii="Calibri" w:hAnsi="Calibri"/>
                <w:szCs w:val="22"/>
              </w:rPr>
            </w:pPr>
            <w:r>
              <w:rPr>
                <w:rFonts w:ascii="Calibri" w:hAnsi="Calibri"/>
                <w:szCs w:val="22"/>
              </w:rPr>
              <w:t xml:space="preserve">Key Statement EN5:        Heritage Assets </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60A75D09" w14:textId="15D954C4" w:rsidR="00F056A7" w:rsidRDefault="008542DE" w:rsidP="00F056A7">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121648F6" w14:textId="26265D53" w:rsidR="009E4AAA" w:rsidRPr="00C618DB" w:rsidRDefault="009E4AAA" w:rsidP="00F056A7">
            <w:pPr>
              <w:pStyle w:val="PLANNING"/>
              <w:rPr>
                <w:rFonts w:ascii="Calibri" w:hAnsi="Calibri"/>
                <w:szCs w:val="22"/>
              </w:rPr>
            </w:pPr>
            <w:r>
              <w:rPr>
                <w:rFonts w:ascii="Calibri" w:hAnsi="Calibri"/>
                <w:szCs w:val="22"/>
              </w:rPr>
              <w:t xml:space="preserve">Policy DME4:      Protecting Heritage Assets </w:t>
            </w:r>
          </w:p>
          <w:p w14:paraId="08A423E0" w14:textId="4D95A045" w:rsidR="008542DE" w:rsidRPr="00C618DB" w:rsidRDefault="008542DE" w:rsidP="008542DE">
            <w:pPr>
              <w:pStyle w:val="PLANNING"/>
              <w:rPr>
                <w:rFonts w:ascii="Calibri" w:hAnsi="Calibri"/>
                <w:szCs w:val="22"/>
              </w:rPr>
            </w:pPr>
          </w:p>
          <w:p w14:paraId="5ADB9028" w14:textId="7CBB7336" w:rsidR="009E4AAA" w:rsidRDefault="009E4AAA" w:rsidP="008542DE">
            <w:pPr>
              <w:rPr>
                <w:rFonts w:ascii="Calibri" w:hAnsi="Calibri"/>
                <w:szCs w:val="22"/>
              </w:rPr>
            </w:pPr>
            <w:r>
              <w:rPr>
                <w:rFonts w:ascii="Calibri" w:hAnsi="Calibri"/>
                <w:szCs w:val="22"/>
              </w:rPr>
              <w:t>Planning (Listed Buildings and Conservation Areas) Act</w:t>
            </w:r>
          </w:p>
          <w:p w14:paraId="1C00F88E" w14:textId="28D6FE03"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4B0518" w14:textId="2A745290" w:rsidR="00AD79B6" w:rsidRPr="00AD79B6" w:rsidRDefault="00AD79B6" w:rsidP="00C0704D">
            <w:pPr>
              <w:pStyle w:val="PLANNING"/>
              <w:rPr>
                <w:rFonts w:ascii="Calibri" w:hAnsi="Calibri"/>
                <w:szCs w:val="22"/>
              </w:rPr>
            </w:pPr>
            <w:r>
              <w:rPr>
                <w:rFonts w:ascii="Calibri" w:hAnsi="Calibri"/>
                <w:szCs w:val="22"/>
              </w:rPr>
              <w:t xml:space="preserve">3/2023/0345: Proposed replacement of manual timber front entrance doors with fully automated aluminium doors. </w:t>
            </w:r>
          </w:p>
          <w:p w14:paraId="1EA8E447" w14:textId="77777777" w:rsidR="00AD79B6" w:rsidRDefault="00AD79B6" w:rsidP="00C0704D">
            <w:pPr>
              <w:pStyle w:val="PLANNING"/>
              <w:rPr>
                <w:rFonts w:ascii="Calibri" w:hAnsi="Calibri"/>
                <w:b/>
                <w:bCs/>
                <w:szCs w:val="22"/>
              </w:rPr>
            </w:pPr>
          </w:p>
          <w:p w14:paraId="0E12E4A3" w14:textId="30D1C635" w:rsidR="0046548C" w:rsidRDefault="00AD79B6" w:rsidP="00C0704D">
            <w:pPr>
              <w:pStyle w:val="PLANNING"/>
              <w:rPr>
                <w:rFonts w:ascii="Calibri" w:hAnsi="Calibri"/>
                <w:szCs w:val="22"/>
              </w:rPr>
            </w:pPr>
            <w:r>
              <w:rPr>
                <w:rFonts w:ascii="Calibri" w:hAnsi="Calibri"/>
                <w:szCs w:val="22"/>
              </w:rPr>
              <w:t>3/2011/0733: Insertion of window (Approved)</w:t>
            </w:r>
          </w:p>
          <w:p w14:paraId="52757199" w14:textId="77777777" w:rsidR="00AD79B6" w:rsidRDefault="00AD79B6" w:rsidP="00C0704D">
            <w:pPr>
              <w:pStyle w:val="PLANNING"/>
              <w:rPr>
                <w:rFonts w:ascii="Calibri" w:hAnsi="Calibri"/>
                <w:szCs w:val="22"/>
              </w:rPr>
            </w:pPr>
          </w:p>
          <w:p w14:paraId="07EFE8EB" w14:textId="05B235EB" w:rsidR="00AD79B6" w:rsidRDefault="00AD79B6" w:rsidP="00C0704D">
            <w:pPr>
              <w:pStyle w:val="PLANNING"/>
              <w:rPr>
                <w:rFonts w:ascii="Calibri" w:hAnsi="Calibri"/>
                <w:szCs w:val="22"/>
              </w:rPr>
            </w:pPr>
            <w:r>
              <w:rPr>
                <w:rFonts w:ascii="Calibri" w:hAnsi="Calibri"/>
                <w:szCs w:val="22"/>
              </w:rPr>
              <w:t>3/2000/0779: Increase car parking area by 4 spaces (Approved)</w:t>
            </w:r>
          </w:p>
          <w:p w14:paraId="2AA654CD" w14:textId="77777777" w:rsidR="00AD79B6" w:rsidRDefault="00AD79B6" w:rsidP="00C0704D">
            <w:pPr>
              <w:pStyle w:val="PLANNING"/>
              <w:rPr>
                <w:rFonts w:ascii="Calibri" w:hAnsi="Calibri"/>
                <w:szCs w:val="22"/>
              </w:rPr>
            </w:pPr>
          </w:p>
          <w:p w14:paraId="661DCDC4" w14:textId="2A941AA8" w:rsidR="00AD79B6" w:rsidRPr="00396D9C" w:rsidRDefault="00AD79B6" w:rsidP="00C0704D">
            <w:pPr>
              <w:pStyle w:val="PLANNING"/>
              <w:rPr>
                <w:rFonts w:ascii="Calibri" w:hAnsi="Calibri"/>
                <w:szCs w:val="22"/>
              </w:rPr>
            </w:pPr>
            <w:r w:rsidRPr="00396D9C">
              <w:rPr>
                <w:rFonts w:ascii="Calibri" w:hAnsi="Calibri"/>
                <w:szCs w:val="22"/>
              </w:rPr>
              <w:t xml:space="preserve">3/1987/0650: </w:t>
            </w:r>
            <w:r w:rsidR="00396D9C" w:rsidRPr="00396D9C">
              <w:rPr>
                <w:rFonts w:ascii="Calibri" w:hAnsi="Calibri"/>
                <w:szCs w:val="22"/>
              </w:rPr>
              <w:t>Siting of portable pre-sales information caravan at land adjacent to 16 Well Terrace, Clitheroe (Approved)</w:t>
            </w:r>
          </w:p>
          <w:p w14:paraId="7DB01AFF" w14:textId="77777777" w:rsidR="00AD79B6" w:rsidRPr="00396D9C" w:rsidRDefault="00AD79B6" w:rsidP="00C0704D">
            <w:pPr>
              <w:pStyle w:val="PLANNING"/>
              <w:rPr>
                <w:rFonts w:ascii="Calibri" w:hAnsi="Calibri"/>
                <w:szCs w:val="22"/>
              </w:rPr>
            </w:pPr>
          </w:p>
          <w:p w14:paraId="2E229EC9" w14:textId="5CFCF775" w:rsidR="00AD79B6" w:rsidRPr="00396D9C" w:rsidRDefault="00AD79B6" w:rsidP="00C0704D">
            <w:pPr>
              <w:pStyle w:val="PLANNING"/>
              <w:rPr>
                <w:rFonts w:ascii="Calibri" w:hAnsi="Calibri"/>
                <w:szCs w:val="22"/>
              </w:rPr>
            </w:pPr>
            <w:r w:rsidRPr="00396D9C">
              <w:rPr>
                <w:rFonts w:ascii="Calibri" w:hAnsi="Calibri"/>
                <w:szCs w:val="22"/>
              </w:rPr>
              <w:lastRenderedPageBreak/>
              <w:t>3/1987/0259:</w:t>
            </w:r>
            <w:r w:rsidR="00396D9C" w:rsidRPr="00396D9C">
              <w:rPr>
                <w:rFonts w:ascii="Calibri" w:hAnsi="Calibri"/>
                <w:szCs w:val="22"/>
              </w:rPr>
              <w:t xml:space="preserve"> 54 elderly persons apartments, warden’s apartment, ancillary accommodation, and wardens’ garage on land off Well Terrace, Clitheroe (Approved)</w:t>
            </w:r>
          </w:p>
          <w:p w14:paraId="09FEC857" w14:textId="77777777" w:rsidR="00AD79B6" w:rsidRPr="00396D9C" w:rsidRDefault="00AD79B6" w:rsidP="00C0704D">
            <w:pPr>
              <w:pStyle w:val="PLANNING"/>
              <w:rPr>
                <w:rFonts w:ascii="Calibri" w:hAnsi="Calibri"/>
                <w:szCs w:val="22"/>
              </w:rPr>
            </w:pPr>
          </w:p>
          <w:p w14:paraId="70F6BF1E" w14:textId="43B49BA0" w:rsidR="00AD79B6" w:rsidRPr="00396D9C" w:rsidRDefault="00AD79B6" w:rsidP="00C0704D">
            <w:pPr>
              <w:pStyle w:val="PLANNING"/>
              <w:rPr>
                <w:rFonts w:ascii="Calibri" w:hAnsi="Calibri"/>
                <w:szCs w:val="22"/>
              </w:rPr>
            </w:pPr>
            <w:r w:rsidRPr="00396D9C">
              <w:rPr>
                <w:rFonts w:ascii="Calibri" w:hAnsi="Calibri"/>
                <w:szCs w:val="22"/>
              </w:rPr>
              <w:t xml:space="preserve">3/1986/0497: </w:t>
            </w:r>
            <w:r w:rsidR="00396D9C" w:rsidRPr="00396D9C">
              <w:rPr>
                <w:rFonts w:ascii="Calibri" w:hAnsi="Calibri"/>
                <w:szCs w:val="22"/>
              </w:rPr>
              <w:t xml:space="preserve">Residential development, land off Well Terrace, Clitheroe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56367F">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84A32F5" w14:textId="55D35CDE" w:rsidR="00396D9C" w:rsidRDefault="00AD79B6"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w:t>
            </w:r>
            <w:r w:rsidR="00F07F01">
              <w:rPr>
                <w:rFonts w:ascii="Calibri" w:hAnsi="Calibri"/>
                <w:bCs/>
                <w:szCs w:val="22"/>
              </w:rPr>
              <w:t xml:space="preserve">a </w:t>
            </w:r>
            <w:r w:rsidR="00396D9C">
              <w:rPr>
                <w:rFonts w:ascii="Calibri" w:hAnsi="Calibri"/>
                <w:bCs/>
                <w:szCs w:val="22"/>
              </w:rPr>
              <w:t>first floor flat situated to the rear of a purpose-built retirement apartment block. The application site is</w:t>
            </w:r>
            <w:r w:rsidR="00382012">
              <w:rPr>
                <w:rFonts w:ascii="Calibri" w:hAnsi="Calibri"/>
                <w:bCs/>
                <w:szCs w:val="22"/>
              </w:rPr>
              <w:t xml:space="preserve"> accessed off Well Terrace and is</w:t>
            </w:r>
            <w:r w:rsidR="00396D9C">
              <w:rPr>
                <w:rFonts w:ascii="Calibri" w:hAnsi="Calibri"/>
                <w:bCs/>
                <w:szCs w:val="22"/>
              </w:rPr>
              <w:t xml:space="preserve"> located within the defined settlement boundary of Clitheroe, approximately 200m north of the main centre boundary. The surrounding area is predominately residential, comprising of both terraced and semi-detached properties</w:t>
            </w:r>
            <w:r w:rsidR="00382012">
              <w:rPr>
                <w:rFonts w:ascii="Calibri" w:hAnsi="Calibri"/>
                <w:bCs/>
                <w:szCs w:val="22"/>
              </w:rPr>
              <w:t xml:space="preserve">, with Clitheroe Royal Grammar school being situated to the south of the site, </w:t>
            </w:r>
            <w:r w:rsidR="009E4AAA">
              <w:rPr>
                <w:rFonts w:ascii="Calibri" w:hAnsi="Calibri"/>
                <w:bCs/>
                <w:szCs w:val="22"/>
              </w:rPr>
              <w:t>on the opposing</w:t>
            </w:r>
            <w:r w:rsidR="00382012">
              <w:rPr>
                <w:rFonts w:ascii="Calibri" w:hAnsi="Calibri"/>
                <w:bCs/>
                <w:szCs w:val="22"/>
              </w:rPr>
              <w:t xml:space="preserve"> side of Well Terrace. </w:t>
            </w:r>
            <w:r w:rsidR="009E4AAA">
              <w:rPr>
                <w:rFonts w:ascii="Calibri" w:hAnsi="Calibri"/>
                <w:bCs/>
                <w:szCs w:val="22"/>
              </w:rPr>
              <w:t xml:space="preserve">The site is also located outside but within close proximity to the defined Clitheroe Conservation Area which terminates at the </w:t>
            </w:r>
            <w:r w:rsidR="00B14E43">
              <w:rPr>
                <w:rFonts w:ascii="Calibri" w:hAnsi="Calibri"/>
                <w:bCs/>
                <w:szCs w:val="22"/>
              </w:rPr>
              <w:t>southern</w:t>
            </w:r>
            <w:r w:rsidR="009E4AAA">
              <w:rPr>
                <w:rFonts w:ascii="Calibri" w:hAnsi="Calibri"/>
                <w:bCs/>
                <w:szCs w:val="22"/>
              </w:rPr>
              <w:t xml:space="preserve"> and western boundary of the </w:t>
            </w:r>
            <w:r w:rsidR="00B14E43">
              <w:rPr>
                <w:rFonts w:ascii="Calibri" w:hAnsi="Calibri"/>
                <w:bCs/>
                <w:szCs w:val="22"/>
              </w:rPr>
              <w:t>site</w:t>
            </w:r>
            <w:r w:rsidR="009E4AAA">
              <w:rPr>
                <w:rFonts w:ascii="Calibri" w:hAnsi="Calibri"/>
                <w:bCs/>
                <w:szCs w:val="22"/>
              </w:rPr>
              <w:t xml:space="preserve">. </w:t>
            </w:r>
          </w:p>
          <w:p w14:paraId="62370E9F" w14:textId="77777777" w:rsidR="00C0704D" w:rsidRPr="006C2BFA" w:rsidRDefault="00C0704D" w:rsidP="00396D9C">
            <w:pPr>
              <w:pStyle w:val="Header"/>
              <w:tabs>
                <w:tab w:val="clear" w:pos="4153"/>
                <w:tab w:val="clear" w:pos="8306"/>
              </w:tabs>
              <w:contextualSpacing/>
              <w:jc w:val="both"/>
              <w:rPr>
                <w:rFonts w:ascii="Calibri" w:hAnsi="Calibri"/>
                <w:bCs/>
                <w:szCs w:val="22"/>
              </w:rPr>
            </w:pPr>
          </w:p>
        </w:tc>
      </w:tr>
      <w:tr w:rsidR="00C0704D" w:rsidRPr="00D2449B" w14:paraId="408C6380"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6F98A73" w14:textId="6146162E" w:rsidR="000246BB" w:rsidRDefault="000246BB" w:rsidP="000246BB">
            <w:pPr>
              <w:rPr>
                <w:rFonts w:ascii="Calibri" w:hAnsi="Calibri"/>
                <w:szCs w:val="22"/>
              </w:rPr>
            </w:pPr>
            <w:r>
              <w:rPr>
                <w:rFonts w:ascii="Calibri" w:hAnsi="Calibri"/>
                <w:szCs w:val="22"/>
              </w:rPr>
              <w:t>Consent is sought for the insertion of a 0.57m by 1.05m white uPVC window at first floor level to the north-western corner of Well Court in order to serve the kitchen of Flat</w:t>
            </w:r>
            <w:r w:rsidR="00382012">
              <w:rPr>
                <w:rFonts w:ascii="Calibri" w:hAnsi="Calibri"/>
                <w:szCs w:val="22"/>
              </w:rPr>
              <w:t xml:space="preserve"> </w:t>
            </w:r>
            <w:r>
              <w:rPr>
                <w:rFonts w:ascii="Calibri" w:hAnsi="Calibri"/>
                <w:szCs w:val="22"/>
              </w:rPr>
              <w:t xml:space="preserve">36. </w:t>
            </w:r>
          </w:p>
          <w:p w14:paraId="1B20488F" w14:textId="1E653F84" w:rsidR="000246BB" w:rsidRPr="00D54E67" w:rsidRDefault="000246BB" w:rsidP="000246BB">
            <w:pPr>
              <w:rPr>
                <w:rFonts w:ascii="Calibri" w:hAnsi="Calibri"/>
                <w:szCs w:val="22"/>
              </w:rPr>
            </w:pPr>
          </w:p>
        </w:tc>
      </w:tr>
      <w:tr w:rsidR="0046548C" w:rsidRPr="00D2449B" w14:paraId="06BBE02F"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79134224" w14:textId="413A68ED" w:rsidR="000246BB" w:rsidRPr="000246BB" w:rsidRDefault="00E64EE3"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relates to a minor alteration to a </w:t>
            </w:r>
            <w:r w:rsidR="009B5EE3">
              <w:rPr>
                <w:rFonts w:ascii="Calibri" w:hAnsi="Calibri"/>
                <w:bCs/>
                <w:szCs w:val="22"/>
              </w:rPr>
              <w:t xml:space="preserve">residential flat </w:t>
            </w:r>
            <w:r>
              <w:rPr>
                <w:rFonts w:ascii="Calibri" w:hAnsi="Calibri"/>
                <w:bCs/>
                <w:szCs w:val="22"/>
              </w:rPr>
              <w:t xml:space="preserve">situated within the defined settlement area of Clitheroe and is therefore acceptable in principle subject to an assessment of the material planning considerations. </w:t>
            </w:r>
            <w:r w:rsidR="000246BB">
              <w:rPr>
                <w:rFonts w:ascii="Calibri" w:hAnsi="Calibri"/>
                <w:bCs/>
                <w:szCs w:val="22"/>
              </w:rPr>
              <w:t xml:space="preserve">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77145D" w:rsidRPr="00D2449B" w14:paraId="43B06C7A"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3E53E4" w14:textId="77777777" w:rsidR="0077145D" w:rsidRDefault="0077145D" w:rsidP="0077145D">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 (Where Applicable):</w:t>
            </w:r>
          </w:p>
          <w:p w14:paraId="0C254E4A" w14:textId="77777777" w:rsidR="0077145D" w:rsidRDefault="0077145D" w:rsidP="0077145D">
            <w:pPr>
              <w:pStyle w:val="Header"/>
              <w:tabs>
                <w:tab w:val="clear" w:pos="4153"/>
                <w:tab w:val="clear" w:pos="8306"/>
              </w:tabs>
              <w:contextualSpacing/>
              <w:jc w:val="both"/>
              <w:rPr>
                <w:rFonts w:ascii="Calibri" w:hAnsi="Calibri"/>
                <w:b/>
                <w:szCs w:val="22"/>
              </w:rPr>
            </w:pPr>
          </w:p>
          <w:p w14:paraId="11C5B3AD" w14:textId="54E3D5C5" w:rsidR="0077145D" w:rsidRDefault="009E4AAA" w:rsidP="00B14E43">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in close proximity of the defined Clitheroe Conservation </w:t>
            </w:r>
            <w:r w:rsidR="00B14E43">
              <w:rPr>
                <w:rFonts w:ascii="Calibri" w:hAnsi="Calibri"/>
                <w:bCs/>
                <w:szCs w:val="22"/>
              </w:rPr>
              <w:t>Area;</w:t>
            </w:r>
            <w:r>
              <w:rPr>
                <w:rFonts w:ascii="Calibri" w:hAnsi="Calibri"/>
                <w:bCs/>
                <w:szCs w:val="22"/>
              </w:rPr>
              <w:t xml:space="preserve"> </w:t>
            </w:r>
            <w:r w:rsidR="00B14E43">
              <w:rPr>
                <w:rFonts w:ascii="Calibri" w:hAnsi="Calibri"/>
                <w:bCs/>
                <w:szCs w:val="22"/>
              </w:rPr>
              <w:t>however,</w:t>
            </w:r>
            <w:r>
              <w:rPr>
                <w:rFonts w:ascii="Calibri" w:hAnsi="Calibri"/>
                <w:bCs/>
                <w:szCs w:val="22"/>
              </w:rPr>
              <w:t xml:space="preserve"> the proposal relates to a minor alteration to the rear elevation of Well Court and therefore would not be highly visible from within the Conservation Area itself. As such, the proposed development would not be of significant detriment to the special character and visual amenities of the defined Clitheroe Conservation Area</w:t>
            </w:r>
            <w:r w:rsidR="00B14E43">
              <w:rPr>
                <w:rFonts w:ascii="Calibri" w:hAnsi="Calibri"/>
                <w:bCs/>
                <w:szCs w:val="22"/>
              </w:rPr>
              <w:t xml:space="preserve">. </w:t>
            </w:r>
          </w:p>
          <w:p w14:paraId="5082C445" w14:textId="425AC3FB" w:rsidR="00B14E43" w:rsidRPr="00B14E43" w:rsidRDefault="00B14E43" w:rsidP="00B14E43">
            <w:pPr>
              <w:pStyle w:val="Header"/>
              <w:tabs>
                <w:tab w:val="clear" w:pos="4153"/>
                <w:tab w:val="clear" w:pos="8306"/>
              </w:tabs>
              <w:contextualSpacing/>
              <w:jc w:val="both"/>
              <w:rPr>
                <w:rFonts w:ascii="Calibri" w:hAnsi="Calibri"/>
                <w:bCs/>
                <w:szCs w:val="22"/>
              </w:rPr>
            </w:pPr>
          </w:p>
        </w:tc>
      </w:tr>
      <w:tr w:rsidR="00C0704D" w:rsidRPr="00D2449B" w14:paraId="617768FF"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382012">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382012">
            <w:pPr>
              <w:pStyle w:val="Header"/>
              <w:tabs>
                <w:tab w:val="clear" w:pos="4153"/>
                <w:tab w:val="clear" w:pos="8306"/>
              </w:tabs>
              <w:contextualSpacing/>
              <w:jc w:val="both"/>
              <w:rPr>
                <w:rFonts w:ascii="Calibri" w:hAnsi="Calibri"/>
                <w:b/>
                <w:szCs w:val="22"/>
              </w:rPr>
            </w:pPr>
          </w:p>
          <w:p w14:paraId="2CA29618" w14:textId="22AAABF8" w:rsidR="00ED00B7" w:rsidRDefault="000246BB" w:rsidP="00382012">
            <w:pPr>
              <w:contextualSpacing/>
              <w:jc w:val="both"/>
              <w:rPr>
                <w:rFonts w:ascii="Calibri" w:hAnsi="Calibri"/>
                <w:szCs w:val="22"/>
              </w:rPr>
            </w:pPr>
            <w:r>
              <w:rPr>
                <w:rFonts w:ascii="Calibri" w:hAnsi="Calibri"/>
                <w:szCs w:val="22"/>
              </w:rPr>
              <w:t xml:space="preserve">The proposed window would be installed to the rear elevation of Well Court, within the north-western corner of the apartment block. </w:t>
            </w:r>
            <w:r w:rsidR="00090CC5">
              <w:rPr>
                <w:rFonts w:ascii="Calibri" w:hAnsi="Calibri"/>
                <w:szCs w:val="22"/>
              </w:rPr>
              <w:t xml:space="preserve">Mature trees mark the northern boundary of the site, and the nearest residential property would be situated approximately 28m north of the proposed window. </w:t>
            </w:r>
            <w:r w:rsidR="00382012">
              <w:rPr>
                <w:rFonts w:ascii="Calibri" w:hAnsi="Calibri"/>
                <w:szCs w:val="22"/>
              </w:rPr>
              <w:t xml:space="preserve">In addition to this, the views provided by this window would be similar to those afforded by the existing second floor window located directly above the proposed window. As such, any resulting impact upon the amenity of neighbouring residents would be minimal and no greater than that which already exists. </w:t>
            </w:r>
          </w:p>
          <w:p w14:paraId="0DB485A3" w14:textId="58ADDE4C" w:rsidR="000246BB" w:rsidRPr="00C0704D" w:rsidRDefault="000246BB" w:rsidP="00382012">
            <w:pPr>
              <w:contextualSpacing/>
              <w:jc w:val="both"/>
              <w:rPr>
                <w:rFonts w:ascii="Calibri" w:hAnsi="Calibri"/>
                <w:szCs w:val="22"/>
              </w:rPr>
            </w:pPr>
          </w:p>
        </w:tc>
      </w:tr>
      <w:tr w:rsidR="00C0704D" w:rsidRPr="00D2449B" w14:paraId="6754C065"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48E15468" w14:textId="5F0AEEB1" w:rsidR="00382012" w:rsidRDefault="00090CC5" w:rsidP="00EA09F9">
            <w:pPr>
              <w:pStyle w:val="Header"/>
              <w:tabs>
                <w:tab w:val="clear" w:pos="4153"/>
                <w:tab w:val="clear" w:pos="8306"/>
              </w:tabs>
              <w:contextualSpacing/>
              <w:jc w:val="both"/>
              <w:rPr>
                <w:rFonts w:ascii="Calibri" w:hAnsi="Calibri"/>
                <w:bCs/>
                <w:szCs w:val="22"/>
              </w:rPr>
            </w:pPr>
            <w:r>
              <w:rPr>
                <w:rFonts w:ascii="Calibri" w:hAnsi="Calibri"/>
                <w:bCs/>
                <w:szCs w:val="22"/>
              </w:rPr>
              <w:t>The scale, size and design of the proposed window would match that of the existing ground floor</w:t>
            </w:r>
            <w:r w:rsidR="00382012">
              <w:rPr>
                <w:rFonts w:ascii="Calibri" w:hAnsi="Calibri"/>
                <w:bCs/>
                <w:szCs w:val="22"/>
              </w:rPr>
              <w:t xml:space="preserve"> and second floor</w:t>
            </w:r>
            <w:r>
              <w:rPr>
                <w:rFonts w:ascii="Calibri" w:hAnsi="Calibri"/>
                <w:bCs/>
                <w:szCs w:val="22"/>
              </w:rPr>
              <w:t xml:space="preserve"> window</w:t>
            </w:r>
            <w:r w:rsidR="00C876B8">
              <w:rPr>
                <w:rFonts w:ascii="Calibri" w:hAnsi="Calibri"/>
                <w:bCs/>
                <w:szCs w:val="22"/>
              </w:rPr>
              <w:t xml:space="preserve"> </w:t>
            </w:r>
            <w:r w:rsidR="00382012">
              <w:rPr>
                <w:rFonts w:ascii="Calibri" w:hAnsi="Calibri"/>
                <w:bCs/>
                <w:szCs w:val="22"/>
              </w:rPr>
              <w:t>located directly below and above the proposed window respectively</w:t>
            </w:r>
            <w:r w:rsidR="00C876B8">
              <w:rPr>
                <w:rFonts w:ascii="Calibri" w:hAnsi="Calibri"/>
                <w:bCs/>
                <w:szCs w:val="22"/>
              </w:rPr>
              <w:t>. The proposal is therefore considered wholly appropriate</w:t>
            </w:r>
            <w:r w:rsidR="00B14E43">
              <w:rPr>
                <w:rFonts w:ascii="Calibri" w:hAnsi="Calibri"/>
                <w:bCs/>
                <w:szCs w:val="22"/>
              </w:rPr>
              <w:t xml:space="preserve"> and in keeping with the existing building</w:t>
            </w:r>
            <w:r w:rsidR="00C876B8">
              <w:rPr>
                <w:rFonts w:ascii="Calibri" w:hAnsi="Calibri"/>
                <w:bCs/>
                <w:szCs w:val="22"/>
              </w:rPr>
              <w:t xml:space="preserve"> and would not result in any undue impact upon the visual amenities of the application site or the surrounding area. </w:t>
            </w:r>
          </w:p>
          <w:p w14:paraId="10A3648A" w14:textId="7466016C" w:rsidR="00C0704D" w:rsidRDefault="00C0704D" w:rsidP="00C876B8">
            <w:pPr>
              <w:pStyle w:val="Header"/>
              <w:tabs>
                <w:tab w:val="clear" w:pos="4153"/>
                <w:tab w:val="clear" w:pos="8306"/>
              </w:tabs>
              <w:contextualSpacing/>
              <w:jc w:val="both"/>
              <w:rPr>
                <w:rFonts w:ascii="Calibri" w:hAnsi="Calibri"/>
                <w:b/>
                <w:szCs w:val="22"/>
              </w:rPr>
            </w:pPr>
          </w:p>
        </w:tc>
      </w:tr>
      <w:tr w:rsidR="00824DB6" w:rsidRPr="00D2449B" w14:paraId="673C0DDB"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B560173" w14:textId="675752F9" w:rsidR="00090CC5" w:rsidRPr="00090CC5" w:rsidRDefault="00090CC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would have no impact upon highway safety or parking. </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5291745" w14:textId="77777777" w:rsidR="00C0704D" w:rsidRDefault="00090CC5" w:rsidP="00E46243">
            <w:pPr>
              <w:contextualSpacing/>
              <w:rPr>
                <w:rFonts w:ascii="Calibri" w:hAnsi="Calibri"/>
                <w:bCs/>
                <w:szCs w:val="22"/>
              </w:rPr>
            </w:pPr>
            <w:r>
              <w:rPr>
                <w:rFonts w:ascii="Calibri" w:hAnsi="Calibri"/>
                <w:bCs/>
                <w:szCs w:val="22"/>
              </w:rPr>
              <w:t xml:space="preserve">No ecological constraints were identified in relation to the proposal. </w:t>
            </w:r>
          </w:p>
          <w:p w14:paraId="6337C4D8" w14:textId="3CDB8FBA" w:rsidR="00090CC5" w:rsidRPr="00090CC5" w:rsidRDefault="00090CC5" w:rsidP="00E46243">
            <w:pPr>
              <w:contextualSpacing/>
              <w:rPr>
                <w:rFonts w:ascii="Calibri" w:hAnsi="Calibri"/>
                <w:bCs/>
                <w:szCs w:val="22"/>
              </w:rPr>
            </w:pPr>
          </w:p>
        </w:tc>
      </w:tr>
      <w:tr w:rsidR="00C0704D" w:rsidRPr="00D2449B" w14:paraId="0A9D02B4" w14:textId="77777777" w:rsidTr="0056367F">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6CAFC292" w14:textId="77777777" w:rsidR="00C876B8" w:rsidRDefault="00C876B8" w:rsidP="00DD62F6">
            <w:pPr>
              <w:pStyle w:val="Header"/>
              <w:tabs>
                <w:tab w:val="clear" w:pos="4153"/>
                <w:tab w:val="clear" w:pos="8306"/>
              </w:tabs>
              <w:contextualSpacing/>
              <w:jc w:val="both"/>
              <w:rPr>
                <w:rFonts w:ascii="Calibri" w:hAnsi="Calibri"/>
                <w:bCs/>
                <w:szCs w:val="22"/>
              </w:rPr>
            </w:pPr>
          </w:p>
          <w:p w14:paraId="5A1F5F94" w14:textId="260D70DE"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090CC5">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6367F">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139CCD1" w:rsidR="00C0704D" w:rsidRPr="00D2449B" w:rsidRDefault="00090CC5" w:rsidP="00CD2CEF">
            <w:pPr>
              <w:rPr>
                <w:rFonts w:ascii="Calibri" w:hAnsi="Calibri"/>
                <w:bCs/>
                <w:szCs w:val="22"/>
              </w:rPr>
            </w:pPr>
            <w:r>
              <w:rPr>
                <w:rFonts w:ascii="Calibri" w:hAnsi="Calibri"/>
                <w:bCs/>
                <w:szCs w:val="22"/>
              </w:rPr>
              <w:t xml:space="preserve">That planning consent be granted subject to the imposition of conditions. </w:t>
            </w:r>
          </w:p>
        </w:tc>
      </w:tr>
    </w:tbl>
    <w:p w14:paraId="513FB541" w14:textId="77777777" w:rsidR="0031197A" w:rsidRPr="00D2449B" w:rsidRDefault="00561B76">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46BB"/>
    <w:rsid w:val="00090CC5"/>
    <w:rsid w:val="000A778F"/>
    <w:rsid w:val="000B5CB5"/>
    <w:rsid w:val="00130035"/>
    <w:rsid w:val="001D4F7A"/>
    <w:rsid w:val="00250879"/>
    <w:rsid w:val="00282E3A"/>
    <w:rsid w:val="0029334A"/>
    <w:rsid w:val="002954E5"/>
    <w:rsid w:val="002A01CF"/>
    <w:rsid w:val="002C6277"/>
    <w:rsid w:val="002F2580"/>
    <w:rsid w:val="00321B6E"/>
    <w:rsid w:val="003671EF"/>
    <w:rsid w:val="00382012"/>
    <w:rsid w:val="00396D9C"/>
    <w:rsid w:val="00440CB6"/>
    <w:rsid w:val="0046548C"/>
    <w:rsid w:val="004947BB"/>
    <w:rsid w:val="00497407"/>
    <w:rsid w:val="004A5EA9"/>
    <w:rsid w:val="004C2434"/>
    <w:rsid w:val="004F0649"/>
    <w:rsid w:val="00510FA2"/>
    <w:rsid w:val="00556ECD"/>
    <w:rsid w:val="00561B76"/>
    <w:rsid w:val="0056367F"/>
    <w:rsid w:val="005E1C6C"/>
    <w:rsid w:val="005E65DF"/>
    <w:rsid w:val="006734E4"/>
    <w:rsid w:val="00692B60"/>
    <w:rsid w:val="006A71AD"/>
    <w:rsid w:val="006C2BFA"/>
    <w:rsid w:val="006F6849"/>
    <w:rsid w:val="0070054B"/>
    <w:rsid w:val="00761D2C"/>
    <w:rsid w:val="0077145D"/>
    <w:rsid w:val="00773A66"/>
    <w:rsid w:val="00776AE2"/>
    <w:rsid w:val="007C791C"/>
    <w:rsid w:val="007D7DF4"/>
    <w:rsid w:val="007E0D23"/>
    <w:rsid w:val="007F16D6"/>
    <w:rsid w:val="00811771"/>
    <w:rsid w:val="00824DB6"/>
    <w:rsid w:val="00837F4F"/>
    <w:rsid w:val="008542DE"/>
    <w:rsid w:val="0089162D"/>
    <w:rsid w:val="008A28C8"/>
    <w:rsid w:val="0095008A"/>
    <w:rsid w:val="009B5EE3"/>
    <w:rsid w:val="009E4AAA"/>
    <w:rsid w:val="009F4443"/>
    <w:rsid w:val="00A42E82"/>
    <w:rsid w:val="00A579BB"/>
    <w:rsid w:val="00A63D55"/>
    <w:rsid w:val="00A95D89"/>
    <w:rsid w:val="00AD79B6"/>
    <w:rsid w:val="00B14E43"/>
    <w:rsid w:val="00B93EB5"/>
    <w:rsid w:val="00BD3F03"/>
    <w:rsid w:val="00C0704D"/>
    <w:rsid w:val="00C25722"/>
    <w:rsid w:val="00C618DB"/>
    <w:rsid w:val="00C876B8"/>
    <w:rsid w:val="00D11007"/>
    <w:rsid w:val="00D17EB1"/>
    <w:rsid w:val="00D2449B"/>
    <w:rsid w:val="00D54E67"/>
    <w:rsid w:val="00DD62F6"/>
    <w:rsid w:val="00E46243"/>
    <w:rsid w:val="00E602BC"/>
    <w:rsid w:val="00E64EE3"/>
    <w:rsid w:val="00E66534"/>
    <w:rsid w:val="00E72F6C"/>
    <w:rsid w:val="00EA09F9"/>
    <w:rsid w:val="00EC23C7"/>
    <w:rsid w:val="00ED00B7"/>
    <w:rsid w:val="00EF44E6"/>
    <w:rsid w:val="00F056A7"/>
    <w:rsid w:val="00F07F01"/>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2023-06-29T10:47:00Z</cp:lastPrinted>
  <dcterms:created xsi:type="dcterms:W3CDTF">2023-06-29T10:49:00Z</dcterms:created>
  <dcterms:modified xsi:type="dcterms:W3CDTF">2023-06-29T10:49:00Z</dcterms:modified>
</cp:coreProperties>
</file>