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4"/>
        <w:gridCol w:w="136"/>
        <w:gridCol w:w="36"/>
        <w:gridCol w:w="658"/>
        <w:gridCol w:w="192"/>
        <w:gridCol w:w="473"/>
        <w:gridCol w:w="670"/>
        <w:gridCol w:w="696"/>
        <w:gridCol w:w="602"/>
        <w:gridCol w:w="899"/>
        <w:gridCol w:w="540"/>
        <w:gridCol w:w="836"/>
        <w:gridCol w:w="850"/>
        <w:gridCol w:w="1326"/>
      </w:tblGrid>
      <w:tr w:rsidR="004A5EA9" w:rsidRPr="00D2449B" w14:paraId="230E00AF"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0717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DD3FCCB" w:rsidR="00837F4F" w:rsidRPr="00D2449B" w:rsidRDefault="00215248" w:rsidP="00D2449B">
            <w:pPr>
              <w:jc w:val="center"/>
              <w:rPr>
                <w:rFonts w:ascii="Calibri" w:hAnsi="Calibri"/>
                <w:b/>
                <w:szCs w:val="22"/>
              </w:rPr>
            </w:pPr>
            <w:r>
              <w:rPr>
                <w:rFonts w:ascii="Calibri" w:hAnsi="Calibri"/>
                <w:b/>
                <w:szCs w:val="22"/>
              </w:rPr>
              <w:t>EP</w:t>
            </w:r>
          </w:p>
        </w:tc>
        <w:tc>
          <w:tcPr>
            <w:tcW w:w="1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CA649B9" w:rsidR="00837F4F" w:rsidRPr="00D2449B" w:rsidRDefault="00215248" w:rsidP="00D2449B">
            <w:pPr>
              <w:jc w:val="center"/>
              <w:rPr>
                <w:rFonts w:ascii="Calibri" w:hAnsi="Calibri"/>
                <w:b/>
                <w:szCs w:val="22"/>
              </w:rPr>
            </w:pPr>
            <w:r>
              <w:rPr>
                <w:rFonts w:ascii="Calibri" w:hAnsi="Calibri"/>
                <w:b/>
                <w:szCs w:val="22"/>
              </w:rPr>
              <w:t>08/09/2023</w:t>
            </w:r>
          </w:p>
        </w:tc>
        <w:tc>
          <w:tcPr>
            <w:tcW w:w="1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5D5159" w:rsidR="00837F4F" w:rsidRPr="00D2449B" w:rsidRDefault="0000717C" w:rsidP="00D2449B">
            <w:pPr>
              <w:jc w:val="center"/>
              <w:rPr>
                <w:rFonts w:ascii="Calibri" w:hAnsi="Calibri"/>
                <w:b/>
                <w:szCs w:val="22"/>
              </w:rPr>
            </w:pPr>
            <w:r>
              <w:rPr>
                <w:rFonts w:ascii="Calibri" w:hAnsi="Calibri"/>
                <w:b/>
                <w:szCs w:val="22"/>
              </w:rPr>
              <w:t>KH</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8809C5" w:rsidR="00837F4F" w:rsidRPr="00D2449B" w:rsidRDefault="0000717C" w:rsidP="00D2449B">
            <w:pPr>
              <w:jc w:val="center"/>
              <w:rPr>
                <w:rFonts w:ascii="Calibri" w:hAnsi="Calibri"/>
                <w:b/>
                <w:szCs w:val="22"/>
              </w:rPr>
            </w:pPr>
            <w:r>
              <w:rPr>
                <w:rFonts w:ascii="Calibri" w:hAnsi="Calibri"/>
                <w:b/>
                <w:szCs w:val="22"/>
              </w:rPr>
              <w:t>11/09/23</w:t>
            </w:r>
          </w:p>
        </w:tc>
      </w:tr>
      <w:tr w:rsidR="004A5EA9" w:rsidRPr="00D2449B" w14:paraId="2094A164" w14:textId="77777777" w:rsidTr="0000717C">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0717C">
        <w:trPr>
          <w:jc w:val="center"/>
        </w:trPr>
        <w:tc>
          <w:tcPr>
            <w:tcW w:w="22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19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ACDA0B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360D2C">
              <w:rPr>
                <w:rFonts w:ascii="Calibri" w:hAnsi="Calibri"/>
                <w:szCs w:val="22"/>
              </w:rPr>
              <w:t>23/0502</w:t>
            </w:r>
          </w:p>
        </w:tc>
        <w:tc>
          <w:tcPr>
            <w:tcW w:w="3552"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0717C">
        <w:trPr>
          <w:jc w:val="center"/>
        </w:trPr>
        <w:tc>
          <w:tcPr>
            <w:tcW w:w="22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306268C" w:rsidR="00824DB6" w:rsidRPr="00C0704D" w:rsidRDefault="00360D2C" w:rsidP="002C6277">
            <w:pPr>
              <w:rPr>
                <w:rFonts w:ascii="Calibri" w:hAnsi="Calibri"/>
                <w:szCs w:val="22"/>
              </w:rPr>
            </w:pPr>
            <w:r>
              <w:rPr>
                <w:rFonts w:ascii="Calibri" w:hAnsi="Calibri"/>
                <w:szCs w:val="22"/>
              </w:rPr>
              <w:t>04/08/2023</w:t>
            </w:r>
          </w:p>
        </w:tc>
        <w:tc>
          <w:tcPr>
            <w:tcW w:w="13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A4C4A90" w:rsidR="00824DB6" w:rsidRPr="00C0704D" w:rsidRDefault="00360D2C" w:rsidP="002C6277">
            <w:pPr>
              <w:rPr>
                <w:rFonts w:ascii="Calibri" w:hAnsi="Calibri"/>
                <w:szCs w:val="22"/>
              </w:rPr>
            </w:pPr>
            <w:r>
              <w:rPr>
                <w:rFonts w:ascii="Calibri" w:hAnsi="Calibri"/>
                <w:szCs w:val="22"/>
              </w:rPr>
              <w:t>04/08/2023</w:t>
            </w:r>
          </w:p>
        </w:tc>
        <w:tc>
          <w:tcPr>
            <w:tcW w:w="3552"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0717C">
        <w:trPr>
          <w:jc w:val="center"/>
        </w:trPr>
        <w:tc>
          <w:tcPr>
            <w:tcW w:w="22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19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484AFFA" w:rsidR="004A5EA9" w:rsidRPr="00250879" w:rsidRDefault="00360D2C" w:rsidP="00811771">
            <w:pPr>
              <w:rPr>
                <w:rFonts w:ascii="Calibri" w:hAnsi="Calibri"/>
                <w:color w:val="548DD4" w:themeColor="text2" w:themeTint="99"/>
                <w:szCs w:val="22"/>
              </w:rPr>
            </w:pPr>
            <w:r>
              <w:rPr>
                <w:rFonts w:ascii="Calibri" w:hAnsi="Calibri"/>
                <w:color w:val="548DD4" w:themeColor="text2" w:themeTint="99"/>
                <w:szCs w:val="22"/>
              </w:rPr>
              <w:t>EP</w:t>
            </w:r>
          </w:p>
        </w:tc>
        <w:tc>
          <w:tcPr>
            <w:tcW w:w="3552"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0717C">
        <w:trPr>
          <w:jc w:val="center"/>
        </w:trPr>
        <w:tc>
          <w:tcPr>
            <w:tcW w:w="641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0717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0717C">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0478926" w:rsidR="004A5EA9" w:rsidRPr="002C6277" w:rsidRDefault="00360D2C">
            <w:pPr>
              <w:rPr>
                <w:rFonts w:ascii="Calibri" w:hAnsi="Calibri"/>
                <w:szCs w:val="22"/>
              </w:rPr>
            </w:pPr>
            <w:r>
              <w:rPr>
                <w:rFonts w:ascii="Calibri" w:hAnsi="Calibri"/>
                <w:szCs w:val="22"/>
              </w:rPr>
              <w:t xml:space="preserve">Demolition of existing rear conservatory and storage building to side and construction of single-storey extensions to side and rear. </w:t>
            </w:r>
          </w:p>
        </w:tc>
      </w:tr>
      <w:tr w:rsidR="002A01CF" w:rsidRPr="00D2449B" w14:paraId="52988241" w14:textId="77777777" w:rsidTr="0000717C">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8278362" w:rsidR="002A01CF" w:rsidRPr="002C6277" w:rsidRDefault="00360D2C" w:rsidP="00A42E82">
            <w:pPr>
              <w:rPr>
                <w:rFonts w:ascii="Calibri" w:hAnsi="Calibri"/>
                <w:szCs w:val="22"/>
              </w:rPr>
            </w:pPr>
            <w:r>
              <w:rPr>
                <w:rFonts w:ascii="Calibri" w:hAnsi="Calibri"/>
                <w:szCs w:val="22"/>
              </w:rPr>
              <w:t>1 Brights Close Newton BB7 3EA</w:t>
            </w:r>
          </w:p>
        </w:tc>
      </w:tr>
      <w:tr w:rsidR="00A95D89" w:rsidRPr="00D2449B" w14:paraId="3FB99B2E" w14:textId="77777777" w:rsidTr="0000717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0717C">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D408812" w:rsidR="002A01CF" w:rsidRPr="007F6CA5" w:rsidRDefault="007F6CA5">
            <w:pPr>
              <w:rPr>
                <w:rFonts w:ascii="Calibri" w:hAnsi="Calibri"/>
                <w:bCs/>
                <w:szCs w:val="22"/>
              </w:rPr>
            </w:pPr>
            <w:r w:rsidRPr="007F6CA5">
              <w:rPr>
                <w:rFonts w:ascii="Calibri" w:hAnsi="Calibri"/>
                <w:bCs/>
                <w:szCs w:val="22"/>
              </w:rPr>
              <w:t xml:space="preserve">Newton in Bowland Parish raise no objection to the proposal. </w:t>
            </w:r>
          </w:p>
        </w:tc>
      </w:tr>
      <w:tr w:rsidR="00C618DB" w:rsidRPr="00D2449B" w14:paraId="639E958B" w14:textId="77777777" w:rsidTr="0000717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0717C">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0717C">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0635F1C" w:rsidR="002A01CF" w:rsidRPr="00D2449B" w:rsidRDefault="00AD410B">
            <w:pPr>
              <w:rPr>
                <w:rFonts w:ascii="Calibri" w:hAnsi="Calibri"/>
                <w:b/>
                <w:szCs w:val="22"/>
              </w:rPr>
            </w:pPr>
            <w:r>
              <w:rPr>
                <w:rFonts w:ascii="Calibri" w:hAnsi="Calibri"/>
                <w:b/>
                <w:szCs w:val="22"/>
              </w:rPr>
              <w:t>N/A</w:t>
            </w:r>
          </w:p>
        </w:tc>
      </w:tr>
      <w:tr w:rsidR="00C0704D" w:rsidRPr="00D2449B" w14:paraId="62663AAF"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0717C">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D680FA4" w:rsidR="00C0704D" w:rsidRPr="00C0704D" w:rsidRDefault="00AD410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0717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60A75D09" w14:textId="22331F6B"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3181268" w:rsidR="0046548C" w:rsidRDefault="0046548C" w:rsidP="00C0704D">
            <w:pPr>
              <w:pStyle w:val="PLANNING"/>
              <w:rPr>
                <w:rFonts w:ascii="Calibri" w:hAnsi="Calibri"/>
                <w:b/>
                <w:bCs/>
                <w:color w:val="FF0000"/>
                <w:szCs w:val="22"/>
              </w:rPr>
            </w:pPr>
          </w:p>
          <w:p w14:paraId="0B405BAD" w14:textId="1E8BE964" w:rsidR="00AD410B" w:rsidRPr="00AD410B" w:rsidRDefault="00AD410B" w:rsidP="00C0704D">
            <w:pPr>
              <w:pStyle w:val="PLANNING"/>
              <w:rPr>
                <w:rFonts w:asciiTheme="minorHAnsi" w:hAnsiTheme="minorHAnsi" w:cstheme="minorHAnsi"/>
                <w:b/>
                <w:bCs/>
                <w:szCs w:val="22"/>
              </w:rPr>
            </w:pPr>
            <w:r w:rsidRPr="00AD410B">
              <w:rPr>
                <w:rFonts w:asciiTheme="minorHAnsi" w:hAnsiTheme="minorHAnsi" w:cstheme="minorHAnsi"/>
                <w:b/>
                <w:bCs/>
                <w:szCs w:val="22"/>
              </w:rPr>
              <w:t xml:space="preserve">3/2019/0624: </w:t>
            </w:r>
            <w:r w:rsidRPr="00AD410B">
              <w:rPr>
                <w:rFonts w:asciiTheme="minorHAnsi" w:hAnsiTheme="minorHAnsi" w:cstheme="minorHAnsi"/>
                <w:szCs w:val="22"/>
                <w:shd w:val="clear" w:color="auto" w:fill="FFFFFF"/>
              </w:rPr>
              <w:t xml:space="preserve">Re-rendering all elevations and adjacent outbuildings using a grey base coat with black and white spar dash finish. (approved with conditions). </w:t>
            </w:r>
          </w:p>
          <w:p w14:paraId="40E5FEAE" w14:textId="77777777" w:rsidR="0046548C" w:rsidRDefault="0046548C" w:rsidP="00C0704D">
            <w:pPr>
              <w:pStyle w:val="PLANNING"/>
              <w:rPr>
                <w:rFonts w:ascii="Calibri" w:hAnsi="Calibri"/>
                <w:b/>
                <w:bCs/>
                <w:szCs w:val="22"/>
              </w:rPr>
            </w:pPr>
          </w:p>
          <w:p w14:paraId="0A8CFE9D" w14:textId="540A1993" w:rsidR="00AD410B" w:rsidRPr="00AD410B" w:rsidRDefault="00AD410B" w:rsidP="00C0704D">
            <w:pPr>
              <w:pStyle w:val="PLANNING"/>
              <w:rPr>
                <w:rFonts w:asciiTheme="minorHAnsi" w:hAnsiTheme="minorHAnsi" w:cstheme="minorHAnsi"/>
                <w:szCs w:val="22"/>
                <w:shd w:val="clear" w:color="auto" w:fill="FFFFFF"/>
              </w:rPr>
            </w:pPr>
            <w:r w:rsidRPr="00AD410B">
              <w:rPr>
                <w:rFonts w:asciiTheme="minorHAnsi" w:hAnsiTheme="minorHAnsi" w:cstheme="minorHAnsi"/>
                <w:b/>
                <w:bCs/>
                <w:szCs w:val="22"/>
              </w:rPr>
              <w:t>3/2010/0</w:t>
            </w:r>
            <w:r>
              <w:rPr>
                <w:rFonts w:asciiTheme="minorHAnsi" w:hAnsiTheme="minorHAnsi" w:cstheme="minorHAnsi"/>
                <w:b/>
                <w:bCs/>
                <w:szCs w:val="22"/>
              </w:rPr>
              <w:t>98</w:t>
            </w:r>
            <w:r w:rsidRPr="00AD410B">
              <w:rPr>
                <w:rFonts w:asciiTheme="minorHAnsi" w:hAnsiTheme="minorHAnsi" w:cstheme="minorHAnsi"/>
                <w:b/>
                <w:bCs/>
                <w:szCs w:val="22"/>
              </w:rPr>
              <w:t xml:space="preserve">2: </w:t>
            </w:r>
            <w:r w:rsidRPr="00AD410B">
              <w:rPr>
                <w:rFonts w:asciiTheme="minorHAnsi" w:hAnsiTheme="minorHAnsi" w:cstheme="minorHAnsi"/>
                <w:szCs w:val="22"/>
                <w:shd w:val="clear" w:color="auto" w:fill="FFFFFF"/>
              </w:rPr>
              <w:t xml:space="preserve">Installation of a 8kw Heating warm air heat pump to rear and Premier Line Shuco solar hot water system incorporating Auro Therm plus VFK 150 roof mounted solar collector to front elevation. (refused). </w:t>
            </w:r>
          </w:p>
          <w:p w14:paraId="17147D50" w14:textId="5C9ED445" w:rsidR="00AD410B" w:rsidRPr="00D2449B" w:rsidRDefault="00AD410B" w:rsidP="00C0704D">
            <w:pPr>
              <w:pStyle w:val="PLANNING"/>
              <w:rPr>
                <w:rFonts w:ascii="Calibri" w:hAnsi="Calibri"/>
                <w:b/>
                <w:bCs/>
                <w:szCs w:val="22"/>
              </w:rPr>
            </w:pPr>
          </w:p>
        </w:tc>
      </w:tr>
      <w:tr w:rsidR="00C0704D" w:rsidRPr="00D2449B" w14:paraId="6AAC3B0A" w14:textId="77777777" w:rsidTr="0000717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84D0B77" w14:textId="63E0F490" w:rsidR="00AD410B" w:rsidRPr="00AD410B" w:rsidRDefault="00AD410B" w:rsidP="00811771">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rPr>
              <w:t>The application relates to one of</w:t>
            </w:r>
            <w:r w:rsidRPr="00AD410B">
              <w:rPr>
                <w:rFonts w:asciiTheme="minorHAnsi" w:hAnsiTheme="minorHAnsi" w:cstheme="minorHAnsi"/>
              </w:rPr>
              <w:t xml:space="preserve"> a pair of semi-detached dwellings located within Newton in Bowland. The application properties fall within the Forest of Bowland AONB as well as the Newton in Bowland Conservation Area. The properties immediately to the South of the dwelling are II Listed and the surrounding area is predominately residential.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6579DF0" w14:textId="4DC97008" w:rsidR="00C0704D" w:rsidRDefault="00360D2C" w:rsidP="002F2580">
            <w:pPr>
              <w:rPr>
                <w:rFonts w:ascii="Calibri" w:hAnsi="Calibri"/>
                <w:szCs w:val="22"/>
              </w:rPr>
            </w:pPr>
            <w:r>
              <w:rPr>
                <w:rFonts w:ascii="Calibri" w:hAnsi="Calibri"/>
                <w:szCs w:val="22"/>
              </w:rPr>
              <w:t>Consent is sought for the erection of a single storey lean to extension to the rear of the dwelling to replace the existing conservatory. The existing outbuilding at the side of the dwelling will also be demolished to allow for the erection of a single storey side extension. The proposed extensions will accommodate extended living space</w:t>
            </w:r>
            <w:r w:rsidR="004443D5">
              <w:rPr>
                <w:rFonts w:ascii="Calibri" w:hAnsi="Calibri"/>
                <w:szCs w:val="22"/>
              </w:rPr>
              <w:t xml:space="preserve"> and a utility room</w:t>
            </w:r>
            <w:r>
              <w:rPr>
                <w:rFonts w:ascii="Calibri" w:hAnsi="Calibri"/>
                <w:szCs w:val="22"/>
              </w:rPr>
              <w:t xml:space="preserve">. </w:t>
            </w:r>
          </w:p>
          <w:p w14:paraId="1B20488F" w14:textId="1268A1AA" w:rsidR="00360D2C" w:rsidRPr="00D54E67" w:rsidRDefault="00360D2C" w:rsidP="002F2580">
            <w:pPr>
              <w:rPr>
                <w:rFonts w:ascii="Calibri" w:hAnsi="Calibri"/>
                <w:szCs w:val="22"/>
              </w:rPr>
            </w:pPr>
          </w:p>
        </w:tc>
      </w:tr>
      <w:tr w:rsidR="008542DE" w:rsidRPr="00D2449B" w14:paraId="2540EE5C"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2FAD8FC"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w:t>
            </w:r>
            <w:r w:rsidR="00360D2C">
              <w:rPr>
                <w:rFonts w:ascii="Calibri" w:hAnsi="Calibri"/>
                <w:b/>
                <w:szCs w:val="22"/>
              </w:rPr>
              <w:t xml:space="preserve"> Character/appearance of Conservations Area and</w:t>
            </w:r>
            <w:r>
              <w:rPr>
                <w:rFonts w:ascii="Calibri" w:hAnsi="Calibri"/>
                <w:b/>
                <w:szCs w:val="22"/>
              </w:rPr>
              <w:t xml:space="preserve"> Listed Building(s) and Setting:</w:t>
            </w:r>
          </w:p>
          <w:p w14:paraId="6A2BDA66" w14:textId="77777777" w:rsidR="008542DE" w:rsidRDefault="008542DE" w:rsidP="0046548C">
            <w:pPr>
              <w:contextualSpacing/>
              <w:rPr>
                <w:rFonts w:ascii="Calibri" w:hAnsi="Calibri"/>
                <w:b/>
              </w:rPr>
            </w:pPr>
          </w:p>
          <w:p w14:paraId="2A9DE59F" w14:textId="77777777" w:rsidR="00215248" w:rsidRDefault="00215248" w:rsidP="00215248">
            <w:pPr>
              <w:contextualSpacing/>
              <w:rPr>
                <w:rFonts w:asciiTheme="minorHAnsi" w:hAnsiTheme="minorHAnsi" w:cstheme="minorHAnsi"/>
                <w:bCs/>
                <w:i/>
                <w:iCs/>
              </w:rPr>
            </w:pPr>
            <w:r w:rsidRPr="00D8452A">
              <w:rPr>
                <w:rFonts w:asciiTheme="minorHAnsi" w:hAnsiTheme="minorHAnsi" w:cstheme="minorHAnsi"/>
                <w:bCs/>
                <w:szCs w:val="22"/>
              </w:rPr>
              <w:t xml:space="preserve">Key Statement EN5 states that </w:t>
            </w:r>
            <w:r w:rsidRPr="00D8452A">
              <w:rPr>
                <w:rFonts w:asciiTheme="minorHAnsi" w:hAnsiTheme="minorHAnsi" w:cstheme="minorHAnsi"/>
                <w:bCs/>
                <w:i/>
                <w:iCs/>
                <w:szCs w:val="22"/>
              </w:rPr>
              <w:t>‘</w:t>
            </w:r>
            <w:r w:rsidRPr="00D8452A">
              <w:rPr>
                <w:rFonts w:asciiTheme="minorHAnsi" w:hAnsiTheme="minorHAnsi" w:cstheme="minorHAnsi"/>
                <w:bCs/>
                <w:i/>
                <w:iCs/>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r>
              <w:rPr>
                <w:rFonts w:asciiTheme="minorHAnsi" w:hAnsiTheme="minorHAnsi" w:cstheme="minorHAnsi"/>
                <w:bCs/>
                <w:i/>
                <w:iCs/>
              </w:rPr>
              <w:t>’.</w:t>
            </w:r>
          </w:p>
          <w:p w14:paraId="1BD526A6" w14:textId="77777777" w:rsidR="00215248" w:rsidRDefault="00215248" w:rsidP="0046548C">
            <w:pPr>
              <w:contextualSpacing/>
              <w:rPr>
                <w:rFonts w:ascii="Calibri" w:hAnsi="Calibri"/>
                <w:bCs/>
              </w:rPr>
            </w:pPr>
          </w:p>
          <w:p w14:paraId="62B35CBA" w14:textId="274EF9E2" w:rsidR="0046548C" w:rsidRDefault="00F63B2F" w:rsidP="0046548C">
            <w:pPr>
              <w:contextualSpacing/>
              <w:rPr>
                <w:rFonts w:ascii="Calibri" w:hAnsi="Calibri"/>
                <w:bCs/>
              </w:rPr>
            </w:pPr>
            <w:r w:rsidRPr="00F63B2F">
              <w:rPr>
                <w:rFonts w:ascii="Calibri" w:hAnsi="Calibri"/>
                <w:bCs/>
              </w:rPr>
              <w:t>The application site is within Newton Conservation Area as well as being within the setting of multiple Lis</w:t>
            </w:r>
            <w:r>
              <w:rPr>
                <w:rFonts w:ascii="Calibri" w:hAnsi="Calibri"/>
                <w:bCs/>
              </w:rPr>
              <w:t>t</w:t>
            </w:r>
            <w:r w:rsidRPr="00F63B2F">
              <w:rPr>
                <w:rFonts w:ascii="Calibri" w:hAnsi="Calibri"/>
                <w:bCs/>
              </w:rPr>
              <w:t xml:space="preserve">ed Buildings. The neighbouring 1-3 Sunnyside all have Grade II Listed status. </w:t>
            </w:r>
            <w:r>
              <w:rPr>
                <w:rFonts w:ascii="Calibri" w:hAnsi="Calibri"/>
                <w:bCs/>
              </w:rPr>
              <w:t xml:space="preserve">Therefore, careful consideration must be given </w:t>
            </w:r>
            <w:r w:rsidR="00785D7F">
              <w:rPr>
                <w:rFonts w:ascii="Calibri" w:hAnsi="Calibri"/>
                <w:bCs/>
              </w:rPr>
              <w:t>to</w:t>
            </w:r>
            <w:r>
              <w:rPr>
                <w:rFonts w:ascii="Calibri" w:hAnsi="Calibri"/>
                <w:bCs/>
              </w:rPr>
              <w:t xml:space="preserve"> the impact the development will have on the character of the area. </w:t>
            </w:r>
          </w:p>
          <w:p w14:paraId="12E07606" w14:textId="77777777" w:rsidR="004443D5" w:rsidRDefault="004443D5" w:rsidP="0046548C">
            <w:pPr>
              <w:contextualSpacing/>
              <w:rPr>
                <w:rFonts w:ascii="Calibri" w:hAnsi="Calibri"/>
                <w:bCs/>
              </w:rPr>
            </w:pPr>
          </w:p>
          <w:p w14:paraId="74704441" w14:textId="554A313F" w:rsidR="004443D5" w:rsidRDefault="004443D5" w:rsidP="0046548C">
            <w:pPr>
              <w:contextualSpacing/>
              <w:rPr>
                <w:rFonts w:ascii="Calibri" w:hAnsi="Calibri"/>
                <w:bCs/>
              </w:rPr>
            </w:pPr>
            <w:r>
              <w:rPr>
                <w:rFonts w:ascii="Calibri" w:hAnsi="Calibri"/>
                <w:bCs/>
              </w:rPr>
              <w:t xml:space="preserve">The proposed rear extension is sited sufficient distance from the listed buildings and is out of site from within the public realm. The proposed side extension will replace an existing outbuilding </w:t>
            </w:r>
            <w:r w:rsidR="00C668FD">
              <w:rPr>
                <w:rFonts w:ascii="Calibri" w:hAnsi="Calibri"/>
                <w:bCs/>
              </w:rPr>
              <w:t>and</w:t>
            </w:r>
            <w:r>
              <w:rPr>
                <w:rFonts w:ascii="Calibri" w:hAnsi="Calibri"/>
                <w:bCs/>
              </w:rPr>
              <w:t xml:space="preserve"> will not project closer to the listed buildings than the built form that</w:t>
            </w:r>
            <w:r w:rsidR="00B8367A">
              <w:rPr>
                <w:rFonts w:ascii="Calibri" w:hAnsi="Calibri"/>
                <w:bCs/>
              </w:rPr>
              <w:t xml:space="preserve"> already</w:t>
            </w:r>
            <w:r>
              <w:rPr>
                <w:rFonts w:ascii="Calibri" w:hAnsi="Calibri"/>
                <w:bCs/>
              </w:rPr>
              <w:t xml:space="preserve"> exists. Whilst this side extension will be partially visible from within the public realm it is modest in terms of scale</w:t>
            </w:r>
            <w:r w:rsidR="00C668FD">
              <w:rPr>
                <w:rFonts w:ascii="Calibri" w:hAnsi="Calibri"/>
                <w:bCs/>
              </w:rPr>
              <w:t xml:space="preserve"> and will comprise a similar appearance to the existing structure</w:t>
            </w:r>
            <w:r>
              <w:rPr>
                <w:rFonts w:ascii="Calibri" w:hAnsi="Calibri"/>
                <w:bCs/>
              </w:rPr>
              <w:t>.</w:t>
            </w:r>
            <w:r w:rsidR="00B8367A">
              <w:rPr>
                <w:rFonts w:ascii="Calibri" w:hAnsi="Calibri"/>
                <w:bCs/>
              </w:rPr>
              <w:t xml:space="preserve"> The details submitted</w:t>
            </w:r>
            <w:r w:rsidR="00C668FD">
              <w:rPr>
                <w:rFonts w:ascii="Calibri" w:hAnsi="Calibri"/>
                <w:bCs/>
              </w:rPr>
              <w:t xml:space="preserve"> with the application</w:t>
            </w:r>
            <w:r w:rsidR="00B8367A">
              <w:rPr>
                <w:rFonts w:ascii="Calibri" w:hAnsi="Calibri"/>
                <w:bCs/>
              </w:rPr>
              <w:t xml:space="preserve"> state</w:t>
            </w:r>
            <w:r w:rsidR="00C668FD">
              <w:rPr>
                <w:rFonts w:ascii="Calibri" w:hAnsi="Calibri"/>
                <w:bCs/>
              </w:rPr>
              <w:t xml:space="preserve"> that</w:t>
            </w:r>
            <w:r w:rsidR="00B8367A">
              <w:rPr>
                <w:rFonts w:ascii="Calibri" w:hAnsi="Calibri"/>
                <w:bCs/>
              </w:rPr>
              <w:t xml:space="preserve"> the elevations will be surfaced in grey render. To ensure the render selected is in keeping with the character of the area samples of this will be required prior to their use in the development, a relevant condition will be imposed within the decision notice. </w:t>
            </w:r>
            <w:r>
              <w:rPr>
                <w:rFonts w:ascii="Calibri" w:hAnsi="Calibri"/>
                <w:bCs/>
              </w:rPr>
              <w:t xml:space="preserve"> </w:t>
            </w:r>
          </w:p>
          <w:p w14:paraId="4416E7AD" w14:textId="77777777" w:rsidR="007158D4" w:rsidRDefault="007158D4" w:rsidP="0046548C">
            <w:pPr>
              <w:contextualSpacing/>
              <w:rPr>
                <w:rFonts w:ascii="Calibri" w:hAnsi="Calibri"/>
                <w:bCs/>
              </w:rPr>
            </w:pPr>
          </w:p>
          <w:p w14:paraId="72527128" w14:textId="285DDCF4" w:rsidR="007158D4" w:rsidRDefault="007158D4" w:rsidP="0046548C">
            <w:pPr>
              <w:contextualSpacing/>
              <w:rPr>
                <w:rFonts w:ascii="Calibri" w:hAnsi="Calibri"/>
                <w:bCs/>
              </w:rPr>
            </w:pPr>
            <w:r>
              <w:rPr>
                <w:rFonts w:ascii="Calibri" w:hAnsi="Calibri"/>
                <w:bCs/>
              </w:rPr>
              <w:t xml:space="preserve">The proposal also comprises a small wooden canopy over the door on the principal elevation. This is modest in terms of size and will replace an existing concrete canopy at the dwelling. The wooden canopy, being comprised of natural materials, is considered more sympathetic and will not appear out of character. </w:t>
            </w:r>
          </w:p>
          <w:p w14:paraId="632BE018" w14:textId="608D2464" w:rsidR="004443D5" w:rsidRPr="00F63B2F" w:rsidRDefault="004443D5" w:rsidP="0046548C">
            <w:pPr>
              <w:contextualSpacing/>
              <w:rPr>
                <w:rFonts w:ascii="Calibri" w:hAnsi="Calibri"/>
                <w:bCs/>
              </w:rPr>
            </w:pPr>
          </w:p>
        </w:tc>
      </w:tr>
      <w:tr w:rsidR="00C0704D" w:rsidRPr="00D2449B" w14:paraId="617768FF"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B96E6A6" w14:textId="63EA927B" w:rsidR="00ED00B7" w:rsidRDefault="00360D2C" w:rsidP="00C0704D">
            <w:pPr>
              <w:contextualSpacing/>
              <w:rPr>
                <w:rFonts w:ascii="Calibri" w:hAnsi="Calibri"/>
                <w:szCs w:val="22"/>
              </w:rPr>
            </w:pPr>
            <w:r>
              <w:rPr>
                <w:rFonts w:ascii="Calibri" w:hAnsi="Calibri"/>
                <w:szCs w:val="22"/>
              </w:rPr>
              <w:t xml:space="preserve">The </w:t>
            </w:r>
            <w:r w:rsidR="00DB331F">
              <w:rPr>
                <w:rFonts w:ascii="Calibri" w:hAnsi="Calibri"/>
                <w:szCs w:val="22"/>
              </w:rPr>
              <w:t>application</w:t>
            </w:r>
            <w:r>
              <w:rPr>
                <w:rFonts w:ascii="Calibri" w:hAnsi="Calibri"/>
                <w:szCs w:val="22"/>
              </w:rPr>
              <w:t xml:space="preserve"> dwelling has </w:t>
            </w:r>
            <w:r w:rsidR="00DB331F">
              <w:rPr>
                <w:rFonts w:ascii="Calibri" w:hAnsi="Calibri"/>
                <w:szCs w:val="22"/>
              </w:rPr>
              <w:t>one</w:t>
            </w:r>
            <w:r>
              <w:rPr>
                <w:rFonts w:ascii="Calibri" w:hAnsi="Calibri"/>
                <w:szCs w:val="22"/>
              </w:rPr>
              <w:t xml:space="preserve"> adjoining neighbour known as </w:t>
            </w:r>
            <w:r w:rsidR="00DB331F">
              <w:rPr>
                <w:rFonts w:ascii="Calibri" w:hAnsi="Calibri"/>
                <w:szCs w:val="22"/>
              </w:rPr>
              <w:t>No.2 Brights Close, careful consideration must</w:t>
            </w:r>
            <w:r w:rsidR="00C668FD">
              <w:rPr>
                <w:rFonts w:ascii="Calibri" w:hAnsi="Calibri"/>
                <w:szCs w:val="22"/>
              </w:rPr>
              <w:t xml:space="preserve"> be</w:t>
            </w:r>
            <w:r w:rsidR="00DB331F">
              <w:rPr>
                <w:rFonts w:ascii="Calibri" w:hAnsi="Calibri"/>
                <w:szCs w:val="22"/>
              </w:rPr>
              <w:t xml:space="preserve"> given into the impact the proposal will have upon residential amenity. The proposed side extension will not have an impact on No.2 given it is sited on the North Western elevation. The proposed rear extension will project 3.14m from the rear elevation, given a 3m deep projection could be erected under permitted development, it is not considered the proposed extension would have any significant adverse impact that would warrant refusal. The proposal has a modest eaves height of 2</w:t>
            </w:r>
            <w:r w:rsidR="00781B50">
              <w:rPr>
                <w:rFonts w:ascii="Calibri" w:hAnsi="Calibri"/>
                <w:szCs w:val="22"/>
              </w:rPr>
              <w:t>.3</w:t>
            </w:r>
            <w:r w:rsidR="00DB331F">
              <w:rPr>
                <w:rFonts w:ascii="Calibri" w:hAnsi="Calibri"/>
                <w:szCs w:val="22"/>
              </w:rPr>
              <w:t xml:space="preserve">m and as such no significant overbearing impact or loss of light is expected. </w:t>
            </w:r>
          </w:p>
          <w:p w14:paraId="0DB485A3" w14:textId="05E61A27" w:rsidR="00DB331F" w:rsidRPr="00C0704D" w:rsidRDefault="00DB331F" w:rsidP="00C0704D">
            <w:pPr>
              <w:contextualSpacing/>
              <w:rPr>
                <w:rFonts w:ascii="Calibri" w:hAnsi="Calibri"/>
                <w:szCs w:val="22"/>
              </w:rPr>
            </w:pPr>
          </w:p>
        </w:tc>
      </w:tr>
      <w:tr w:rsidR="00824DB6" w:rsidRPr="00D2449B" w14:paraId="673C0DDB"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Pr="007F6CA5" w:rsidRDefault="00824DB6" w:rsidP="00EA09F9">
            <w:pPr>
              <w:pStyle w:val="Header"/>
              <w:tabs>
                <w:tab w:val="clear" w:pos="4153"/>
                <w:tab w:val="clear" w:pos="8306"/>
              </w:tabs>
              <w:contextualSpacing/>
              <w:jc w:val="both"/>
              <w:rPr>
                <w:rFonts w:ascii="Calibri" w:hAnsi="Calibri"/>
                <w:bCs/>
                <w:szCs w:val="22"/>
              </w:rPr>
            </w:pPr>
          </w:p>
          <w:p w14:paraId="65C04A9E" w14:textId="24207A78" w:rsidR="00824DB6" w:rsidRPr="007F6CA5" w:rsidRDefault="007F6CA5" w:rsidP="00EA09F9">
            <w:pPr>
              <w:pStyle w:val="Header"/>
              <w:tabs>
                <w:tab w:val="clear" w:pos="4153"/>
                <w:tab w:val="clear" w:pos="8306"/>
              </w:tabs>
              <w:contextualSpacing/>
              <w:jc w:val="both"/>
              <w:rPr>
                <w:rFonts w:ascii="Calibri" w:hAnsi="Calibri"/>
                <w:bCs/>
                <w:szCs w:val="22"/>
              </w:rPr>
            </w:pPr>
            <w:r w:rsidRPr="007F6CA5">
              <w:rPr>
                <w:rFonts w:ascii="Calibri" w:hAnsi="Calibri"/>
                <w:bCs/>
                <w:szCs w:val="22"/>
              </w:rPr>
              <w:lastRenderedPageBreak/>
              <w:t xml:space="preserve">LCC Highways have not been consulted in relation to the proposal given it will not have an adverse impact on highway safety or amenity. </w:t>
            </w:r>
          </w:p>
          <w:p w14:paraId="337694ED" w14:textId="4F3E85B0" w:rsidR="007F6CA5" w:rsidRDefault="007F6CA5"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Pr="007F6CA5" w:rsidRDefault="00C0704D" w:rsidP="00EA09F9">
            <w:pPr>
              <w:pStyle w:val="Header"/>
              <w:tabs>
                <w:tab w:val="clear" w:pos="4153"/>
                <w:tab w:val="clear" w:pos="8306"/>
              </w:tabs>
              <w:contextualSpacing/>
              <w:jc w:val="both"/>
              <w:rPr>
                <w:rFonts w:ascii="Calibri" w:hAnsi="Calibri"/>
                <w:bCs/>
                <w:szCs w:val="22"/>
              </w:rPr>
            </w:pPr>
          </w:p>
          <w:p w14:paraId="459235D4" w14:textId="3675DE37" w:rsidR="00C0704D" w:rsidRPr="007F6CA5" w:rsidRDefault="007F6CA5" w:rsidP="00E46243">
            <w:pPr>
              <w:contextualSpacing/>
              <w:rPr>
                <w:rFonts w:ascii="Calibri" w:hAnsi="Calibri"/>
                <w:bCs/>
                <w:szCs w:val="22"/>
              </w:rPr>
            </w:pPr>
            <w:r w:rsidRPr="007F6CA5">
              <w:rPr>
                <w:rFonts w:ascii="Calibri" w:hAnsi="Calibri"/>
                <w:bCs/>
                <w:szCs w:val="22"/>
              </w:rPr>
              <w:t xml:space="preserve">No ecological constraints identified. </w:t>
            </w:r>
          </w:p>
          <w:p w14:paraId="6337C4D8" w14:textId="2990B48E" w:rsidR="007F6CA5" w:rsidRDefault="007F6CA5" w:rsidP="00E46243">
            <w:pPr>
              <w:contextualSpacing/>
              <w:rPr>
                <w:rFonts w:ascii="Calibri" w:hAnsi="Calibri"/>
                <w:b/>
                <w:szCs w:val="22"/>
              </w:rPr>
            </w:pPr>
          </w:p>
        </w:tc>
      </w:tr>
      <w:tr w:rsidR="00C0704D" w:rsidRPr="00D2449B" w14:paraId="0A9D02B4"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453BBE1" w:rsidR="0046548C" w:rsidRPr="009F4443" w:rsidRDefault="00215248"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will not have any significant adverse impact on the Newton Conservation Area, the letting of Listed Buildings or the wider AONB.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0717C">
        <w:trPr>
          <w:jc w:val="center"/>
        </w:trPr>
        <w:tc>
          <w:tcPr>
            <w:tcW w:w="21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0717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AD410B" w:rsidRPr="00D2449B" w:rsidRDefault="00AD410B">
      <w:pPr>
        <w:rPr>
          <w:rFonts w:ascii="Calibri" w:hAnsi="Calibri"/>
          <w:szCs w:val="22"/>
        </w:rPr>
      </w:pPr>
    </w:p>
    <w:sectPr w:rsidR="00AD410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17C"/>
    <w:rsid w:val="000B5CB5"/>
    <w:rsid w:val="00130035"/>
    <w:rsid w:val="001D4F7A"/>
    <w:rsid w:val="00215248"/>
    <w:rsid w:val="00250879"/>
    <w:rsid w:val="00282E3A"/>
    <w:rsid w:val="0029334A"/>
    <w:rsid w:val="002954E5"/>
    <w:rsid w:val="002A01CF"/>
    <w:rsid w:val="002C6277"/>
    <w:rsid w:val="002F2580"/>
    <w:rsid w:val="00321B6E"/>
    <w:rsid w:val="00360316"/>
    <w:rsid w:val="00360D2C"/>
    <w:rsid w:val="00440CB6"/>
    <w:rsid w:val="004443D5"/>
    <w:rsid w:val="00464D9D"/>
    <w:rsid w:val="0046548C"/>
    <w:rsid w:val="004947BB"/>
    <w:rsid w:val="00497407"/>
    <w:rsid w:val="004A5B7B"/>
    <w:rsid w:val="004A5EA9"/>
    <w:rsid w:val="004C2434"/>
    <w:rsid w:val="004F0649"/>
    <w:rsid w:val="00510FA2"/>
    <w:rsid w:val="00556ECD"/>
    <w:rsid w:val="005E1C6C"/>
    <w:rsid w:val="005E65DF"/>
    <w:rsid w:val="00692B60"/>
    <w:rsid w:val="006A71AD"/>
    <w:rsid w:val="006C2BFA"/>
    <w:rsid w:val="006F6849"/>
    <w:rsid w:val="0070054B"/>
    <w:rsid w:val="007158D4"/>
    <w:rsid w:val="00761D2C"/>
    <w:rsid w:val="00773A66"/>
    <w:rsid w:val="00776AE2"/>
    <w:rsid w:val="00781B50"/>
    <w:rsid w:val="00785D7F"/>
    <w:rsid w:val="007C791C"/>
    <w:rsid w:val="007D7DF4"/>
    <w:rsid w:val="007E0D23"/>
    <w:rsid w:val="007F16D6"/>
    <w:rsid w:val="007F6CA5"/>
    <w:rsid w:val="00811771"/>
    <w:rsid w:val="00824DB6"/>
    <w:rsid w:val="00837F4F"/>
    <w:rsid w:val="008542DE"/>
    <w:rsid w:val="008A28C8"/>
    <w:rsid w:val="009F4443"/>
    <w:rsid w:val="00A42E82"/>
    <w:rsid w:val="00A579BB"/>
    <w:rsid w:val="00A63D55"/>
    <w:rsid w:val="00A90B47"/>
    <w:rsid w:val="00A95D89"/>
    <w:rsid w:val="00AD410B"/>
    <w:rsid w:val="00B8367A"/>
    <w:rsid w:val="00B93EB5"/>
    <w:rsid w:val="00BD3F03"/>
    <w:rsid w:val="00C0704D"/>
    <w:rsid w:val="00C25722"/>
    <w:rsid w:val="00C618DB"/>
    <w:rsid w:val="00C668FD"/>
    <w:rsid w:val="00D11007"/>
    <w:rsid w:val="00D17EB1"/>
    <w:rsid w:val="00D2449B"/>
    <w:rsid w:val="00D54E67"/>
    <w:rsid w:val="00DB331F"/>
    <w:rsid w:val="00DD62F6"/>
    <w:rsid w:val="00E46243"/>
    <w:rsid w:val="00E66534"/>
    <w:rsid w:val="00E72F6C"/>
    <w:rsid w:val="00E83F20"/>
    <w:rsid w:val="00EA09F9"/>
    <w:rsid w:val="00EC23C7"/>
    <w:rsid w:val="00ED00B7"/>
    <w:rsid w:val="00EF44E6"/>
    <w:rsid w:val="00F056A7"/>
    <w:rsid w:val="00F63B2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2023-09-11T13:27:00Z</cp:lastPrinted>
  <dcterms:created xsi:type="dcterms:W3CDTF">2023-09-11T13:29:00Z</dcterms:created>
  <dcterms:modified xsi:type="dcterms:W3CDTF">2023-09-11T13:29:00Z</dcterms:modified>
</cp:coreProperties>
</file>