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
        <w:gridCol w:w="1296"/>
        <w:gridCol w:w="900"/>
        <w:gridCol w:w="198"/>
        <w:gridCol w:w="443"/>
        <w:gridCol w:w="238"/>
        <w:gridCol w:w="201"/>
        <w:gridCol w:w="1030"/>
        <w:gridCol w:w="1030"/>
        <w:gridCol w:w="519"/>
        <w:gridCol w:w="579"/>
        <w:gridCol w:w="428"/>
        <w:gridCol w:w="602"/>
        <w:gridCol w:w="1030"/>
        <w:gridCol w:w="1075"/>
      </w:tblGrid>
      <w:tr w:rsidR="008C75E4" w:rsidRPr="008C75E4" w14:paraId="78671895" w14:textId="77777777" w:rsidTr="009F4ACC">
        <w:trPr>
          <w:gridBefore w:val="1"/>
          <w:wBefore w:w="113" w:type="dxa"/>
          <w:jc w:val="center"/>
        </w:trPr>
        <w:tc>
          <w:tcPr>
            <w:tcW w:w="9555" w:type="dxa"/>
            <w:gridSpan w:val="14"/>
            <w:tcMar>
              <w:top w:w="57" w:type="dxa"/>
              <w:bottom w:w="57" w:type="dxa"/>
            </w:tcMar>
          </w:tcPr>
          <w:p w14:paraId="76BE2A3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1E2CB86" w14:textId="77777777" w:rsidTr="009F4ACC">
        <w:trPr>
          <w:gridBefore w:val="1"/>
          <w:wBefore w:w="113" w:type="dxa"/>
          <w:trHeight w:val="535"/>
          <w:jc w:val="center"/>
        </w:trPr>
        <w:tc>
          <w:tcPr>
            <w:tcW w:w="1296" w:type="dxa"/>
            <w:tcMar>
              <w:top w:w="57" w:type="dxa"/>
              <w:bottom w:w="57" w:type="dxa"/>
            </w:tcMar>
          </w:tcPr>
          <w:p w14:paraId="262715C6" w14:textId="77777777" w:rsidR="004936A6" w:rsidRDefault="004936A6" w:rsidP="00D2449B">
            <w:pPr>
              <w:jc w:val="center"/>
              <w:rPr>
                <w:rFonts w:ascii="Calibri" w:hAnsi="Calibri"/>
                <w:b/>
                <w:szCs w:val="22"/>
              </w:rPr>
            </w:pPr>
            <w:r w:rsidRPr="008C75E4">
              <w:rPr>
                <w:rFonts w:ascii="Calibri" w:hAnsi="Calibri"/>
                <w:b/>
                <w:szCs w:val="22"/>
              </w:rPr>
              <w:t>Signed:</w:t>
            </w:r>
          </w:p>
          <w:p w14:paraId="447B1A55" w14:textId="77777777" w:rsidR="00454754" w:rsidRPr="008C75E4" w:rsidRDefault="00454754" w:rsidP="00D2449B">
            <w:pPr>
              <w:jc w:val="center"/>
              <w:rPr>
                <w:rFonts w:ascii="Calibri" w:hAnsi="Calibri"/>
                <w:b/>
                <w:szCs w:val="22"/>
              </w:rPr>
            </w:pPr>
          </w:p>
        </w:tc>
        <w:tc>
          <w:tcPr>
            <w:tcW w:w="900" w:type="dxa"/>
          </w:tcPr>
          <w:p w14:paraId="41ADFAB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77C4B3" w14:textId="6582AB8E" w:rsidR="004936A6" w:rsidRPr="008C75E4" w:rsidRDefault="00D03494" w:rsidP="00D2449B">
            <w:pPr>
              <w:jc w:val="center"/>
              <w:rPr>
                <w:rFonts w:ascii="Calibri" w:hAnsi="Calibri"/>
                <w:b/>
                <w:szCs w:val="22"/>
              </w:rPr>
            </w:pPr>
            <w:r>
              <w:rPr>
                <w:rFonts w:ascii="Calibri" w:hAnsi="Calibri"/>
                <w:b/>
                <w:szCs w:val="22"/>
              </w:rPr>
              <w:t>KH</w:t>
            </w:r>
          </w:p>
        </w:tc>
        <w:tc>
          <w:tcPr>
            <w:tcW w:w="1030" w:type="dxa"/>
          </w:tcPr>
          <w:p w14:paraId="6FC1E3C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7C4C9146" w14:textId="5AF3AD2F" w:rsidR="004936A6" w:rsidRPr="008C75E4" w:rsidRDefault="00D74381" w:rsidP="00D2449B">
            <w:pPr>
              <w:jc w:val="center"/>
              <w:rPr>
                <w:rFonts w:ascii="Calibri" w:hAnsi="Calibri"/>
                <w:b/>
                <w:szCs w:val="22"/>
              </w:rPr>
            </w:pPr>
            <w:r>
              <w:rPr>
                <w:rFonts w:ascii="Calibri" w:hAnsi="Calibri"/>
                <w:b/>
                <w:szCs w:val="22"/>
              </w:rPr>
              <w:t>18</w:t>
            </w:r>
            <w:r w:rsidR="00697B2D">
              <w:rPr>
                <w:rFonts w:ascii="Calibri" w:hAnsi="Calibri"/>
                <w:b/>
                <w:szCs w:val="22"/>
              </w:rPr>
              <w:t>.</w:t>
            </w:r>
            <w:r w:rsidR="00282A1F">
              <w:rPr>
                <w:rFonts w:ascii="Calibri" w:hAnsi="Calibri"/>
                <w:b/>
                <w:szCs w:val="22"/>
              </w:rPr>
              <w:t>1</w:t>
            </w:r>
            <w:r>
              <w:rPr>
                <w:rFonts w:ascii="Calibri" w:hAnsi="Calibri"/>
                <w:b/>
                <w:szCs w:val="22"/>
              </w:rPr>
              <w:t>2</w:t>
            </w:r>
            <w:r w:rsidR="00AB657D">
              <w:rPr>
                <w:rFonts w:ascii="Calibri" w:hAnsi="Calibri"/>
                <w:b/>
                <w:szCs w:val="22"/>
              </w:rPr>
              <w:t>.</w:t>
            </w:r>
            <w:r w:rsidR="00697B2D">
              <w:rPr>
                <w:rFonts w:ascii="Calibri" w:hAnsi="Calibri"/>
                <w:b/>
                <w:szCs w:val="22"/>
              </w:rPr>
              <w:t>2</w:t>
            </w:r>
            <w:r w:rsidR="003C4D2B">
              <w:rPr>
                <w:rFonts w:ascii="Calibri" w:hAnsi="Calibri"/>
                <w:b/>
                <w:szCs w:val="22"/>
              </w:rPr>
              <w:t>3</w:t>
            </w:r>
          </w:p>
        </w:tc>
        <w:tc>
          <w:tcPr>
            <w:tcW w:w="1098" w:type="dxa"/>
            <w:gridSpan w:val="2"/>
          </w:tcPr>
          <w:p w14:paraId="206E22F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C4127CA" w14:textId="74EF46F5" w:rsidR="004936A6" w:rsidRPr="008C75E4" w:rsidRDefault="00D74381" w:rsidP="00D2449B">
            <w:pPr>
              <w:jc w:val="center"/>
              <w:rPr>
                <w:rFonts w:ascii="Calibri" w:hAnsi="Calibri"/>
                <w:b/>
                <w:szCs w:val="22"/>
              </w:rPr>
            </w:pPr>
            <w:r>
              <w:rPr>
                <w:rFonts w:ascii="Calibri" w:hAnsi="Calibri"/>
                <w:b/>
                <w:szCs w:val="22"/>
              </w:rPr>
              <w:t>LH</w:t>
            </w:r>
          </w:p>
        </w:tc>
        <w:tc>
          <w:tcPr>
            <w:tcW w:w="1030" w:type="dxa"/>
          </w:tcPr>
          <w:p w14:paraId="2AA04F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30715F9" w14:textId="6F0385B6" w:rsidR="004936A6" w:rsidRPr="008C75E4" w:rsidRDefault="00D74381" w:rsidP="00D2449B">
            <w:pPr>
              <w:jc w:val="center"/>
              <w:rPr>
                <w:rFonts w:ascii="Calibri" w:hAnsi="Calibri"/>
                <w:b/>
                <w:szCs w:val="22"/>
              </w:rPr>
            </w:pPr>
            <w:r>
              <w:rPr>
                <w:rFonts w:ascii="Calibri" w:hAnsi="Calibri"/>
                <w:b/>
                <w:szCs w:val="22"/>
              </w:rPr>
              <w:t>18/12/23</w:t>
            </w:r>
          </w:p>
        </w:tc>
      </w:tr>
      <w:tr w:rsidR="00E06DFC" w:rsidRPr="008C75E4" w14:paraId="5FE0E321" w14:textId="77777777" w:rsidTr="009F4ACC">
        <w:trPr>
          <w:gridBefore w:val="1"/>
          <w:wBefore w:w="113" w:type="dxa"/>
          <w:trHeight w:val="586"/>
          <w:jc w:val="center"/>
        </w:trPr>
        <w:tc>
          <w:tcPr>
            <w:tcW w:w="1296" w:type="dxa"/>
            <w:tcBorders>
              <w:bottom w:val="single" w:sz="4" w:space="0" w:color="BFBFBF" w:themeColor="background1" w:themeShade="BF"/>
            </w:tcBorders>
            <w:tcMar>
              <w:top w:w="57" w:type="dxa"/>
              <w:bottom w:w="57" w:type="dxa"/>
            </w:tcMar>
          </w:tcPr>
          <w:p w14:paraId="14A693E5"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5848537" w14:textId="71587820" w:rsidR="00E06DFC" w:rsidRPr="008C75E4" w:rsidRDefault="00282A1F"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57F784B1"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DAA61DA" w14:textId="4BB69244" w:rsidR="00E06DFC" w:rsidRPr="008C75E4" w:rsidRDefault="004A137F" w:rsidP="00D2449B">
            <w:pPr>
              <w:jc w:val="center"/>
              <w:rPr>
                <w:rFonts w:ascii="Calibri" w:hAnsi="Calibri"/>
                <w:b/>
                <w:szCs w:val="22"/>
              </w:rPr>
            </w:pPr>
            <w:r>
              <w:rPr>
                <w:rFonts w:ascii="Calibri" w:hAnsi="Calibri"/>
                <w:b/>
                <w:szCs w:val="22"/>
              </w:rPr>
              <w:t>N</w:t>
            </w:r>
          </w:p>
        </w:tc>
        <w:tc>
          <w:tcPr>
            <w:tcW w:w="5249" w:type="dxa"/>
            <w:gridSpan w:val="7"/>
            <w:tcBorders>
              <w:bottom w:val="single" w:sz="4" w:space="0" w:color="BFBFBF" w:themeColor="background1" w:themeShade="BF"/>
            </w:tcBorders>
          </w:tcPr>
          <w:p w14:paraId="1C78C316" w14:textId="77777777" w:rsidR="00E06DFC" w:rsidRPr="008C75E4" w:rsidRDefault="00E06DFC" w:rsidP="00D2449B">
            <w:pPr>
              <w:jc w:val="center"/>
              <w:rPr>
                <w:rFonts w:ascii="Calibri" w:hAnsi="Calibri"/>
                <w:b/>
                <w:szCs w:val="22"/>
              </w:rPr>
            </w:pPr>
          </w:p>
        </w:tc>
      </w:tr>
      <w:tr w:rsidR="008C75E4" w:rsidRPr="008C75E4" w14:paraId="43B7709D" w14:textId="77777777" w:rsidTr="009F4ACC">
        <w:trPr>
          <w:gridBefore w:val="1"/>
          <w:wBefore w:w="113" w:type="dxa"/>
          <w:jc w:val="center"/>
        </w:trPr>
        <w:tc>
          <w:tcPr>
            <w:tcW w:w="9555" w:type="dxa"/>
            <w:gridSpan w:val="14"/>
            <w:tcBorders>
              <w:left w:val="nil"/>
              <w:right w:val="nil"/>
            </w:tcBorders>
            <w:tcMar>
              <w:top w:w="57" w:type="dxa"/>
              <w:bottom w:w="57" w:type="dxa"/>
            </w:tcMar>
          </w:tcPr>
          <w:p w14:paraId="51765569" w14:textId="77777777" w:rsidR="004A5EA9" w:rsidRPr="008C75E4" w:rsidRDefault="004A5EA9" w:rsidP="004A5EA9">
            <w:pPr>
              <w:jc w:val="center"/>
              <w:rPr>
                <w:rFonts w:ascii="Calibri" w:hAnsi="Calibri"/>
                <w:b/>
                <w:szCs w:val="22"/>
              </w:rPr>
            </w:pPr>
          </w:p>
        </w:tc>
      </w:tr>
      <w:tr w:rsidR="008C75E4" w:rsidRPr="008C75E4" w14:paraId="04145412" w14:textId="77777777" w:rsidTr="009F4ACC">
        <w:trPr>
          <w:gridBefore w:val="1"/>
          <w:wBefore w:w="113" w:type="dxa"/>
          <w:jc w:val="center"/>
        </w:trPr>
        <w:tc>
          <w:tcPr>
            <w:tcW w:w="2394" w:type="dxa"/>
            <w:gridSpan w:val="3"/>
            <w:tcMar>
              <w:top w:w="57" w:type="dxa"/>
              <w:bottom w:w="57" w:type="dxa"/>
            </w:tcMar>
          </w:tcPr>
          <w:p w14:paraId="6F681E35"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085BDC08" w14:textId="2F36EA13" w:rsidR="004A5EA9" w:rsidRPr="008C75E4" w:rsidRDefault="00697B2D" w:rsidP="008F6B58">
            <w:pPr>
              <w:rPr>
                <w:rFonts w:ascii="Calibri" w:hAnsi="Calibri"/>
                <w:szCs w:val="22"/>
              </w:rPr>
            </w:pPr>
            <w:r>
              <w:rPr>
                <w:rFonts w:ascii="Calibri" w:hAnsi="Calibri"/>
                <w:szCs w:val="22"/>
              </w:rPr>
              <w:t>3/202</w:t>
            </w:r>
            <w:r w:rsidR="00282A1F">
              <w:rPr>
                <w:rFonts w:ascii="Calibri" w:hAnsi="Calibri"/>
                <w:szCs w:val="22"/>
              </w:rPr>
              <w:t>3</w:t>
            </w:r>
            <w:r w:rsidR="00A55220">
              <w:rPr>
                <w:rFonts w:ascii="Calibri" w:hAnsi="Calibri"/>
                <w:szCs w:val="22"/>
              </w:rPr>
              <w:t>/0</w:t>
            </w:r>
            <w:r w:rsidR="00AB657D">
              <w:rPr>
                <w:rFonts w:ascii="Calibri" w:hAnsi="Calibri"/>
                <w:szCs w:val="22"/>
              </w:rPr>
              <w:t>5</w:t>
            </w:r>
            <w:r w:rsidR="00282A1F">
              <w:rPr>
                <w:rFonts w:ascii="Calibri" w:hAnsi="Calibri"/>
                <w:szCs w:val="22"/>
              </w:rPr>
              <w:t>49</w:t>
            </w:r>
          </w:p>
        </w:tc>
        <w:tc>
          <w:tcPr>
            <w:tcW w:w="3700" w:type="dxa"/>
            <w:gridSpan w:val="5"/>
            <w:vMerge w:val="restart"/>
            <w:tcMar>
              <w:top w:w="57" w:type="dxa"/>
              <w:bottom w:w="57" w:type="dxa"/>
            </w:tcMar>
          </w:tcPr>
          <w:p w14:paraId="4714CD49"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AE58FC7" wp14:editId="43C997B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B94EC19" w14:textId="77777777" w:rsidTr="009F4ACC">
        <w:trPr>
          <w:gridBefore w:val="1"/>
          <w:wBefore w:w="113" w:type="dxa"/>
          <w:jc w:val="center"/>
        </w:trPr>
        <w:tc>
          <w:tcPr>
            <w:tcW w:w="2394" w:type="dxa"/>
            <w:gridSpan w:val="3"/>
            <w:tcMar>
              <w:top w:w="57" w:type="dxa"/>
              <w:bottom w:w="57" w:type="dxa"/>
            </w:tcMar>
          </w:tcPr>
          <w:p w14:paraId="1AE9F542"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C7299BB" w14:textId="495792D7" w:rsidR="004A5EA9" w:rsidRPr="008C75E4" w:rsidRDefault="00AB657D" w:rsidP="002C6277">
            <w:pPr>
              <w:rPr>
                <w:rFonts w:ascii="Calibri" w:hAnsi="Calibri"/>
                <w:szCs w:val="22"/>
              </w:rPr>
            </w:pPr>
            <w:r>
              <w:rPr>
                <w:rFonts w:ascii="Calibri" w:hAnsi="Calibri"/>
                <w:szCs w:val="22"/>
              </w:rPr>
              <w:t>27</w:t>
            </w:r>
            <w:r w:rsidR="00A55220">
              <w:rPr>
                <w:rFonts w:ascii="Calibri" w:hAnsi="Calibri"/>
                <w:szCs w:val="22"/>
              </w:rPr>
              <w:t>.0</w:t>
            </w:r>
            <w:r w:rsidR="00282A1F">
              <w:rPr>
                <w:rFonts w:ascii="Calibri" w:hAnsi="Calibri"/>
                <w:szCs w:val="22"/>
              </w:rPr>
              <w:t>6.23</w:t>
            </w:r>
          </w:p>
        </w:tc>
        <w:tc>
          <w:tcPr>
            <w:tcW w:w="3700" w:type="dxa"/>
            <w:gridSpan w:val="5"/>
            <w:vMerge/>
            <w:tcMar>
              <w:top w:w="57" w:type="dxa"/>
              <w:bottom w:w="57" w:type="dxa"/>
            </w:tcMar>
          </w:tcPr>
          <w:p w14:paraId="7380499C" w14:textId="77777777" w:rsidR="004A5EA9" w:rsidRPr="008C75E4" w:rsidRDefault="004A5EA9">
            <w:pPr>
              <w:rPr>
                <w:rFonts w:ascii="Calibri" w:hAnsi="Calibri"/>
                <w:szCs w:val="22"/>
              </w:rPr>
            </w:pPr>
          </w:p>
        </w:tc>
      </w:tr>
      <w:tr w:rsidR="008C75E4" w:rsidRPr="008C75E4" w14:paraId="661F8E9A" w14:textId="77777777" w:rsidTr="009F4ACC">
        <w:trPr>
          <w:gridBefore w:val="1"/>
          <w:wBefore w:w="113" w:type="dxa"/>
          <w:jc w:val="center"/>
        </w:trPr>
        <w:tc>
          <w:tcPr>
            <w:tcW w:w="2394" w:type="dxa"/>
            <w:gridSpan w:val="3"/>
            <w:tcMar>
              <w:top w:w="57" w:type="dxa"/>
              <w:bottom w:w="57" w:type="dxa"/>
            </w:tcMar>
          </w:tcPr>
          <w:p w14:paraId="3B322977"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E6D7E6B" w14:textId="2840FDFD" w:rsidR="004A5EA9" w:rsidRPr="00AF1BF0" w:rsidRDefault="00D03494" w:rsidP="00811771">
            <w:pPr>
              <w:rPr>
                <w:rFonts w:ascii="Calibri" w:hAnsi="Calibri"/>
                <w:bCs/>
                <w:szCs w:val="22"/>
              </w:rPr>
            </w:pPr>
            <w:r w:rsidRPr="00AF1BF0">
              <w:rPr>
                <w:rFonts w:ascii="Calibri" w:hAnsi="Calibri"/>
                <w:bCs/>
                <w:szCs w:val="22"/>
              </w:rPr>
              <w:t>KH</w:t>
            </w:r>
          </w:p>
        </w:tc>
        <w:tc>
          <w:tcPr>
            <w:tcW w:w="3700" w:type="dxa"/>
            <w:gridSpan w:val="5"/>
            <w:vMerge/>
            <w:tcMar>
              <w:top w:w="57" w:type="dxa"/>
              <w:bottom w:w="57" w:type="dxa"/>
            </w:tcMar>
          </w:tcPr>
          <w:p w14:paraId="19978D97" w14:textId="77777777" w:rsidR="004A5EA9" w:rsidRPr="008C75E4" w:rsidRDefault="004A5EA9">
            <w:pPr>
              <w:rPr>
                <w:rFonts w:ascii="Calibri" w:hAnsi="Calibri"/>
                <w:szCs w:val="22"/>
              </w:rPr>
            </w:pPr>
          </w:p>
        </w:tc>
      </w:tr>
      <w:tr w:rsidR="00FD334A" w:rsidRPr="008C75E4" w14:paraId="6FC2315D" w14:textId="77777777" w:rsidTr="009F4ACC">
        <w:trPr>
          <w:gridBefore w:val="1"/>
          <w:wBefore w:w="113" w:type="dxa"/>
          <w:jc w:val="center"/>
        </w:trPr>
        <w:tc>
          <w:tcPr>
            <w:tcW w:w="5855" w:type="dxa"/>
            <w:gridSpan w:val="9"/>
            <w:tcBorders>
              <w:bottom w:val="single" w:sz="4" w:space="0" w:color="BFBFBF" w:themeColor="background1" w:themeShade="BF"/>
            </w:tcBorders>
            <w:tcMar>
              <w:top w:w="57" w:type="dxa"/>
              <w:bottom w:w="57" w:type="dxa"/>
            </w:tcMar>
          </w:tcPr>
          <w:p w14:paraId="63AEA55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3E0A4DC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C55B9B5" w14:textId="39E1EFF9" w:rsidR="00FD334A" w:rsidRPr="008C75E4" w:rsidRDefault="008409C2" w:rsidP="00FD334A">
            <w:pPr>
              <w:rPr>
                <w:rFonts w:ascii="Calibri" w:hAnsi="Calibri"/>
                <w:b/>
                <w:szCs w:val="22"/>
              </w:rPr>
            </w:pPr>
            <w:r>
              <w:rPr>
                <w:rFonts w:ascii="Calibri" w:hAnsi="Calibri"/>
                <w:b/>
                <w:szCs w:val="22"/>
              </w:rPr>
              <w:t>APPROVE</w:t>
            </w:r>
          </w:p>
        </w:tc>
      </w:tr>
      <w:tr w:rsidR="008C75E4" w:rsidRPr="008C75E4" w14:paraId="1D46A840" w14:textId="77777777" w:rsidTr="009F4ACC">
        <w:trPr>
          <w:gridBefore w:val="1"/>
          <w:wBefore w:w="113" w:type="dxa"/>
          <w:trHeight w:hRule="exact" w:val="144"/>
          <w:jc w:val="center"/>
        </w:trPr>
        <w:tc>
          <w:tcPr>
            <w:tcW w:w="9555" w:type="dxa"/>
            <w:gridSpan w:val="14"/>
            <w:tcBorders>
              <w:left w:val="nil"/>
              <w:right w:val="nil"/>
            </w:tcBorders>
            <w:tcMar>
              <w:top w:w="57" w:type="dxa"/>
              <w:bottom w:w="57" w:type="dxa"/>
            </w:tcMar>
          </w:tcPr>
          <w:p w14:paraId="07ECAA1C" w14:textId="77777777" w:rsidR="004A5EA9" w:rsidRPr="00504440" w:rsidRDefault="004A5EA9" w:rsidP="007E0D23">
            <w:pPr>
              <w:tabs>
                <w:tab w:val="left" w:pos="4007"/>
              </w:tabs>
              <w:rPr>
                <w:rFonts w:ascii="Calibri" w:hAnsi="Calibri"/>
                <w:b/>
                <w:sz w:val="4"/>
                <w:szCs w:val="4"/>
              </w:rPr>
            </w:pPr>
          </w:p>
        </w:tc>
      </w:tr>
      <w:tr w:rsidR="008C75E4" w:rsidRPr="008C75E4" w14:paraId="2BBCB377" w14:textId="77777777" w:rsidTr="009F4ACC">
        <w:trPr>
          <w:gridBefore w:val="1"/>
          <w:wBefore w:w="113" w:type="dxa"/>
          <w:jc w:val="center"/>
        </w:trPr>
        <w:tc>
          <w:tcPr>
            <w:tcW w:w="3075" w:type="dxa"/>
            <w:gridSpan w:val="5"/>
            <w:tcMar>
              <w:top w:w="57" w:type="dxa"/>
              <w:bottom w:w="57" w:type="dxa"/>
            </w:tcMar>
          </w:tcPr>
          <w:p w14:paraId="3AB15BF1"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41210B56" w14:textId="339FF5A1" w:rsidR="004A5EA9" w:rsidRPr="008C75E4" w:rsidRDefault="00282A1F">
            <w:pPr>
              <w:rPr>
                <w:rFonts w:ascii="Calibri" w:hAnsi="Calibri"/>
                <w:szCs w:val="22"/>
              </w:rPr>
            </w:pPr>
            <w:r>
              <w:rPr>
                <w:rFonts w:ascii="Calibri" w:hAnsi="Calibri"/>
                <w:szCs w:val="22"/>
              </w:rPr>
              <w:t>P</w:t>
            </w:r>
            <w:r w:rsidR="00AB657D">
              <w:rPr>
                <w:rFonts w:ascii="Calibri" w:hAnsi="Calibri"/>
                <w:szCs w:val="22"/>
              </w:rPr>
              <w:t xml:space="preserve">roposed erection of a </w:t>
            </w:r>
            <w:r>
              <w:rPr>
                <w:rFonts w:ascii="Calibri" w:hAnsi="Calibri"/>
                <w:szCs w:val="22"/>
              </w:rPr>
              <w:t xml:space="preserve">two-storey detached </w:t>
            </w:r>
            <w:r w:rsidR="00AB657D">
              <w:rPr>
                <w:rFonts w:ascii="Calibri" w:hAnsi="Calibri"/>
                <w:szCs w:val="22"/>
              </w:rPr>
              <w:t xml:space="preserve">farm workers dwelling </w:t>
            </w:r>
            <w:r>
              <w:rPr>
                <w:rFonts w:ascii="Calibri" w:hAnsi="Calibri"/>
                <w:szCs w:val="22"/>
              </w:rPr>
              <w:t xml:space="preserve">with attached garage and the </w:t>
            </w:r>
            <w:r w:rsidR="00AB657D">
              <w:rPr>
                <w:rFonts w:ascii="Calibri" w:hAnsi="Calibri"/>
                <w:szCs w:val="22"/>
              </w:rPr>
              <w:t xml:space="preserve">creation of a </w:t>
            </w:r>
            <w:r>
              <w:rPr>
                <w:rFonts w:ascii="Calibri" w:hAnsi="Calibri"/>
                <w:szCs w:val="22"/>
              </w:rPr>
              <w:t>garden area and balancing pond</w:t>
            </w:r>
            <w:r w:rsidR="00AB657D">
              <w:rPr>
                <w:rFonts w:ascii="Calibri" w:hAnsi="Calibri"/>
                <w:szCs w:val="22"/>
              </w:rPr>
              <w:t>.</w:t>
            </w:r>
            <w:r w:rsidR="00D03494">
              <w:rPr>
                <w:rFonts w:ascii="Calibri" w:hAnsi="Calibri"/>
                <w:szCs w:val="22"/>
              </w:rPr>
              <w:t xml:space="preserve"> </w:t>
            </w:r>
          </w:p>
        </w:tc>
      </w:tr>
      <w:tr w:rsidR="008C75E4" w:rsidRPr="008C75E4" w14:paraId="29D448B2" w14:textId="77777777" w:rsidTr="009F4ACC">
        <w:trPr>
          <w:gridBefore w:val="1"/>
          <w:wBefore w:w="113" w:type="dxa"/>
          <w:jc w:val="center"/>
        </w:trPr>
        <w:tc>
          <w:tcPr>
            <w:tcW w:w="3075" w:type="dxa"/>
            <w:gridSpan w:val="5"/>
            <w:tcBorders>
              <w:bottom w:val="single" w:sz="4" w:space="0" w:color="BFBFBF" w:themeColor="background1" w:themeShade="BF"/>
            </w:tcBorders>
            <w:tcMar>
              <w:top w:w="57" w:type="dxa"/>
              <w:bottom w:w="57" w:type="dxa"/>
            </w:tcMar>
          </w:tcPr>
          <w:p w14:paraId="013DB22D"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6E928F0" w14:textId="1D397623" w:rsidR="002A01CF" w:rsidRPr="008C75E4" w:rsidRDefault="00AB657D" w:rsidP="00A42E82">
            <w:pPr>
              <w:rPr>
                <w:rFonts w:ascii="Calibri" w:hAnsi="Calibri"/>
                <w:szCs w:val="22"/>
              </w:rPr>
            </w:pPr>
            <w:r>
              <w:rPr>
                <w:rFonts w:ascii="Calibri" w:hAnsi="Calibri"/>
                <w:szCs w:val="22"/>
              </w:rPr>
              <w:t xml:space="preserve">Thornley Hall </w:t>
            </w:r>
            <w:r w:rsidR="00D03494">
              <w:rPr>
                <w:rFonts w:ascii="Calibri" w:hAnsi="Calibri"/>
                <w:szCs w:val="22"/>
              </w:rPr>
              <w:t xml:space="preserve">Farm </w:t>
            </w:r>
            <w:r>
              <w:rPr>
                <w:rFonts w:ascii="Calibri" w:hAnsi="Calibri"/>
                <w:szCs w:val="22"/>
              </w:rPr>
              <w:t>Up Bedlam Road Thornley PR3 2TN</w:t>
            </w:r>
          </w:p>
        </w:tc>
      </w:tr>
      <w:tr w:rsidR="008C75E4" w:rsidRPr="008C75E4" w14:paraId="1C433E6C" w14:textId="77777777" w:rsidTr="009F4ACC">
        <w:trPr>
          <w:gridBefore w:val="1"/>
          <w:wBefore w:w="113" w:type="dxa"/>
          <w:trHeight w:hRule="exact" w:val="144"/>
          <w:jc w:val="center"/>
        </w:trPr>
        <w:tc>
          <w:tcPr>
            <w:tcW w:w="9555" w:type="dxa"/>
            <w:gridSpan w:val="14"/>
            <w:tcBorders>
              <w:left w:val="nil"/>
              <w:right w:val="nil"/>
            </w:tcBorders>
            <w:tcMar>
              <w:top w:w="57" w:type="dxa"/>
              <w:bottom w:w="57" w:type="dxa"/>
            </w:tcMar>
          </w:tcPr>
          <w:p w14:paraId="4FF59ADF" w14:textId="77777777" w:rsidR="00A95D89" w:rsidRPr="00504440" w:rsidRDefault="00A95D89" w:rsidP="007E0D23">
            <w:pPr>
              <w:tabs>
                <w:tab w:val="left" w:pos="2667"/>
              </w:tabs>
              <w:rPr>
                <w:rFonts w:ascii="Calibri" w:hAnsi="Calibri"/>
                <w:b/>
                <w:sz w:val="4"/>
                <w:szCs w:val="4"/>
              </w:rPr>
            </w:pPr>
          </w:p>
        </w:tc>
      </w:tr>
      <w:tr w:rsidR="008C75E4" w:rsidRPr="008C75E4" w14:paraId="21214257" w14:textId="77777777" w:rsidTr="009F4ACC">
        <w:trPr>
          <w:gridBefore w:val="1"/>
          <w:wBefore w:w="113" w:type="dxa"/>
          <w:jc w:val="center"/>
        </w:trPr>
        <w:tc>
          <w:tcPr>
            <w:tcW w:w="3075" w:type="dxa"/>
            <w:gridSpan w:val="5"/>
            <w:tcMar>
              <w:top w:w="57" w:type="dxa"/>
              <w:bottom w:w="57" w:type="dxa"/>
            </w:tcMar>
          </w:tcPr>
          <w:p w14:paraId="5ABE6DC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68756F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16623A61" w14:textId="77777777" w:rsidTr="009F4ACC">
        <w:trPr>
          <w:gridBefore w:val="1"/>
          <w:wBefore w:w="113" w:type="dxa"/>
          <w:jc w:val="center"/>
        </w:trPr>
        <w:tc>
          <w:tcPr>
            <w:tcW w:w="9555" w:type="dxa"/>
            <w:gridSpan w:val="14"/>
            <w:tcBorders>
              <w:bottom w:val="single" w:sz="4" w:space="0" w:color="BFBFBF" w:themeColor="background1" w:themeShade="BF"/>
            </w:tcBorders>
            <w:tcMar>
              <w:top w:w="57" w:type="dxa"/>
              <w:bottom w:w="57" w:type="dxa"/>
            </w:tcMar>
          </w:tcPr>
          <w:p w14:paraId="13FAC4F2" w14:textId="77B01849" w:rsidR="003A4376" w:rsidRPr="009825FF" w:rsidRDefault="004A2146" w:rsidP="009825FF">
            <w:pPr>
              <w:jc w:val="both"/>
              <w:rPr>
                <w:rFonts w:ascii="Calibri" w:hAnsi="Calibri"/>
                <w:szCs w:val="22"/>
              </w:rPr>
            </w:pPr>
            <w:r>
              <w:rPr>
                <w:rFonts w:ascii="Calibri" w:hAnsi="Calibri"/>
                <w:szCs w:val="22"/>
              </w:rPr>
              <w:t xml:space="preserve">Thornley with Wheatley PC note </w:t>
            </w:r>
            <w:r w:rsidR="00282A1F">
              <w:rPr>
                <w:rFonts w:ascii="Calibri" w:hAnsi="Calibri"/>
                <w:szCs w:val="22"/>
              </w:rPr>
              <w:t>that this full/detailed planning application shows a slight change in the position of the proposed dwelling but this does not appear to have an adverse impact on the landscape</w:t>
            </w:r>
            <w:r w:rsidR="00F21CE0">
              <w:rPr>
                <w:rFonts w:ascii="Calibri" w:hAnsi="Calibri"/>
                <w:szCs w:val="22"/>
              </w:rPr>
              <w:t>.</w:t>
            </w:r>
            <w:r>
              <w:rPr>
                <w:rFonts w:ascii="Calibri" w:hAnsi="Calibri"/>
                <w:szCs w:val="22"/>
              </w:rPr>
              <w:t xml:space="preserve"> No objections are raised.</w:t>
            </w:r>
          </w:p>
        </w:tc>
      </w:tr>
      <w:tr w:rsidR="008C75E4" w:rsidRPr="008C75E4" w14:paraId="5D902C85" w14:textId="77777777" w:rsidTr="009F4ACC">
        <w:trPr>
          <w:gridBefore w:val="1"/>
          <w:wBefore w:w="113" w:type="dxa"/>
          <w:trHeight w:hRule="exact" w:val="144"/>
          <w:jc w:val="center"/>
        </w:trPr>
        <w:tc>
          <w:tcPr>
            <w:tcW w:w="9555" w:type="dxa"/>
            <w:gridSpan w:val="14"/>
            <w:tcBorders>
              <w:left w:val="nil"/>
              <w:right w:val="nil"/>
            </w:tcBorders>
            <w:tcMar>
              <w:top w:w="57" w:type="dxa"/>
              <w:bottom w:w="57" w:type="dxa"/>
            </w:tcMar>
          </w:tcPr>
          <w:p w14:paraId="51665322" w14:textId="77777777" w:rsidR="00C618DB" w:rsidRPr="00504440" w:rsidRDefault="00C618DB" w:rsidP="006126D1">
            <w:pPr>
              <w:jc w:val="both"/>
              <w:rPr>
                <w:rFonts w:ascii="Calibri" w:hAnsi="Calibri"/>
                <w:bCs/>
                <w:sz w:val="4"/>
                <w:szCs w:val="4"/>
              </w:rPr>
            </w:pPr>
          </w:p>
        </w:tc>
      </w:tr>
      <w:tr w:rsidR="008C75E4" w:rsidRPr="008C75E4" w14:paraId="1FF7D5F3" w14:textId="77777777" w:rsidTr="009F4ACC">
        <w:trPr>
          <w:gridBefore w:val="1"/>
          <w:wBefore w:w="113" w:type="dxa"/>
          <w:jc w:val="center"/>
        </w:trPr>
        <w:tc>
          <w:tcPr>
            <w:tcW w:w="3075" w:type="dxa"/>
            <w:gridSpan w:val="5"/>
            <w:tcMar>
              <w:top w:w="57" w:type="dxa"/>
              <w:bottom w:w="57" w:type="dxa"/>
            </w:tcMar>
          </w:tcPr>
          <w:p w14:paraId="7F08DD1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12173924"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4084617" w14:textId="77777777" w:rsidTr="009F4ACC">
        <w:trPr>
          <w:gridBefore w:val="1"/>
          <w:wBefore w:w="113" w:type="dxa"/>
          <w:jc w:val="center"/>
        </w:trPr>
        <w:tc>
          <w:tcPr>
            <w:tcW w:w="3075" w:type="dxa"/>
            <w:gridSpan w:val="5"/>
            <w:tcMar>
              <w:top w:w="57" w:type="dxa"/>
              <w:bottom w:w="57" w:type="dxa"/>
            </w:tcMar>
          </w:tcPr>
          <w:p w14:paraId="01D783C7" w14:textId="02317704" w:rsidR="002A01CF" w:rsidRPr="008C75E4" w:rsidRDefault="002A01CF" w:rsidP="006126D1">
            <w:pPr>
              <w:jc w:val="both"/>
              <w:rPr>
                <w:rFonts w:ascii="Calibri" w:hAnsi="Calibri"/>
                <w:b/>
                <w:szCs w:val="22"/>
              </w:rPr>
            </w:pPr>
          </w:p>
        </w:tc>
        <w:tc>
          <w:tcPr>
            <w:tcW w:w="6480" w:type="dxa"/>
            <w:gridSpan w:val="9"/>
          </w:tcPr>
          <w:p w14:paraId="4B79A80B" w14:textId="333DF426" w:rsidR="009D487D" w:rsidRDefault="001918DB" w:rsidP="006126D1">
            <w:pPr>
              <w:jc w:val="both"/>
              <w:rPr>
                <w:rFonts w:ascii="Calibri" w:hAnsi="Calibri"/>
                <w:bCs/>
                <w:szCs w:val="22"/>
              </w:rPr>
            </w:pPr>
            <w:r>
              <w:rPr>
                <w:rFonts w:ascii="Calibri" w:hAnsi="Calibri"/>
                <w:b/>
                <w:szCs w:val="22"/>
              </w:rPr>
              <w:t xml:space="preserve">LCC: </w:t>
            </w:r>
            <w:r w:rsidR="004A2146" w:rsidRPr="004A2146">
              <w:rPr>
                <w:rFonts w:ascii="Calibri" w:hAnsi="Calibri"/>
                <w:bCs/>
                <w:szCs w:val="22"/>
              </w:rPr>
              <w:t>the proposed dwelling</w:t>
            </w:r>
            <w:r w:rsidR="004A2146">
              <w:rPr>
                <w:rFonts w:ascii="Calibri" w:hAnsi="Calibri"/>
                <w:bCs/>
                <w:szCs w:val="22"/>
              </w:rPr>
              <w:t xml:space="preserve"> will be assessed off Up Bedlam Road which is C classified subject to 60 mph speed limit.</w:t>
            </w:r>
          </w:p>
          <w:p w14:paraId="6ACC35A3" w14:textId="4F1BC5B5" w:rsidR="004A2146" w:rsidRDefault="004A2146" w:rsidP="006126D1">
            <w:pPr>
              <w:jc w:val="both"/>
              <w:rPr>
                <w:rFonts w:ascii="Calibri" w:hAnsi="Calibri"/>
                <w:bCs/>
                <w:szCs w:val="22"/>
              </w:rPr>
            </w:pPr>
          </w:p>
          <w:p w14:paraId="2A6EDDD4" w14:textId="6E299131" w:rsidR="004A2146" w:rsidRPr="00E86A67" w:rsidRDefault="004A2146" w:rsidP="006126D1">
            <w:pPr>
              <w:jc w:val="both"/>
              <w:rPr>
                <w:rFonts w:ascii="Calibri" w:hAnsi="Calibri"/>
                <w:bCs/>
                <w:szCs w:val="22"/>
              </w:rPr>
            </w:pPr>
            <w:r>
              <w:rPr>
                <w:rFonts w:ascii="Calibri" w:hAnsi="Calibri"/>
                <w:bCs/>
                <w:szCs w:val="22"/>
              </w:rPr>
              <w:t xml:space="preserve">No objection subject to </w:t>
            </w:r>
            <w:r w:rsidR="00F21CE0">
              <w:rPr>
                <w:rFonts w:ascii="Calibri" w:hAnsi="Calibri"/>
                <w:bCs/>
                <w:szCs w:val="22"/>
              </w:rPr>
              <w:t>c</w:t>
            </w:r>
            <w:r w:rsidR="00864E8D">
              <w:rPr>
                <w:rFonts w:ascii="Calibri" w:hAnsi="Calibri"/>
                <w:bCs/>
                <w:szCs w:val="22"/>
              </w:rPr>
              <w:t xml:space="preserve">onditions relating to </w:t>
            </w:r>
            <w:r w:rsidR="00F21CE0">
              <w:rPr>
                <w:rFonts w:ascii="Calibri" w:hAnsi="Calibri"/>
                <w:bCs/>
                <w:szCs w:val="22"/>
              </w:rPr>
              <w:t xml:space="preserve">construction management plan, site access, </w:t>
            </w:r>
            <w:r w:rsidR="00864E8D">
              <w:rPr>
                <w:rFonts w:ascii="Calibri" w:hAnsi="Calibri"/>
                <w:bCs/>
                <w:szCs w:val="22"/>
              </w:rPr>
              <w:t>visibility splays, surface water and surface materials</w:t>
            </w:r>
            <w:r w:rsidR="00F21CE0">
              <w:rPr>
                <w:rFonts w:ascii="Calibri" w:hAnsi="Calibri"/>
                <w:bCs/>
                <w:szCs w:val="22"/>
              </w:rPr>
              <w:t xml:space="preserve">, parking and turning facilities, electric vehicle charging point and cycle storage. </w:t>
            </w:r>
          </w:p>
          <w:p w14:paraId="43E71B1F" w14:textId="5F333B60" w:rsidR="001918DB" w:rsidRPr="008C75E4" w:rsidRDefault="001918DB" w:rsidP="006126D1">
            <w:pPr>
              <w:jc w:val="both"/>
              <w:rPr>
                <w:rFonts w:ascii="Calibri" w:hAnsi="Calibri"/>
                <w:b/>
                <w:szCs w:val="22"/>
              </w:rPr>
            </w:pPr>
          </w:p>
        </w:tc>
      </w:tr>
      <w:tr w:rsidR="008C75E4" w:rsidRPr="008C75E4" w14:paraId="656D4748" w14:textId="77777777" w:rsidTr="009F4ACC">
        <w:trPr>
          <w:gridBefore w:val="1"/>
          <w:wBefore w:w="113" w:type="dxa"/>
          <w:jc w:val="center"/>
        </w:trPr>
        <w:tc>
          <w:tcPr>
            <w:tcW w:w="9555" w:type="dxa"/>
            <w:gridSpan w:val="14"/>
            <w:tcMar>
              <w:top w:w="57" w:type="dxa"/>
              <w:bottom w:w="57" w:type="dxa"/>
            </w:tcMar>
          </w:tcPr>
          <w:p w14:paraId="1C7591F6" w14:textId="7894DEBA" w:rsidR="00C0704D" w:rsidRPr="008C75E4" w:rsidRDefault="00C0704D" w:rsidP="00FC046F">
            <w:pPr>
              <w:jc w:val="both"/>
              <w:rPr>
                <w:rFonts w:ascii="Calibri" w:hAnsi="Calibri"/>
                <w:szCs w:val="22"/>
              </w:rPr>
            </w:pPr>
          </w:p>
        </w:tc>
      </w:tr>
      <w:tr w:rsidR="008C75E4" w:rsidRPr="008C75E4" w14:paraId="6237AA5E" w14:textId="77777777" w:rsidTr="009F4ACC">
        <w:trPr>
          <w:gridBefore w:val="1"/>
          <w:wBefore w:w="113" w:type="dxa"/>
          <w:jc w:val="center"/>
        </w:trPr>
        <w:tc>
          <w:tcPr>
            <w:tcW w:w="3075" w:type="dxa"/>
            <w:gridSpan w:val="5"/>
            <w:tcMar>
              <w:top w:w="57" w:type="dxa"/>
              <w:bottom w:w="57" w:type="dxa"/>
            </w:tcMar>
          </w:tcPr>
          <w:p w14:paraId="2C5488D9"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212B1B1"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00DC430" w14:textId="77777777" w:rsidTr="009F4ACC">
        <w:trPr>
          <w:gridBefore w:val="1"/>
          <w:wBefore w:w="113" w:type="dxa"/>
          <w:jc w:val="center"/>
        </w:trPr>
        <w:tc>
          <w:tcPr>
            <w:tcW w:w="9555" w:type="dxa"/>
            <w:gridSpan w:val="14"/>
            <w:tcBorders>
              <w:bottom w:val="single" w:sz="4" w:space="0" w:color="BFBFBF" w:themeColor="background1" w:themeShade="BF"/>
            </w:tcBorders>
            <w:tcMar>
              <w:top w:w="57" w:type="dxa"/>
              <w:bottom w:w="57" w:type="dxa"/>
            </w:tcMar>
          </w:tcPr>
          <w:p w14:paraId="7F0E4863" w14:textId="5CB1BD69" w:rsidR="00923963" w:rsidRDefault="001918DB" w:rsidP="00435FC9">
            <w:pPr>
              <w:jc w:val="both"/>
              <w:rPr>
                <w:rFonts w:ascii="Calibri" w:hAnsi="Calibri"/>
                <w:szCs w:val="22"/>
              </w:rPr>
            </w:pPr>
            <w:r>
              <w:rPr>
                <w:rFonts w:ascii="Calibri" w:hAnsi="Calibri"/>
                <w:szCs w:val="22"/>
              </w:rPr>
              <w:t xml:space="preserve">Alan Jackson Land Agent – </w:t>
            </w:r>
            <w:r w:rsidR="004A137F">
              <w:rPr>
                <w:rFonts w:ascii="Calibri" w:hAnsi="Calibri"/>
                <w:szCs w:val="22"/>
              </w:rPr>
              <w:t>Gave a</w:t>
            </w:r>
            <w:r w:rsidR="00300EE5">
              <w:rPr>
                <w:rFonts w:ascii="Calibri" w:hAnsi="Calibri"/>
                <w:szCs w:val="22"/>
              </w:rPr>
              <w:t>dvice regarding NPPF and the test for essential need.</w:t>
            </w:r>
            <w:r w:rsidR="00B05610">
              <w:rPr>
                <w:rFonts w:ascii="Calibri" w:hAnsi="Calibri"/>
                <w:szCs w:val="22"/>
              </w:rPr>
              <w:t xml:space="preserve">  Consider</w:t>
            </w:r>
            <w:r w:rsidR="00C30513">
              <w:rPr>
                <w:rFonts w:ascii="Calibri" w:hAnsi="Calibri"/>
                <w:szCs w:val="22"/>
              </w:rPr>
              <w:t xml:space="preserve">ed on the outline application </w:t>
            </w:r>
            <w:r w:rsidR="00B05610">
              <w:rPr>
                <w:rFonts w:ascii="Calibri" w:hAnsi="Calibri"/>
                <w:szCs w:val="22"/>
              </w:rPr>
              <w:t xml:space="preserve">that a functional need </w:t>
            </w:r>
            <w:r w:rsidR="00AA6DB7">
              <w:rPr>
                <w:rFonts w:ascii="Calibri" w:hAnsi="Calibri"/>
                <w:szCs w:val="22"/>
              </w:rPr>
              <w:t xml:space="preserve">for two full time agricultural workers on the site </w:t>
            </w:r>
            <w:r w:rsidR="00B05610">
              <w:rPr>
                <w:rFonts w:ascii="Calibri" w:hAnsi="Calibri"/>
                <w:szCs w:val="22"/>
              </w:rPr>
              <w:t>ha</w:t>
            </w:r>
            <w:r w:rsidR="00C30513">
              <w:rPr>
                <w:rFonts w:ascii="Calibri" w:hAnsi="Calibri"/>
                <w:szCs w:val="22"/>
              </w:rPr>
              <w:t>d</w:t>
            </w:r>
            <w:r w:rsidR="00B05610">
              <w:rPr>
                <w:rFonts w:ascii="Calibri" w:hAnsi="Calibri"/>
                <w:szCs w:val="22"/>
              </w:rPr>
              <w:t xml:space="preserve"> been established.</w:t>
            </w:r>
          </w:p>
          <w:p w14:paraId="0C8FB48A" w14:textId="3ECFD318" w:rsidR="00864E8D" w:rsidRPr="00435FC9" w:rsidRDefault="00864E8D" w:rsidP="00C30513">
            <w:pPr>
              <w:jc w:val="both"/>
              <w:rPr>
                <w:rFonts w:ascii="Calibri" w:hAnsi="Calibri"/>
                <w:szCs w:val="22"/>
              </w:rPr>
            </w:pPr>
          </w:p>
        </w:tc>
      </w:tr>
      <w:tr w:rsidR="008C75E4" w:rsidRPr="008C75E4" w14:paraId="57B30470" w14:textId="77777777" w:rsidTr="009F4ACC">
        <w:trPr>
          <w:gridBefore w:val="1"/>
          <w:wBefore w:w="113" w:type="dxa"/>
          <w:trHeight w:hRule="exact" w:val="144"/>
          <w:jc w:val="center"/>
        </w:trPr>
        <w:tc>
          <w:tcPr>
            <w:tcW w:w="9555" w:type="dxa"/>
            <w:gridSpan w:val="14"/>
            <w:tcBorders>
              <w:left w:val="nil"/>
              <w:right w:val="nil"/>
            </w:tcBorders>
            <w:tcMar>
              <w:top w:w="57" w:type="dxa"/>
              <w:bottom w:w="57" w:type="dxa"/>
            </w:tcMar>
          </w:tcPr>
          <w:p w14:paraId="2B2C25CD" w14:textId="77777777" w:rsidR="00C0704D" w:rsidRPr="00504440" w:rsidRDefault="00C0704D" w:rsidP="006126D1">
            <w:pPr>
              <w:jc w:val="both"/>
              <w:rPr>
                <w:rFonts w:ascii="Calibri" w:hAnsi="Calibri"/>
                <w:sz w:val="4"/>
                <w:szCs w:val="4"/>
              </w:rPr>
            </w:pPr>
          </w:p>
        </w:tc>
      </w:tr>
      <w:tr w:rsidR="008C75E4" w:rsidRPr="008C75E4" w14:paraId="5BAF9382" w14:textId="77777777" w:rsidTr="009F4ACC">
        <w:trPr>
          <w:gridBefore w:val="1"/>
          <w:wBefore w:w="113" w:type="dxa"/>
          <w:jc w:val="center"/>
        </w:trPr>
        <w:tc>
          <w:tcPr>
            <w:tcW w:w="9555" w:type="dxa"/>
            <w:gridSpan w:val="14"/>
            <w:tcMar>
              <w:top w:w="57" w:type="dxa"/>
              <w:bottom w:w="57" w:type="dxa"/>
            </w:tcMar>
          </w:tcPr>
          <w:p w14:paraId="09BE116F"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93BCED3" w14:textId="77777777" w:rsidTr="009F4ACC">
        <w:trPr>
          <w:gridBefore w:val="1"/>
          <w:wBefore w:w="113" w:type="dxa"/>
          <w:trHeight w:val="864"/>
          <w:jc w:val="center"/>
        </w:trPr>
        <w:tc>
          <w:tcPr>
            <w:tcW w:w="9555" w:type="dxa"/>
            <w:gridSpan w:val="14"/>
            <w:tcMar>
              <w:top w:w="57" w:type="dxa"/>
              <w:bottom w:w="57" w:type="dxa"/>
            </w:tcMar>
          </w:tcPr>
          <w:p w14:paraId="79BAC74D"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3710CC7A" w14:textId="77777777" w:rsidR="004A137F" w:rsidRDefault="004A137F" w:rsidP="00F666A1">
            <w:pPr>
              <w:jc w:val="both"/>
              <w:rPr>
                <w:rFonts w:ascii="Calibri" w:hAnsi="Calibri"/>
                <w:bCs/>
                <w:szCs w:val="22"/>
              </w:rPr>
            </w:pPr>
          </w:p>
          <w:p w14:paraId="1C4225AA" w14:textId="29BC4787" w:rsidR="00F666A1" w:rsidRPr="004A137F" w:rsidRDefault="00F666A1" w:rsidP="00F666A1">
            <w:pPr>
              <w:jc w:val="both"/>
              <w:rPr>
                <w:rFonts w:ascii="Calibri" w:hAnsi="Calibri"/>
                <w:bCs/>
                <w:szCs w:val="22"/>
              </w:rPr>
            </w:pPr>
            <w:r w:rsidRPr="004A137F">
              <w:rPr>
                <w:rFonts w:ascii="Calibri" w:hAnsi="Calibri"/>
                <w:bCs/>
                <w:szCs w:val="22"/>
              </w:rPr>
              <w:t xml:space="preserve">Policy DS1: Development Strategy </w:t>
            </w:r>
          </w:p>
          <w:p w14:paraId="7442FCAF" w14:textId="1B7C322F" w:rsidR="00EC053C" w:rsidRPr="004A137F" w:rsidRDefault="00F666A1" w:rsidP="00F666A1">
            <w:pPr>
              <w:jc w:val="both"/>
              <w:rPr>
                <w:rFonts w:ascii="Calibri" w:hAnsi="Calibri"/>
                <w:bCs/>
                <w:szCs w:val="22"/>
              </w:rPr>
            </w:pPr>
            <w:r w:rsidRPr="004A137F">
              <w:rPr>
                <w:rFonts w:ascii="Calibri" w:hAnsi="Calibri"/>
                <w:bCs/>
                <w:szCs w:val="22"/>
              </w:rPr>
              <w:t>Policy DS2: Sustainable Development</w:t>
            </w:r>
          </w:p>
          <w:p w14:paraId="3F10D168" w14:textId="0D3A9AA0" w:rsidR="00F666A1" w:rsidRPr="004A137F" w:rsidRDefault="00F666A1" w:rsidP="00F666A1">
            <w:pPr>
              <w:jc w:val="both"/>
              <w:rPr>
                <w:rFonts w:ascii="Calibri" w:hAnsi="Calibri"/>
                <w:bCs/>
                <w:szCs w:val="22"/>
              </w:rPr>
            </w:pPr>
            <w:r w:rsidRPr="004A137F">
              <w:rPr>
                <w:rFonts w:ascii="Calibri" w:hAnsi="Calibri"/>
                <w:bCs/>
                <w:szCs w:val="22"/>
              </w:rPr>
              <w:t>Policy</w:t>
            </w:r>
            <w:r w:rsidR="008A6141" w:rsidRPr="004A137F">
              <w:rPr>
                <w:rFonts w:ascii="Calibri" w:hAnsi="Calibri"/>
                <w:bCs/>
                <w:szCs w:val="22"/>
              </w:rPr>
              <w:t xml:space="preserve"> EN3: Sustainable Development and Climate Change</w:t>
            </w:r>
          </w:p>
          <w:p w14:paraId="1C4AB662" w14:textId="1E3612C3" w:rsidR="00D832D2" w:rsidRPr="004A137F" w:rsidRDefault="00D832D2" w:rsidP="00F666A1">
            <w:pPr>
              <w:jc w:val="both"/>
              <w:rPr>
                <w:rFonts w:ascii="Calibri" w:hAnsi="Calibri"/>
                <w:bCs/>
                <w:szCs w:val="22"/>
              </w:rPr>
            </w:pPr>
            <w:r w:rsidRPr="004A137F">
              <w:rPr>
                <w:rFonts w:ascii="Calibri" w:hAnsi="Calibri"/>
                <w:bCs/>
                <w:szCs w:val="22"/>
              </w:rPr>
              <w:t>Policy EN5: Heritage Assets</w:t>
            </w:r>
          </w:p>
          <w:p w14:paraId="1B7A841B" w14:textId="6EC8AD7D" w:rsidR="00371313" w:rsidRPr="004A137F" w:rsidRDefault="00371313" w:rsidP="00F666A1">
            <w:pPr>
              <w:jc w:val="both"/>
              <w:rPr>
                <w:rFonts w:ascii="Calibri" w:hAnsi="Calibri"/>
                <w:bCs/>
                <w:szCs w:val="22"/>
              </w:rPr>
            </w:pPr>
            <w:r w:rsidRPr="004A137F">
              <w:rPr>
                <w:rFonts w:ascii="Calibri" w:hAnsi="Calibri"/>
                <w:bCs/>
                <w:szCs w:val="22"/>
              </w:rPr>
              <w:t>Policy DME4: Protecting Heritage Assets</w:t>
            </w:r>
          </w:p>
          <w:p w14:paraId="6719D5BD" w14:textId="77777777" w:rsidR="003D365F" w:rsidRDefault="003D365F" w:rsidP="003D365F">
            <w:pPr>
              <w:jc w:val="both"/>
              <w:rPr>
                <w:rFonts w:ascii="Calibri" w:hAnsi="Calibri"/>
                <w:bCs/>
                <w:szCs w:val="22"/>
              </w:rPr>
            </w:pPr>
            <w:r w:rsidRPr="004A137F">
              <w:rPr>
                <w:rFonts w:ascii="Calibri" w:hAnsi="Calibri"/>
                <w:bCs/>
                <w:szCs w:val="22"/>
              </w:rPr>
              <w:t xml:space="preserve">Policy DMG1: General Considerations </w:t>
            </w:r>
          </w:p>
          <w:p w14:paraId="2225144E" w14:textId="1FFFBD2B" w:rsidR="00AD52E1" w:rsidRPr="004A137F" w:rsidRDefault="00AD52E1" w:rsidP="003D365F">
            <w:pPr>
              <w:jc w:val="both"/>
              <w:rPr>
                <w:rFonts w:ascii="Calibri" w:hAnsi="Calibri"/>
                <w:bCs/>
                <w:szCs w:val="22"/>
              </w:rPr>
            </w:pPr>
            <w:r>
              <w:rPr>
                <w:rFonts w:ascii="Calibri" w:hAnsi="Calibri"/>
                <w:bCs/>
                <w:szCs w:val="22"/>
              </w:rPr>
              <w:t>Policy DMG2: Strategic Considerations</w:t>
            </w:r>
          </w:p>
          <w:p w14:paraId="230F7899" w14:textId="60725E77" w:rsidR="003D365F" w:rsidRDefault="003D365F" w:rsidP="003D365F">
            <w:pPr>
              <w:jc w:val="both"/>
              <w:rPr>
                <w:rFonts w:ascii="Calibri" w:hAnsi="Calibri"/>
                <w:bCs/>
                <w:szCs w:val="22"/>
              </w:rPr>
            </w:pPr>
            <w:r w:rsidRPr="004A137F">
              <w:rPr>
                <w:rFonts w:ascii="Calibri" w:hAnsi="Calibri"/>
                <w:bCs/>
                <w:szCs w:val="22"/>
              </w:rPr>
              <w:lastRenderedPageBreak/>
              <w:t>Policy DM</w:t>
            </w:r>
            <w:r w:rsidR="008A6141" w:rsidRPr="004A137F">
              <w:rPr>
                <w:rFonts w:ascii="Calibri" w:hAnsi="Calibri"/>
                <w:bCs/>
                <w:szCs w:val="22"/>
              </w:rPr>
              <w:t>H3</w:t>
            </w:r>
            <w:r w:rsidRPr="004A137F">
              <w:rPr>
                <w:rFonts w:ascii="Calibri" w:hAnsi="Calibri"/>
                <w:bCs/>
                <w:szCs w:val="22"/>
              </w:rPr>
              <w:t xml:space="preserve">: </w:t>
            </w:r>
            <w:r w:rsidR="008A6141" w:rsidRPr="004A137F">
              <w:rPr>
                <w:rFonts w:ascii="Calibri" w:hAnsi="Calibri"/>
                <w:bCs/>
                <w:szCs w:val="22"/>
              </w:rPr>
              <w:t>Dwellings in the Open Countryside &amp; the AONB</w:t>
            </w:r>
          </w:p>
          <w:p w14:paraId="3D0AA1E6" w14:textId="52A9DA93" w:rsidR="00AD52E1" w:rsidRPr="004A137F" w:rsidRDefault="00AD52E1" w:rsidP="003D365F">
            <w:pPr>
              <w:jc w:val="both"/>
              <w:rPr>
                <w:rFonts w:ascii="Calibri" w:hAnsi="Calibri"/>
                <w:bCs/>
                <w:szCs w:val="22"/>
              </w:rPr>
            </w:pPr>
            <w:r>
              <w:rPr>
                <w:rFonts w:ascii="Calibri" w:hAnsi="Calibri"/>
                <w:bCs/>
                <w:szCs w:val="22"/>
              </w:rPr>
              <w:t xml:space="preserve">Policy DME3: Site and Species Protection </w:t>
            </w:r>
          </w:p>
          <w:p w14:paraId="232449B9" w14:textId="77777777" w:rsidR="008A6141" w:rsidRPr="004A137F" w:rsidRDefault="008A6141" w:rsidP="005A7DBB">
            <w:pPr>
              <w:jc w:val="both"/>
              <w:rPr>
                <w:rFonts w:asciiTheme="minorHAnsi" w:hAnsiTheme="minorHAnsi" w:cstheme="minorHAnsi"/>
                <w:bCs/>
                <w:szCs w:val="22"/>
              </w:rPr>
            </w:pPr>
          </w:p>
          <w:p w14:paraId="04524B14" w14:textId="1D99E939" w:rsidR="00371313" w:rsidRPr="00371313" w:rsidRDefault="00371313" w:rsidP="00371313">
            <w:pPr>
              <w:pStyle w:val="PLANNING"/>
              <w:rPr>
                <w:rFonts w:asciiTheme="minorHAnsi" w:hAnsiTheme="minorHAnsi" w:cstheme="minorHAnsi"/>
                <w:b/>
                <w:bCs/>
                <w:szCs w:val="22"/>
              </w:rPr>
            </w:pPr>
            <w:r>
              <w:rPr>
                <w:rFonts w:asciiTheme="minorHAnsi" w:hAnsiTheme="minorHAnsi" w:cstheme="minorHAnsi"/>
                <w:b/>
                <w:bCs/>
                <w:szCs w:val="22"/>
              </w:rPr>
              <w:t>N</w:t>
            </w:r>
            <w:r w:rsidRPr="00371313">
              <w:rPr>
                <w:rFonts w:asciiTheme="minorHAnsi" w:hAnsiTheme="minorHAnsi" w:cstheme="minorHAnsi"/>
                <w:b/>
                <w:bCs/>
                <w:szCs w:val="22"/>
              </w:rPr>
              <w:t>ational Planning Policy Framework</w:t>
            </w:r>
          </w:p>
          <w:p w14:paraId="6416EB85" w14:textId="4C037C62" w:rsidR="00371313" w:rsidRPr="00371313" w:rsidRDefault="00371313" w:rsidP="00371313">
            <w:pPr>
              <w:pStyle w:val="PLANNING"/>
              <w:rPr>
                <w:rFonts w:asciiTheme="minorHAnsi" w:hAnsiTheme="minorHAnsi" w:cstheme="minorHAnsi"/>
                <w:b/>
                <w:bCs/>
                <w:szCs w:val="22"/>
              </w:rPr>
            </w:pPr>
            <w:r w:rsidRPr="00371313">
              <w:rPr>
                <w:rFonts w:asciiTheme="minorHAnsi" w:hAnsiTheme="minorHAnsi" w:cstheme="minorHAnsi"/>
                <w:b/>
                <w:bCs/>
                <w:szCs w:val="22"/>
              </w:rPr>
              <w:t>The Planning (Listed Buildings and Conservation Areas) Act 1990</w:t>
            </w:r>
          </w:p>
          <w:p w14:paraId="0D7CD674" w14:textId="7A432AE6" w:rsidR="00371313" w:rsidRPr="008C75E4" w:rsidRDefault="00371313" w:rsidP="005A7DBB">
            <w:pPr>
              <w:jc w:val="both"/>
              <w:rPr>
                <w:rFonts w:ascii="Calibri" w:hAnsi="Calibri"/>
                <w:b/>
                <w:szCs w:val="22"/>
              </w:rPr>
            </w:pPr>
          </w:p>
        </w:tc>
      </w:tr>
      <w:tr w:rsidR="008C75E4" w:rsidRPr="008C75E4" w14:paraId="41D1C0B6" w14:textId="77777777" w:rsidTr="009F4ACC">
        <w:trPr>
          <w:gridBefore w:val="1"/>
          <w:wBefore w:w="113" w:type="dxa"/>
          <w:trHeight w:val="864"/>
          <w:jc w:val="center"/>
        </w:trPr>
        <w:tc>
          <w:tcPr>
            <w:tcW w:w="9555" w:type="dxa"/>
            <w:gridSpan w:val="14"/>
            <w:tcBorders>
              <w:bottom w:val="single" w:sz="4" w:space="0" w:color="BFBFBF" w:themeColor="background1" w:themeShade="BF"/>
            </w:tcBorders>
            <w:tcMar>
              <w:top w:w="57" w:type="dxa"/>
              <w:bottom w:w="57" w:type="dxa"/>
            </w:tcMar>
          </w:tcPr>
          <w:p w14:paraId="567A2E59"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72E04959" w14:textId="77777777" w:rsidR="00B05610" w:rsidRDefault="00B05610" w:rsidP="00454754">
            <w:pPr>
              <w:pStyle w:val="PLANNING"/>
              <w:rPr>
                <w:rFonts w:ascii="Calibri" w:hAnsi="Calibri"/>
                <w:bCs/>
                <w:szCs w:val="22"/>
              </w:rPr>
            </w:pPr>
          </w:p>
          <w:p w14:paraId="24D17107" w14:textId="77A21F47" w:rsidR="00101855" w:rsidRDefault="008A6141" w:rsidP="00454754">
            <w:pPr>
              <w:pStyle w:val="PLANNING"/>
              <w:rPr>
                <w:rFonts w:ascii="Calibri" w:hAnsi="Calibri"/>
                <w:bCs/>
                <w:szCs w:val="22"/>
              </w:rPr>
            </w:pPr>
            <w:r>
              <w:rPr>
                <w:rFonts w:ascii="Calibri" w:hAnsi="Calibri"/>
                <w:bCs/>
                <w:szCs w:val="22"/>
              </w:rPr>
              <w:t>Various applications relating to agricultural buildings</w:t>
            </w:r>
            <w:r w:rsidR="00784087">
              <w:rPr>
                <w:rFonts w:ascii="Calibri" w:hAnsi="Calibri"/>
                <w:bCs/>
                <w:szCs w:val="22"/>
              </w:rPr>
              <w:t xml:space="preserve"> d</w:t>
            </w:r>
            <w:r w:rsidR="003C6DEA">
              <w:rPr>
                <w:rFonts w:ascii="Calibri" w:hAnsi="Calibri"/>
                <w:bCs/>
                <w:szCs w:val="22"/>
              </w:rPr>
              <w:t>at</w:t>
            </w:r>
            <w:r w:rsidR="00784087">
              <w:rPr>
                <w:rFonts w:ascii="Calibri" w:hAnsi="Calibri"/>
                <w:bCs/>
                <w:szCs w:val="22"/>
              </w:rPr>
              <w:t xml:space="preserve">ing </w:t>
            </w:r>
            <w:r w:rsidR="003C6DEA">
              <w:rPr>
                <w:rFonts w:ascii="Calibri" w:hAnsi="Calibri"/>
                <w:bCs/>
                <w:szCs w:val="22"/>
              </w:rPr>
              <w:t xml:space="preserve">back to </w:t>
            </w:r>
            <w:r w:rsidR="00784087">
              <w:rPr>
                <w:rFonts w:ascii="Calibri" w:hAnsi="Calibri"/>
                <w:bCs/>
                <w:szCs w:val="22"/>
              </w:rPr>
              <w:t>the 19</w:t>
            </w:r>
            <w:r w:rsidR="003C6DEA">
              <w:rPr>
                <w:rFonts w:ascii="Calibri" w:hAnsi="Calibri"/>
                <w:bCs/>
                <w:szCs w:val="22"/>
              </w:rPr>
              <w:t>9</w:t>
            </w:r>
            <w:r w:rsidR="00784087">
              <w:rPr>
                <w:rFonts w:ascii="Calibri" w:hAnsi="Calibri"/>
                <w:bCs/>
                <w:szCs w:val="22"/>
              </w:rPr>
              <w:t xml:space="preserve">0’s with more recent applications </w:t>
            </w:r>
            <w:r w:rsidR="00643CF5">
              <w:rPr>
                <w:rFonts w:ascii="Calibri" w:hAnsi="Calibri"/>
                <w:bCs/>
                <w:szCs w:val="22"/>
              </w:rPr>
              <w:t>in 20</w:t>
            </w:r>
            <w:r w:rsidR="003C6DEA">
              <w:rPr>
                <w:rFonts w:ascii="Calibri" w:hAnsi="Calibri"/>
                <w:bCs/>
                <w:szCs w:val="22"/>
              </w:rPr>
              <w:t>18</w:t>
            </w:r>
            <w:r w:rsidR="00643CF5">
              <w:rPr>
                <w:rFonts w:ascii="Calibri" w:hAnsi="Calibri"/>
                <w:bCs/>
                <w:szCs w:val="22"/>
              </w:rPr>
              <w:t>, 20</w:t>
            </w:r>
            <w:r w:rsidR="003C6DEA">
              <w:rPr>
                <w:rFonts w:ascii="Calibri" w:hAnsi="Calibri"/>
                <w:bCs/>
                <w:szCs w:val="22"/>
              </w:rPr>
              <w:t>19</w:t>
            </w:r>
            <w:r w:rsidR="00643CF5">
              <w:rPr>
                <w:rFonts w:ascii="Calibri" w:hAnsi="Calibri"/>
                <w:bCs/>
                <w:szCs w:val="22"/>
              </w:rPr>
              <w:t xml:space="preserve"> and</w:t>
            </w:r>
            <w:r w:rsidR="004E32A2">
              <w:rPr>
                <w:rFonts w:ascii="Calibri" w:hAnsi="Calibri"/>
                <w:bCs/>
                <w:szCs w:val="22"/>
              </w:rPr>
              <w:t xml:space="preserve"> </w:t>
            </w:r>
            <w:r w:rsidR="00643CF5">
              <w:rPr>
                <w:rFonts w:ascii="Calibri" w:hAnsi="Calibri"/>
                <w:bCs/>
                <w:szCs w:val="22"/>
              </w:rPr>
              <w:t>20</w:t>
            </w:r>
            <w:r w:rsidR="003C6DEA">
              <w:rPr>
                <w:rFonts w:ascii="Calibri" w:hAnsi="Calibri"/>
                <w:bCs/>
                <w:szCs w:val="22"/>
              </w:rPr>
              <w:t>20</w:t>
            </w:r>
            <w:r w:rsidR="00643CF5">
              <w:rPr>
                <w:rFonts w:ascii="Calibri" w:hAnsi="Calibri"/>
                <w:bCs/>
                <w:szCs w:val="22"/>
              </w:rPr>
              <w:t xml:space="preserve"> relating to the agricultural unit.</w:t>
            </w:r>
          </w:p>
          <w:p w14:paraId="06F117C0" w14:textId="77777777" w:rsidR="004A137F" w:rsidRDefault="004A137F" w:rsidP="00454754">
            <w:pPr>
              <w:pStyle w:val="PLANNING"/>
              <w:rPr>
                <w:rFonts w:ascii="Calibri" w:hAnsi="Calibri"/>
                <w:bCs/>
                <w:szCs w:val="22"/>
              </w:rPr>
            </w:pPr>
          </w:p>
          <w:p w14:paraId="3CEC5506" w14:textId="7C2CFE59" w:rsidR="004A137F" w:rsidRDefault="004A137F" w:rsidP="00454754">
            <w:pPr>
              <w:pStyle w:val="PLANNING"/>
              <w:rPr>
                <w:rFonts w:ascii="Calibri" w:hAnsi="Calibri"/>
                <w:bCs/>
                <w:szCs w:val="22"/>
              </w:rPr>
            </w:pPr>
            <w:r>
              <w:rPr>
                <w:rFonts w:ascii="Calibri" w:hAnsi="Calibri"/>
                <w:bCs/>
                <w:szCs w:val="22"/>
              </w:rPr>
              <w:t xml:space="preserve">3/2022/0265: Outline for erection of a </w:t>
            </w:r>
            <w:r w:rsidR="00634651">
              <w:rPr>
                <w:rFonts w:ascii="Calibri" w:hAnsi="Calibri"/>
                <w:bCs/>
                <w:szCs w:val="22"/>
              </w:rPr>
              <w:t>farm workers</w:t>
            </w:r>
            <w:r>
              <w:rPr>
                <w:rFonts w:ascii="Calibri" w:hAnsi="Calibri"/>
                <w:bCs/>
                <w:szCs w:val="22"/>
              </w:rPr>
              <w:t xml:space="preserve"> dwelling and new access of the highway - Approved.</w:t>
            </w:r>
          </w:p>
          <w:p w14:paraId="2850E0EE" w14:textId="2C827BBB" w:rsidR="00273D3E" w:rsidRPr="001946E0" w:rsidRDefault="00273D3E" w:rsidP="00454754">
            <w:pPr>
              <w:pStyle w:val="PLANNING"/>
              <w:rPr>
                <w:rFonts w:ascii="Calibri" w:hAnsi="Calibri"/>
                <w:bCs/>
                <w:szCs w:val="22"/>
              </w:rPr>
            </w:pPr>
          </w:p>
        </w:tc>
      </w:tr>
      <w:tr w:rsidR="008C75E4" w:rsidRPr="008C75E4" w14:paraId="32FA2C44" w14:textId="77777777" w:rsidTr="009F4ACC">
        <w:trPr>
          <w:gridBefore w:val="1"/>
          <w:wBefore w:w="113" w:type="dxa"/>
          <w:trHeight w:hRule="exact" w:val="144"/>
          <w:jc w:val="center"/>
        </w:trPr>
        <w:tc>
          <w:tcPr>
            <w:tcW w:w="9555" w:type="dxa"/>
            <w:gridSpan w:val="14"/>
            <w:tcBorders>
              <w:left w:val="nil"/>
              <w:right w:val="nil"/>
            </w:tcBorders>
            <w:tcMar>
              <w:top w:w="57" w:type="dxa"/>
              <w:bottom w:w="57" w:type="dxa"/>
            </w:tcMar>
          </w:tcPr>
          <w:p w14:paraId="26DACD13" w14:textId="77777777" w:rsidR="003F16AA" w:rsidRPr="00504440" w:rsidRDefault="003F16AA" w:rsidP="00504440">
            <w:pPr>
              <w:rPr>
                <w:sz w:val="4"/>
                <w:szCs w:val="4"/>
              </w:rPr>
            </w:pPr>
          </w:p>
        </w:tc>
      </w:tr>
      <w:tr w:rsidR="008C75E4" w:rsidRPr="008C75E4" w14:paraId="6B3B1049" w14:textId="77777777" w:rsidTr="009F4ACC">
        <w:trPr>
          <w:gridBefore w:val="1"/>
          <w:wBefore w:w="113" w:type="dxa"/>
          <w:jc w:val="center"/>
        </w:trPr>
        <w:tc>
          <w:tcPr>
            <w:tcW w:w="9555" w:type="dxa"/>
            <w:gridSpan w:val="14"/>
            <w:tcMar>
              <w:top w:w="57" w:type="dxa"/>
              <w:bottom w:w="57" w:type="dxa"/>
            </w:tcMar>
          </w:tcPr>
          <w:p w14:paraId="428108C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B515A79" w14:textId="77777777" w:rsidTr="009F4ACC">
        <w:trPr>
          <w:gridBefore w:val="1"/>
          <w:wBefore w:w="113" w:type="dxa"/>
          <w:trHeight w:val="1152"/>
          <w:jc w:val="center"/>
        </w:trPr>
        <w:tc>
          <w:tcPr>
            <w:tcW w:w="9555" w:type="dxa"/>
            <w:gridSpan w:val="14"/>
            <w:tcMar>
              <w:top w:w="57" w:type="dxa"/>
              <w:bottom w:w="57" w:type="dxa"/>
            </w:tcMar>
          </w:tcPr>
          <w:p w14:paraId="1C3D78F3"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B6CC752" w14:textId="77777777" w:rsidR="001B7EC7" w:rsidRDefault="001B7EC7" w:rsidP="00454754">
            <w:pPr>
              <w:pStyle w:val="Header"/>
              <w:tabs>
                <w:tab w:val="clear" w:pos="4153"/>
                <w:tab w:val="clear" w:pos="8306"/>
              </w:tabs>
              <w:contextualSpacing/>
              <w:jc w:val="both"/>
              <w:rPr>
                <w:rFonts w:ascii="Calibri" w:hAnsi="Calibri"/>
                <w:b/>
                <w:szCs w:val="22"/>
              </w:rPr>
            </w:pPr>
          </w:p>
          <w:p w14:paraId="198F1E73" w14:textId="4B77C68E" w:rsidR="001B7EC7" w:rsidRDefault="001B7EC7" w:rsidP="00454754">
            <w:pPr>
              <w:pStyle w:val="Header"/>
              <w:tabs>
                <w:tab w:val="clear" w:pos="4153"/>
                <w:tab w:val="clear" w:pos="8306"/>
              </w:tabs>
              <w:contextualSpacing/>
              <w:jc w:val="both"/>
              <w:rPr>
                <w:rFonts w:ascii="Calibri" w:hAnsi="Calibri"/>
                <w:bCs/>
                <w:szCs w:val="22"/>
              </w:rPr>
            </w:pPr>
            <w:r w:rsidRPr="00B05610">
              <w:rPr>
                <w:rFonts w:ascii="Calibri" w:hAnsi="Calibri"/>
                <w:bCs/>
                <w:szCs w:val="22"/>
              </w:rPr>
              <w:t>The site is located with</w:t>
            </w:r>
            <w:r w:rsidR="008D6A57">
              <w:rPr>
                <w:rFonts w:ascii="Calibri" w:hAnsi="Calibri"/>
                <w:bCs/>
                <w:szCs w:val="22"/>
              </w:rPr>
              <w:t>in</w:t>
            </w:r>
            <w:r w:rsidRPr="00B05610">
              <w:rPr>
                <w:rFonts w:ascii="Calibri" w:hAnsi="Calibri"/>
                <w:bCs/>
                <w:szCs w:val="22"/>
              </w:rPr>
              <w:t xml:space="preserve"> an agricultural holding </w:t>
            </w:r>
            <w:r w:rsidR="00713B90">
              <w:rPr>
                <w:rFonts w:ascii="Calibri" w:hAnsi="Calibri"/>
                <w:bCs/>
                <w:szCs w:val="22"/>
              </w:rPr>
              <w:t xml:space="preserve">of </w:t>
            </w:r>
            <w:r w:rsidR="00247309">
              <w:rPr>
                <w:rFonts w:ascii="Calibri" w:hAnsi="Calibri"/>
                <w:bCs/>
                <w:szCs w:val="22"/>
              </w:rPr>
              <w:t>109</w:t>
            </w:r>
            <w:r w:rsidR="00713B90">
              <w:rPr>
                <w:rFonts w:ascii="Calibri" w:hAnsi="Calibri"/>
                <w:bCs/>
                <w:szCs w:val="22"/>
              </w:rPr>
              <w:t xml:space="preserve">ha </w:t>
            </w:r>
            <w:r w:rsidRPr="00B05610">
              <w:rPr>
                <w:rFonts w:ascii="Calibri" w:hAnsi="Calibri"/>
                <w:bCs/>
                <w:szCs w:val="22"/>
              </w:rPr>
              <w:t>w</w:t>
            </w:r>
            <w:r w:rsidR="00643CF5">
              <w:rPr>
                <w:rFonts w:ascii="Calibri" w:hAnsi="Calibri"/>
                <w:bCs/>
                <w:szCs w:val="22"/>
              </w:rPr>
              <w:t>ithin the Forest of Bowland Area of Outstanding Natural Beauty</w:t>
            </w:r>
            <w:r w:rsidR="004E32A2">
              <w:rPr>
                <w:rFonts w:ascii="Calibri" w:hAnsi="Calibri"/>
                <w:bCs/>
                <w:szCs w:val="22"/>
              </w:rPr>
              <w:t xml:space="preserve">. </w:t>
            </w:r>
          </w:p>
          <w:p w14:paraId="257A46F4" w14:textId="5F00C1A0" w:rsidR="00D97167" w:rsidRDefault="00D97167" w:rsidP="00454754">
            <w:pPr>
              <w:pStyle w:val="Header"/>
              <w:tabs>
                <w:tab w:val="clear" w:pos="4153"/>
                <w:tab w:val="clear" w:pos="8306"/>
              </w:tabs>
              <w:contextualSpacing/>
              <w:jc w:val="both"/>
              <w:rPr>
                <w:rFonts w:ascii="Calibri" w:hAnsi="Calibri"/>
                <w:bCs/>
                <w:szCs w:val="22"/>
              </w:rPr>
            </w:pPr>
          </w:p>
          <w:p w14:paraId="691B6F02" w14:textId="14C04BFC" w:rsidR="00D97167" w:rsidRDefault="00D97167" w:rsidP="00D97167">
            <w:pPr>
              <w:pStyle w:val="Header"/>
              <w:jc w:val="both"/>
              <w:rPr>
                <w:rFonts w:ascii="Calibri" w:hAnsi="Calibri"/>
                <w:bCs/>
                <w:szCs w:val="22"/>
              </w:rPr>
            </w:pPr>
            <w:r>
              <w:rPr>
                <w:rFonts w:ascii="Calibri" w:hAnsi="Calibri"/>
                <w:bCs/>
                <w:szCs w:val="22"/>
              </w:rPr>
              <w:t>Thornley Hall Farm is</w:t>
            </w:r>
            <w:r w:rsidR="00247309">
              <w:rPr>
                <w:rFonts w:ascii="Calibri" w:hAnsi="Calibri"/>
                <w:bCs/>
                <w:szCs w:val="22"/>
              </w:rPr>
              <w:t xml:space="preserve"> a Grade II Listed Building</w:t>
            </w:r>
            <w:r>
              <w:rPr>
                <w:rFonts w:ascii="Calibri" w:hAnsi="Calibri"/>
                <w:bCs/>
                <w:szCs w:val="22"/>
              </w:rPr>
              <w:t xml:space="preserve"> </w:t>
            </w:r>
            <w:r w:rsidR="00247309">
              <w:rPr>
                <w:rFonts w:ascii="Calibri" w:hAnsi="Calibri"/>
                <w:bCs/>
                <w:szCs w:val="22"/>
              </w:rPr>
              <w:t>used as part of an</w:t>
            </w:r>
            <w:r>
              <w:rPr>
                <w:rFonts w:ascii="Calibri" w:hAnsi="Calibri"/>
                <w:bCs/>
                <w:szCs w:val="22"/>
              </w:rPr>
              <w:t xml:space="preserve"> established farmstead </w:t>
            </w:r>
            <w:r w:rsidR="00247309">
              <w:rPr>
                <w:rFonts w:ascii="Calibri" w:hAnsi="Calibri"/>
                <w:bCs/>
                <w:szCs w:val="22"/>
              </w:rPr>
              <w:t>and</w:t>
            </w:r>
            <w:r>
              <w:rPr>
                <w:rFonts w:ascii="Calibri" w:hAnsi="Calibri"/>
                <w:bCs/>
                <w:szCs w:val="22"/>
              </w:rPr>
              <w:t xml:space="preserve"> lies approximately 2.5km </w:t>
            </w:r>
            <w:r w:rsidR="00634651">
              <w:rPr>
                <w:rFonts w:ascii="Calibri" w:hAnsi="Calibri"/>
                <w:bCs/>
                <w:szCs w:val="22"/>
              </w:rPr>
              <w:t>southeast</w:t>
            </w:r>
            <w:r>
              <w:rPr>
                <w:rFonts w:ascii="Calibri" w:hAnsi="Calibri"/>
                <w:bCs/>
                <w:szCs w:val="22"/>
              </w:rPr>
              <w:t xml:space="preserve"> from Chipping. The surrounding area is predominantly agricultural in character with the AONB, Policy DMG2 restrict development subject to </w:t>
            </w:r>
            <w:proofErr w:type="gramStart"/>
            <w:r>
              <w:rPr>
                <w:rFonts w:ascii="Calibri" w:hAnsi="Calibri"/>
                <w:bCs/>
                <w:szCs w:val="22"/>
              </w:rPr>
              <w:t>a number of</w:t>
            </w:r>
            <w:proofErr w:type="gramEnd"/>
            <w:r>
              <w:rPr>
                <w:rFonts w:ascii="Calibri" w:hAnsi="Calibri"/>
                <w:bCs/>
                <w:szCs w:val="22"/>
              </w:rPr>
              <w:t xml:space="preserve"> exceptions, one of which is the development must be required for the purposes of agriculture.</w:t>
            </w:r>
          </w:p>
          <w:p w14:paraId="5C7E84CE" w14:textId="77777777" w:rsidR="00D97167" w:rsidRDefault="00D97167" w:rsidP="00D97167">
            <w:pPr>
              <w:pStyle w:val="Header"/>
              <w:jc w:val="both"/>
              <w:rPr>
                <w:rFonts w:ascii="Calibri" w:hAnsi="Calibri"/>
                <w:bCs/>
                <w:szCs w:val="22"/>
              </w:rPr>
            </w:pPr>
          </w:p>
          <w:p w14:paraId="7CB9ADF2" w14:textId="32CE725B" w:rsidR="00D97167" w:rsidRDefault="00D97167" w:rsidP="00D97167">
            <w:pPr>
              <w:pStyle w:val="Header"/>
              <w:tabs>
                <w:tab w:val="left" w:pos="720"/>
              </w:tabs>
              <w:jc w:val="both"/>
              <w:rPr>
                <w:rFonts w:ascii="Calibri" w:hAnsi="Calibri"/>
                <w:bCs/>
                <w:szCs w:val="22"/>
              </w:rPr>
            </w:pPr>
            <w:r>
              <w:rPr>
                <w:rFonts w:ascii="Calibri" w:hAnsi="Calibri"/>
                <w:bCs/>
                <w:szCs w:val="22"/>
              </w:rPr>
              <w:t xml:space="preserve">The farmstead is made up of </w:t>
            </w:r>
            <w:proofErr w:type="gramStart"/>
            <w:r>
              <w:rPr>
                <w:rFonts w:ascii="Calibri" w:hAnsi="Calibri"/>
                <w:bCs/>
                <w:szCs w:val="22"/>
              </w:rPr>
              <w:t>a number of</w:t>
            </w:r>
            <w:proofErr w:type="gramEnd"/>
            <w:r>
              <w:rPr>
                <w:rFonts w:ascii="Calibri" w:hAnsi="Calibri"/>
                <w:bCs/>
                <w:szCs w:val="22"/>
              </w:rPr>
              <w:t xml:space="preserve"> different buildings and is of a substantial size</w:t>
            </w:r>
            <w:r w:rsidR="00C76CB7">
              <w:rPr>
                <w:rFonts w:ascii="Calibri" w:hAnsi="Calibri"/>
                <w:bCs/>
                <w:szCs w:val="22"/>
              </w:rPr>
              <w:t xml:space="preserve"> and a stone barn,</w:t>
            </w:r>
            <w:r>
              <w:rPr>
                <w:rFonts w:ascii="Calibri" w:hAnsi="Calibri"/>
                <w:bCs/>
                <w:szCs w:val="22"/>
              </w:rPr>
              <w:t xml:space="preserve"> includes cow cubicles, heifer </w:t>
            </w:r>
            <w:r w:rsidR="00C76CB7">
              <w:rPr>
                <w:rFonts w:ascii="Calibri" w:hAnsi="Calibri"/>
                <w:bCs/>
                <w:szCs w:val="22"/>
              </w:rPr>
              <w:t xml:space="preserve">feed store, calf shed, storage </w:t>
            </w:r>
            <w:r>
              <w:rPr>
                <w:rFonts w:ascii="Calibri" w:hAnsi="Calibri"/>
                <w:bCs/>
                <w:szCs w:val="22"/>
              </w:rPr>
              <w:t xml:space="preserve">buildings, </w:t>
            </w:r>
            <w:r w:rsidR="00C76CB7">
              <w:rPr>
                <w:rFonts w:ascii="Calibri" w:hAnsi="Calibri"/>
                <w:bCs/>
                <w:szCs w:val="22"/>
              </w:rPr>
              <w:t xml:space="preserve">covered silage, open silage </w:t>
            </w:r>
            <w:r>
              <w:rPr>
                <w:rFonts w:ascii="Calibri" w:hAnsi="Calibri"/>
                <w:bCs/>
                <w:szCs w:val="22"/>
              </w:rPr>
              <w:t>clamps and the farmhouse.</w:t>
            </w:r>
          </w:p>
          <w:p w14:paraId="53ECB7BB" w14:textId="216ACEE0" w:rsidR="00B05610" w:rsidRPr="00B05610" w:rsidRDefault="00B05610" w:rsidP="00D97167">
            <w:pPr>
              <w:pStyle w:val="Header"/>
              <w:tabs>
                <w:tab w:val="clear" w:pos="4153"/>
                <w:tab w:val="clear" w:pos="8306"/>
              </w:tabs>
              <w:contextualSpacing/>
              <w:jc w:val="both"/>
              <w:rPr>
                <w:rFonts w:ascii="Calibri" w:hAnsi="Calibri"/>
                <w:bCs/>
                <w:szCs w:val="22"/>
              </w:rPr>
            </w:pPr>
          </w:p>
        </w:tc>
      </w:tr>
      <w:tr w:rsidR="008C75E4" w:rsidRPr="008C75E4" w14:paraId="19AF70A9" w14:textId="77777777" w:rsidTr="009F4ACC">
        <w:trPr>
          <w:gridBefore w:val="1"/>
          <w:wBefore w:w="113" w:type="dxa"/>
          <w:trHeight w:val="1152"/>
          <w:jc w:val="center"/>
        </w:trPr>
        <w:tc>
          <w:tcPr>
            <w:tcW w:w="9555" w:type="dxa"/>
            <w:gridSpan w:val="14"/>
            <w:tcMar>
              <w:top w:w="57" w:type="dxa"/>
              <w:bottom w:w="57" w:type="dxa"/>
            </w:tcMar>
          </w:tcPr>
          <w:p w14:paraId="3B08B01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3C1B850" w14:textId="77777777" w:rsidR="007D00E8" w:rsidRDefault="007D00E8" w:rsidP="00454754">
            <w:pPr>
              <w:pStyle w:val="Header"/>
              <w:tabs>
                <w:tab w:val="clear" w:pos="4153"/>
                <w:tab w:val="clear" w:pos="8306"/>
              </w:tabs>
              <w:jc w:val="both"/>
              <w:rPr>
                <w:rFonts w:ascii="Calibri" w:hAnsi="Calibri"/>
                <w:szCs w:val="22"/>
              </w:rPr>
            </w:pPr>
          </w:p>
          <w:p w14:paraId="004DB5D0" w14:textId="7B6D1D14" w:rsidR="00F06B84" w:rsidRDefault="00D97167" w:rsidP="00247309">
            <w:pPr>
              <w:pStyle w:val="Header"/>
              <w:tabs>
                <w:tab w:val="clear" w:pos="4153"/>
                <w:tab w:val="clear" w:pos="8306"/>
              </w:tabs>
              <w:jc w:val="both"/>
              <w:rPr>
                <w:rFonts w:ascii="Calibri" w:hAnsi="Calibri"/>
                <w:szCs w:val="22"/>
              </w:rPr>
            </w:pPr>
            <w:r>
              <w:rPr>
                <w:rFonts w:ascii="Calibri" w:hAnsi="Calibri"/>
                <w:szCs w:val="22"/>
              </w:rPr>
              <w:t xml:space="preserve">The proposal seeks </w:t>
            </w:r>
            <w:r w:rsidR="00C66472">
              <w:rPr>
                <w:rFonts w:ascii="Calibri" w:hAnsi="Calibri"/>
                <w:szCs w:val="22"/>
              </w:rPr>
              <w:t xml:space="preserve">permission </w:t>
            </w:r>
            <w:r w:rsidR="001B7EC7">
              <w:rPr>
                <w:rFonts w:ascii="Calibri" w:hAnsi="Calibri"/>
                <w:szCs w:val="22"/>
              </w:rPr>
              <w:t>for the c</w:t>
            </w:r>
            <w:r w:rsidR="00DF4D7C">
              <w:rPr>
                <w:rFonts w:ascii="Calibri" w:hAnsi="Calibri"/>
                <w:szCs w:val="22"/>
              </w:rPr>
              <w:t>onstruction of</w:t>
            </w:r>
            <w:r w:rsidR="00132F16">
              <w:rPr>
                <w:rFonts w:ascii="Calibri" w:hAnsi="Calibri"/>
                <w:szCs w:val="22"/>
              </w:rPr>
              <w:t xml:space="preserve"> </w:t>
            </w:r>
            <w:r w:rsidR="00DF4D7C">
              <w:rPr>
                <w:rFonts w:ascii="Calibri" w:hAnsi="Calibri"/>
                <w:szCs w:val="22"/>
              </w:rPr>
              <w:t>an essential dwelling for agriculture</w:t>
            </w:r>
            <w:r w:rsidR="00247309">
              <w:rPr>
                <w:rFonts w:ascii="Calibri" w:hAnsi="Calibri"/>
                <w:szCs w:val="22"/>
              </w:rPr>
              <w:t xml:space="preserve"> and creation of a vehicular access off the public highway, Up Bedlam Road which is a C classified road.</w:t>
            </w:r>
          </w:p>
          <w:p w14:paraId="575958C5" w14:textId="2476E576" w:rsidR="00247309" w:rsidRPr="00F012FA" w:rsidRDefault="00247309" w:rsidP="00247309">
            <w:pPr>
              <w:pStyle w:val="Header"/>
              <w:tabs>
                <w:tab w:val="clear" w:pos="4153"/>
                <w:tab w:val="clear" w:pos="8306"/>
              </w:tabs>
              <w:jc w:val="both"/>
              <w:rPr>
                <w:rFonts w:ascii="Calibri" w:hAnsi="Calibri"/>
                <w:szCs w:val="22"/>
              </w:rPr>
            </w:pPr>
          </w:p>
        </w:tc>
      </w:tr>
      <w:tr w:rsidR="00C214A6" w:rsidRPr="008C75E4" w14:paraId="1510C51E" w14:textId="77777777" w:rsidTr="009F4ACC">
        <w:trPr>
          <w:gridBefore w:val="1"/>
          <w:wBefore w:w="113" w:type="dxa"/>
          <w:trHeight w:val="864"/>
          <w:jc w:val="center"/>
        </w:trPr>
        <w:tc>
          <w:tcPr>
            <w:tcW w:w="9555" w:type="dxa"/>
            <w:gridSpan w:val="14"/>
            <w:tcMar>
              <w:top w:w="57" w:type="dxa"/>
              <w:bottom w:w="57" w:type="dxa"/>
            </w:tcMar>
          </w:tcPr>
          <w:p w14:paraId="7A81B6DE"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24C932E2" w14:textId="77777777" w:rsidR="00D102D9" w:rsidRDefault="00D102D9" w:rsidP="00454754">
            <w:pPr>
              <w:pStyle w:val="Header"/>
              <w:tabs>
                <w:tab w:val="clear" w:pos="4153"/>
                <w:tab w:val="clear" w:pos="8306"/>
              </w:tabs>
              <w:jc w:val="both"/>
              <w:rPr>
                <w:rFonts w:ascii="Calibri" w:hAnsi="Calibri"/>
                <w:szCs w:val="22"/>
              </w:rPr>
            </w:pPr>
          </w:p>
          <w:p w14:paraId="7DA05D12" w14:textId="5C4E16E6" w:rsidR="00B05610" w:rsidRDefault="00AD52E1" w:rsidP="00454754">
            <w:pPr>
              <w:pStyle w:val="Header"/>
              <w:tabs>
                <w:tab w:val="clear" w:pos="4153"/>
                <w:tab w:val="clear" w:pos="8306"/>
              </w:tabs>
              <w:jc w:val="both"/>
              <w:rPr>
                <w:rFonts w:ascii="Calibri" w:hAnsi="Calibri"/>
                <w:szCs w:val="22"/>
              </w:rPr>
            </w:pPr>
            <w:r>
              <w:rPr>
                <w:rFonts w:ascii="Calibri" w:hAnsi="Calibri"/>
                <w:szCs w:val="22"/>
              </w:rPr>
              <w:t xml:space="preserve">Policy DMG2 and DMH3 allow for the development of new buildings limited to the purposes of agriculture.  </w:t>
            </w:r>
            <w:proofErr w:type="gramStart"/>
            <w:r>
              <w:rPr>
                <w:rFonts w:ascii="Calibri" w:hAnsi="Calibri"/>
                <w:szCs w:val="22"/>
              </w:rPr>
              <w:t xml:space="preserve">A </w:t>
            </w:r>
            <w:r w:rsidR="00B05610">
              <w:rPr>
                <w:rFonts w:ascii="Calibri" w:hAnsi="Calibri"/>
                <w:szCs w:val="22"/>
              </w:rPr>
              <w:t xml:space="preserve"> functional</w:t>
            </w:r>
            <w:proofErr w:type="gramEnd"/>
            <w:r w:rsidR="00B05610">
              <w:rPr>
                <w:rFonts w:ascii="Calibri" w:hAnsi="Calibri"/>
                <w:szCs w:val="22"/>
              </w:rPr>
              <w:t xml:space="preserve"> need for one detached dwellinghouse </w:t>
            </w:r>
            <w:r>
              <w:rPr>
                <w:rFonts w:ascii="Calibri" w:hAnsi="Calibri"/>
                <w:szCs w:val="22"/>
              </w:rPr>
              <w:t xml:space="preserve">for an agricultural worker on this site </w:t>
            </w:r>
            <w:r w:rsidR="00C30513">
              <w:rPr>
                <w:rFonts w:ascii="Calibri" w:hAnsi="Calibri"/>
                <w:szCs w:val="22"/>
              </w:rPr>
              <w:t xml:space="preserve">has </w:t>
            </w:r>
            <w:r w:rsidR="00B05610">
              <w:rPr>
                <w:rFonts w:ascii="Calibri" w:hAnsi="Calibri"/>
                <w:szCs w:val="22"/>
              </w:rPr>
              <w:t>be</w:t>
            </w:r>
            <w:r w:rsidR="00C30513">
              <w:rPr>
                <w:rFonts w:ascii="Calibri" w:hAnsi="Calibri"/>
                <w:szCs w:val="22"/>
              </w:rPr>
              <w:t>en</w:t>
            </w:r>
            <w:r w:rsidR="00B05610">
              <w:rPr>
                <w:rFonts w:ascii="Calibri" w:hAnsi="Calibri"/>
                <w:szCs w:val="22"/>
              </w:rPr>
              <w:t xml:space="preserve"> established</w:t>
            </w:r>
            <w:r w:rsidR="00C30513">
              <w:rPr>
                <w:rFonts w:ascii="Calibri" w:hAnsi="Calibri"/>
                <w:szCs w:val="22"/>
              </w:rPr>
              <w:t xml:space="preserve"> under outline application 3/</w:t>
            </w:r>
            <w:r>
              <w:rPr>
                <w:rFonts w:ascii="Calibri" w:hAnsi="Calibri"/>
                <w:szCs w:val="22"/>
              </w:rPr>
              <w:t>20</w:t>
            </w:r>
            <w:r w:rsidR="00C30513">
              <w:rPr>
                <w:rFonts w:ascii="Calibri" w:hAnsi="Calibri"/>
                <w:szCs w:val="22"/>
              </w:rPr>
              <w:t>22/0265</w:t>
            </w:r>
            <w:r w:rsidR="00B05610">
              <w:rPr>
                <w:rFonts w:ascii="Calibri" w:hAnsi="Calibri"/>
                <w:szCs w:val="22"/>
              </w:rPr>
              <w:t>.</w:t>
            </w:r>
          </w:p>
          <w:p w14:paraId="1C341CAC" w14:textId="207F39B4" w:rsidR="00EC053C" w:rsidRDefault="00EC053C" w:rsidP="00454754">
            <w:pPr>
              <w:pStyle w:val="Header"/>
              <w:tabs>
                <w:tab w:val="clear" w:pos="4153"/>
                <w:tab w:val="clear" w:pos="8306"/>
              </w:tabs>
              <w:jc w:val="both"/>
              <w:rPr>
                <w:rFonts w:ascii="Calibri" w:hAnsi="Calibri"/>
                <w:szCs w:val="22"/>
              </w:rPr>
            </w:pPr>
          </w:p>
          <w:p w14:paraId="075B37A5" w14:textId="29615913" w:rsidR="00824674" w:rsidRDefault="00AD52E1" w:rsidP="00454754">
            <w:pPr>
              <w:pStyle w:val="Header"/>
              <w:tabs>
                <w:tab w:val="clear" w:pos="4153"/>
                <w:tab w:val="clear" w:pos="8306"/>
              </w:tabs>
              <w:jc w:val="both"/>
              <w:rPr>
                <w:rFonts w:ascii="Calibri" w:hAnsi="Calibri"/>
                <w:szCs w:val="22"/>
              </w:rPr>
            </w:pPr>
            <w:r>
              <w:rPr>
                <w:rFonts w:ascii="Calibri" w:hAnsi="Calibri"/>
                <w:szCs w:val="22"/>
              </w:rPr>
              <w:t>In that application e</w:t>
            </w:r>
            <w:r w:rsidR="00A61F5A">
              <w:rPr>
                <w:rFonts w:ascii="Calibri" w:hAnsi="Calibri"/>
                <w:szCs w:val="22"/>
              </w:rPr>
              <w:t xml:space="preserve">vidence </w:t>
            </w:r>
            <w:r>
              <w:rPr>
                <w:rFonts w:ascii="Calibri" w:hAnsi="Calibri"/>
                <w:szCs w:val="22"/>
              </w:rPr>
              <w:t>was</w:t>
            </w:r>
            <w:r w:rsidR="00A61F5A">
              <w:rPr>
                <w:rFonts w:ascii="Calibri" w:hAnsi="Calibri"/>
                <w:szCs w:val="22"/>
              </w:rPr>
              <w:t xml:space="preserve"> provided </w:t>
            </w:r>
            <w:r>
              <w:rPr>
                <w:rFonts w:ascii="Calibri" w:hAnsi="Calibri"/>
                <w:szCs w:val="22"/>
              </w:rPr>
              <w:t>to demonstrate a</w:t>
            </w:r>
            <w:r w:rsidR="00A61F5A">
              <w:rPr>
                <w:rFonts w:ascii="Calibri" w:hAnsi="Calibri"/>
                <w:szCs w:val="22"/>
              </w:rPr>
              <w:t xml:space="preserve"> requirement</w:t>
            </w:r>
            <w:r w:rsidR="00141118">
              <w:rPr>
                <w:rFonts w:ascii="Calibri" w:hAnsi="Calibri"/>
                <w:szCs w:val="22"/>
              </w:rPr>
              <w:t xml:space="preserve"> </w:t>
            </w:r>
            <w:r w:rsidR="00AC3E3F">
              <w:rPr>
                <w:rFonts w:ascii="Calibri" w:hAnsi="Calibri"/>
                <w:szCs w:val="22"/>
              </w:rPr>
              <w:t xml:space="preserve">for two full time workers at the </w:t>
            </w:r>
            <w:r w:rsidR="00141118">
              <w:rPr>
                <w:rFonts w:ascii="Calibri" w:hAnsi="Calibri"/>
                <w:szCs w:val="22"/>
              </w:rPr>
              <w:t>established agricultural holding</w:t>
            </w:r>
            <w:r w:rsidR="00AC3E3F">
              <w:rPr>
                <w:rFonts w:ascii="Calibri" w:hAnsi="Calibri"/>
                <w:szCs w:val="22"/>
              </w:rPr>
              <w:t>.</w:t>
            </w:r>
            <w:r>
              <w:rPr>
                <w:rFonts w:ascii="Calibri" w:hAnsi="Calibri"/>
                <w:szCs w:val="22"/>
              </w:rPr>
              <w:t xml:space="preserve"> </w:t>
            </w:r>
            <w:r w:rsidR="00C66472">
              <w:rPr>
                <w:rFonts w:ascii="Calibri" w:hAnsi="Calibri"/>
                <w:szCs w:val="22"/>
              </w:rPr>
              <w:t xml:space="preserve">Whilst </w:t>
            </w:r>
            <w:r w:rsidR="00AC3E3F">
              <w:rPr>
                <w:rFonts w:ascii="Calibri" w:hAnsi="Calibri"/>
                <w:szCs w:val="22"/>
              </w:rPr>
              <w:t xml:space="preserve">the existing farmhouse </w:t>
            </w:r>
            <w:r w:rsidR="00C66472">
              <w:rPr>
                <w:rFonts w:ascii="Calibri" w:hAnsi="Calibri"/>
                <w:szCs w:val="22"/>
              </w:rPr>
              <w:t xml:space="preserve">had an </w:t>
            </w:r>
            <w:r w:rsidR="00AC3E3F">
              <w:rPr>
                <w:rFonts w:ascii="Calibri" w:hAnsi="Calibri"/>
                <w:szCs w:val="22"/>
              </w:rPr>
              <w:t xml:space="preserve">additional unit established creating </w:t>
            </w:r>
            <w:r w:rsidR="00EF1DD0">
              <w:rPr>
                <w:rFonts w:ascii="Calibri" w:hAnsi="Calibri"/>
                <w:szCs w:val="22"/>
              </w:rPr>
              <w:t xml:space="preserve">a </w:t>
            </w:r>
            <w:r w:rsidR="00AC3E3F">
              <w:rPr>
                <w:rFonts w:ascii="Calibri" w:hAnsi="Calibri"/>
                <w:szCs w:val="22"/>
              </w:rPr>
              <w:t xml:space="preserve">separate household </w:t>
            </w:r>
            <w:r w:rsidR="00C66472">
              <w:rPr>
                <w:rFonts w:ascii="Calibri" w:hAnsi="Calibri"/>
                <w:szCs w:val="22"/>
              </w:rPr>
              <w:t>it</w:t>
            </w:r>
            <w:r w:rsidR="00EF1DD0">
              <w:rPr>
                <w:rFonts w:ascii="Calibri" w:hAnsi="Calibri"/>
                <w:szCs w:val="22"/>
              </w:rPr>
              <w:t xml:space="preserve"> is understood </w:t>
            </w:r>
            <w:r w:rsidR="00C66472">
              <w:rPr>
                <w:rFonts w:ascii="Calibri" w:hAnsi="Calibri"/>
                <w:szCs w:val="22"/>
              </w:rPr>
              <w:t xml:space="preserve">this had </w:t>
            </w:r>
            <w:r w:rsidR="00EF1DD0">
              <w:rPr>
                <w:rFonts w:ascii="Calibri" w:hAnsi="Calibri"/>
                <w:szCs w:val="22"/>
              </w:rPr>
              <w:t xml:space="preserve">been used </w:t>
            </w:r>
            <w:r w:rsidR="00D832D2">
              <w:rPr>
                <w:rFonts w:ascii="Calibri" w:hAnsi="Calibri"/>
                <w:szCs w:val="22"/>
              </w:rPr>
              <w:t xml:space="preserve">for </w:t>
            </w:r>
            <w:r>
              <w:rPr>
                <w:rFonts w:ascii="Calibri" w:hAnsi="Calibri"/>
                <w:szCs w:val="22"/>
              </w:rPr>
              <w:t xml:space="preserve">a </w:t>
            </w:r>
            <w:r w:rsidR="00D832D2">
              <w:rPr>
                <w:rFonts w:ascii="Calibri" w:hAnsi="Calibri"/>
                <w:szCs w:val="22"/>
              </w:rPr>
              <w:t>holiday let</w:t>
            </w:r>
            <w:r>
              <w:rPr>
                <w:rFonts w:ascii="Calibri" w:hAnsi="Calibri"/>
                <w:szCs w:val="22"/>
              </w:rPr>
              <w:t xml:space="preserve"> and t</w:t>
            </w:r>
            <w:r w:rsidR="00C66472">
              <w:rPr>
                <w:rFonts w:ascii="Calibri" w:hAnsi="Calibri"/>
                <w:szCs w:val="22"/>
              </w:rPr>
              <w:t>he agent has confirmed that this use has now ceased.</w:t>
            </w:r>
            <w:r>
              <w:rPr>
                <w:rFonts w:ascii="Calibri" w:hAnsi="Calibri"/>
                <w:szCs w:val="22"/>
              </w:rPr>
              <w:t xml:space="preserve"> </w:t>
            </w:r>
            <w:r w:rsidR="00AC3E3F">
              <w:rPr>
                <w:rFonts w:ascii="Calibri" w:hAnsi="Calibri"/>
                <w:szCs w:val="22"/>
              </w:rPr>
              <w:t xml:space="preserve">Part of the evidence provided relates to the need for future </w:t>
            </w:r>
            <w:r w:rsidR="00824674">
              <w:rPr>
                <w:rFonts w:ascii="Calibri" w:hAnsi="Calibri"/>
                <w:szCs w:val="22"/>
              </w:rPr>
              <w:t>succession</w:t>
            </w:r>
            <w:r w:rsidR="00AC3E3F">
              <w:rPr>
                <w:rFonts w:ascii="Calibri" w:hAnsi="Calibri"/>
                <w:szCs w:val="22"/>
              </w:rPr>
              <w:t xml:space="preserve"> of the farm down to both sons as the main farm worker reaches retirement a</w:t>
            </w:r>
            <w:r w:rsidR="00C30513">
              <w:rPr>
                <w:rFonts w:ascii="Calibri" w:hAnsi="Calibri"/>
                <w:szCs w:val="22"/>
              </w:rPr>
              <w:t>ge</w:t>
            </w:r>
            <w:r w:rsidR="00AC3E3F">
              <w:rPr>
                <w:rFonts w:ascii="Calibri" w:hAnsi="Calibri"/>
                <w:szCs w:val="22"/>
              </w:rPr>
              <w:t>.  This is permissible in terms of</w:t>
            </w:r>
            <w:r w:rsidR="00824674">
              <w:rPr>
                <w:rFonts w:ascii="Calibri" w:hAnsi="Calibri"/>
                <w:szCs w:val="22"/>
              </w:rPr>
              <w:t xml:space="preserve"> national policy and has been accepted elsewhere.  </w:t>
            </w:r>
            <w:r w:rsidR="00C30513">
              <w:rPr>
                <w:rFonts w:ascii="Calibri" w:hAnsi="Calibri"/>
                <w:szCs w:val="22"/>
              </w:rPr>
              <w:t>The</w:t>
            </w:r>
            <w:r w:rsidR="00824674">
              <w:rPr>
                <w:rFonts w:ascii="Calibri" w:hAnsi="Calibri"/>
                <w:szCs w:val="22"/>
              </w:rPr>
              <w:t xml:space="preserve"> proposed dwelling would be occupied by an identified family member to provide the security of succession</w:t>
            </w:r>
            <w:r w:rsidR="00957AFE">
              <w:rPr>
                <w:rFonts w:ascii="Calibri" w:hAnsi="Calibri"/>
                <w:szCs w:val="22"/>
              </w:rPr>
              <w:t xml:space="preserve"> within </w:t>
            </w:r>
            <w:r w:rsidR="00EF1DD0">
              <w:rPr>
                <w:rFonts w:ascii="Calibri" w:hAnsi="Calibri"/>
                <w:szCs w:val="22"/>
              </w:rPr>
              <w:t>a timely manner.</w:t>
            </w:r>
          </w:p>
          <w:p w14:paraId="2FC8C3C4" w14:textId="77777777" w:rsidR="00824674" w:rsidRDefault="00824674" w:rsidP="00454754">
            <w:pPr>
              <w:pStyle w:val="Header"/>
              <w:tabs>
                <w:tab w:val="clear" w:pos="4153"/>
                <w:tab w:val="clear" w:pos="8306"/>
              </w:tabs>
              <w:jc w:val="both"/>
              <w:rPr>
                <w:rFonts w:ascii="Calibri" w:hAnsi="Calibri"/>
                <w:szCs w:val="22"/>
              </w:rPr>
            </w:pPr>
          </w:p>
          <w:p w14:paraId="2383A90C" w14:textId="5721273E" w:rsidR="00AC3E3F" w:rsidRDefault="00824674" w:rsidP="00454754">
            <w:pPr>
              <w:pStyle w:val="Header"/>
              <w:tabs>
                <w:tab w:val="clear" w:pos="4153"/>
                <w:tab w:val="clear" w:pos="8306"/>
              </w:tabs>
              <w:jc w:val="both"/>
              <w:rPr>
                <w:rFonts w:ascii="Calibri" w:hAnsi="Calibri"/>
                <w:szCs w:val="22"/>
              </w:rPr>
            </w:pPr>
            <w:r>
              <w:rPr>
                <w:rFonts w:ascii="Calibri" w:hAnsi="Calibri"/>
                <w:szCs w:val="22"/>
              </w:rPr>
              <w:t xml:space="preserve">In the case </w:t>
            </w:r>
            <w:r w:rsidR="00C66472">
              <w:rPr>
                <w:rFonts w:ascii="Calibri" w:hAnsi="Calibri"/>
                <w:szCs w:val="22"/>
              </w:rPr>
              <w:t xml:space="preserve">a </w:t>
            </w:r>
            <w:r w:rsidR="00EF1DD0">
              <w:rPr>
                <w:rFonts w:ascii="Calibri" w:hAnsi="Calibri"/>
                <w:szCs w:val="22"/>
              </w:rPr>
              <w:t xml:space="preserve">condition would be necessary to </w:t>
            </w:r>
            <w:r w:rsidR="00AD52E1">
              <w:rPr>
                <w:rFonts w:ascii="Calibri" w:hAnsi="Calibri"/>
                <w:szCs w:val="22"/>
              </w:rPr>
              <w:t xml:space="preserve">secure the occupancy of the existing farmhouse </w:t>
            </w:r>
            <w:r w:rsidR="00490756">
              <w:rPr>
                <w:rFonts w:ascii="Calibri" w:hAnsi="Calibri"/>
                <w:szCs w:val="22"/>
              </w:rPr>
              <w:t xml:space="preserve">to an agricultural worker </w:t>
            </w:r>
            <w:r w:rsidR="00AD52E1">
              <w:rPr>
                <w:rFonts w:ascii="Calibri" w:hAnsi="Calibri"/>
                <w:szCs w:val="22"/>
              </w:rPr>
              <w:t xml:space="preserve">as well as the new dwelling </w:t>
            </w:r>
            <w:r w:rsidR="00490756">
              <w:rPr>
                <w:rFonts w:ascii="Calibri" w:hAnsi="Calibri"/>
                <w:szCs w:val="22"/>
              </w:rPr>
              <w:t xml:space="preserve">to </w:t>
            </w:r>
            <w:r w:rsidR="00EF1DD0">
              <w:rPr>
                <w:rFonts w:ascii="Calibri" w:hAnsi="Calibri"/>
                <w:szCs w:val="22"/>
              </w:rPr>
              <w:t xml:space="preserve">ensure that </w:t>
            </w:r>
            <w:r>
              <w:rPr>
                <w:rFonts w:ascii="Calibri" w:hAnsi="Calibri"/>
                <w:szCs w:val="22"/>
              </w:rPr>
              <w:t xml:space="preserve">the need to </w:t>
            </w:r>
            <w:r w:rsidR="00EF1DD0">
              <w:rPr>
                <w:rFonts w:ascii="Calibri" w:hAnsi="Calibri"/>
                <w:szCs w:val="22"/>
              </w:rPr>
              <w:t xml:space="preserve">accommodate 2 </w:t>
            </w:r>
            <w:r>
              <w:rPr>
                <w:rFonts w:ascii="Calibri" w:hAnsi="Calibri"/>
                <w:szCs w:val="22"/>
              </w:rPr>
              <w:t xml:space="preserve">full time workers is met.  </w:t>
            </w:r>
          </w:p>
          <w:p w14:paraId="5D515AAF" w14:textId="1E45FA4F" w:rsidR="00B05610" w:rsidRPr="006D7624" w:rsidRDefault="00B05610" w:rsidP="00454754">
            <w:pPr>
              <w:pStyle w:val="Header"/>
              <w:tabs>
                <w:tab w:val="clear" w:pos="4153"/>
                <w:tab w:val="clear" w:pos="8306"/>
              </w:tabs>
              <w:jc w:val="both"/>
              <w:rPr>
                <w:rFonts w:ascii="Calibri" w:hAnsi="Calibri"/>
                <w:szCs w:val="22"/>
              </w:rPr>
            </w:pPr>
          </w:p>
        </w:tc>
      </w:tr>
      <w:tr w:rsidR="00C8674B" w:rsidRPr="008C75E4" w14:paraId="6F804FC1" w14:textId="77777777" w:rsidTr="009F4ACC">
        <w:trPr>
          <w:gridBefore w:val="1"/>
          <w:wBefore w:w="113" w:type="dxa"/>
          <w:trHeight w:val="864"/>
          <w:jc w:val="center"/>
        </w:trPr>
        <w:tc>
          <w:tcPr>
            <w:tcW w:w="9555" w:type="dxa"/>
            <w:gridSpan w:val="14"/>
            <w:tcMar>
              <w:top w:w="57" w:type="dxa"/>
              <w:bottom w:w="57" w:type="dxa"/>
            </w:tcMar>
          </w:tcPr>
          <w:p w14:paraId="00AE6BBE" w14:textId="77777777" w:rsidR="00C8674B" w:rsidRDefault="00C8674B" w:rsidP="00C8674B">
            <w:pPr>
              <w:rPr>
                <w:rFonts w:ascii="Calibri" w:hAnsi="Calibri"/>
                <w:b/>
                <w:szCs w:val="22"/>
              </w:rPr>
            </w:pPr>
            <w:r>
              <w:rPr>
                <w:rFonts w:ascii="Calibri" w:hAnsi="Calibri"/>
                <w:b/>
                <w:szCs w:val="22"/>
              </w:rPr>
              <w:lastRenderedPageBreak/>
              <w:t>Impact upon Listed Building(s) and Setting:</w:t>
            </w:r>
          </w:p>
          <w:p w14:paraId="3E67FAA4" w14:textId="77777777" w:rsidR="00C8674B" w:rsidRDefault="00C8674B" w:rsidP="00C8674B">
            <w:pPr>
              <w:rPr>
                <w:rFonts w:ascii="Calibri" w:hAnsi="Calibri"/>
                <w:b/>
                <w:szCs w:val="22"/>
              </w:rPr>
            </w:pPr>
          </w:p>
          <w:p w14:paraId="36073C46" w14:textId="0314054C" w:rsidR="00C8674B" w:rsidRDefault="00C8674B" w:rsidP="00C8674B">
            <w:pPr>
              <w:pStyle w:val="Header"/>
              <w:tabs>
                <w:tab w:val="left" w:pos="720"/>
              </w:tabs>
              <w:jc w:val="both"/>
              <w:rPr>
                <w:rFonts w:ascii="Calibri" w:hAnsi="Calibri"/>
                <w:szCs w:val="22"/>
              </w:rPr>
            </w:pPr>
            <w:r>
              <w:rPr>
                <w:rFonts w:ascii="Calibri" w:hAnsi="Calibri"/>
                <w:szCs w:val="22"/>
              </w:rPr>
              <w:t xml:space="preserve">Thornley Hall is a Grade </w:t>
            </w:r>
            <w:r w:rsidR="00EC087F">
              <w:rPr>
                <w:rFonts w:ascii="Calibri" w:hAnsi="Calibri"/>
                <w:szCs w:val="22"/>
              </w:rPr>
              <w:t>II</w:t>
            </w:r>
            <w:r>
              <w:rPr>
                <w:rFonts w:ascii="Calibri" w:hAnsi="Calibri"/>
                <w:szCs w:val="22"/>
              </w:rPr>
              <w:t xml:space="preserve"> listed building built in the early 18th Century with remains from the 17th Century. The hall lies on the roadside with the existing farm dairy parlour lying directly to the north and further associated agricultural buildings lying to the west, </w:t>
            </w:r>
            <w:r w:rsidR="00634651">
              <w:rPr>
                <w:rFonts w:ascii="Calibri" w:hAnsi="Calibri"/>
                <w:szCs w:val="22"/>
              </w:rPr>
              <w:t>northwest</w:t>
            </w:r>
            <w:r>
              <w:rPr>
                <w:rFonts w:ascii="Calibri" w:hAnsi="Calibri"/>
                <w:szCs w:val="22"/>
              </w:rPr>
              <w:t xml:space="preserve"> and </w:t>
            </w:r>
            <w:r w:rsidR="00634651">
              <w:rPr>
                <w:rFonts w:ascii="Calibri" w:hAnsi="Calibri"/>
                <w:szCs w:val="22"/>
              </w:rPr>
              <w:t>northeast</w:t>
            </w:r>
            <w:r>
              <w:rPr>
                <w:rFonts w:ascii="Calibri" w:hAnsi="Calibri"/>
                <w:szCs w:val="22"/>
              </w:rPr>
              <w:t xml:space="preserve">. Due to the </w:t>
            </w:r>
            <w:r w:rsidR="00D832D2">
              <w:rPr>
                <w:rFonts w:ascii="Calibri" w:hAnsi="Calibri"/>
                <w:szCs w:val="22"/>
              </w:rPr>
              <w:t xml:space="preserve">location of the </w:t>
            </w:r>
            <w:r>
              <w:rPr>
                <w:rFonts w:ascii="Calibri" w:hAnsi="Calibri"/>
                <w:szCs w:val="22"/>
              </w:rPr>
              <w:t xml:space="preserve">proposed </w:t>
            </w:r>
            <w:r w:rsidR="00303167">
              <w:rPr>
                <w:rFonts w:ascii="Calibri" w:hAnsi="Calibri"/>
                <w:szCs w:val="22"/>
              </w:rPr>
              <w:t xml:space="preserve">agricultural </w:t>
            </w:r>
            <w:r w:rsidR="00634651">
              <w:rPr>
                <w:rFonts w:ascii="Calibri" w:hAnsi="Calibri"/>
                <w:szCs w:val="22"/>
              </w:rPr>
              <w:t>dwelling,</w:t>
            </w:r>
            <w:r>
              <w:rPr>
                <w:rFonts w:ascii="Calibri" w:hAnsi="Calibri"/>
                <w:szCs w:val="22"/>
              </w:rPr>
              <w:t xml:space="preserve"> it will be </w:t>
            </w:r>
            <w:r w:rsidR="00D832D2">
              <w:rPr>
                <w:rFonts w:ascii="Calibri" w:hAnsi="Calibri"/>
                <w:szCs w:val="22"/>
              </w:rPr>
              <w:t xml:space="preserve">well </w:t>
            </w:r>
            <w:r>
              <w:rPr>
                <w:rFonts w:ascii="Calibri" w:hAnsi="Calibri"/>
                <w:szCs w:val="22"/>
              </w:rPr>
              <w:t xml:space="preserve">screened from the </w:t>
            </w:r>
            <w:r w:rsidR="00D832D2">
              <w:rPr>
                <w:rFonts w:ascii="Calibri" w:hAnsi="Calibri"/>
                <w:szCs w:val="22"/>
              </w:rPr>
              <w:t>H</w:t>
            </w:r>
            <w:r>
              <w:rPr>
                <w:rFonts w:ascii="Calibri" w:hAnsi="Calibri"/>
                <w:szCs w:val="22"/>
              </w:rPr>
              <w:t>all by existing agricultural buildings on the farm and the undulating nature of the land. The proposed development therefore will no</w:t>
            </w:r>
            <w:r w:rsidR="0062367C">
              <w:rPr>
                <w:rFonts w:ascii="Calibri" w:hAnsi="Calibri"/>
                <w:szCs w:val="22"/>
              </w:rPr>
              <w:t xml:space="preserve">t lead to any undue </w:t>
            </w:r>
            <w:r>
              <w:rPr>
                <w:rFonts w:ascii="Calibri" w:hAnsi="Calibri"/>
                <w:szCs w:val="22"/>
              </w:rPr>
              <w:t xml:space="preserve">harm </w:t>
            </w:r>
            <w:r w:rsidR="006112B4">
              <w:rPr>
                <w:rFonts w:ascii="Calibri" w:hAnsi="Calibri"/>
                <w:szCs w:val="22"/>
              </w:rPr>
              <w:t xml:space="preserve">to </w:t>
            </w:r>
            <w:r>
              <w:rPr>
                <w:rFonts w:ascii="Calibri" w:hAnsi="Calibri"/>
                <w:szCs w:val="22"/>
              </w:rPr>
              <w:t>the significance of the listed building</w:t>
            </w:r>
            <w:r w:rsidR="00D832D2">
              <w:rPr>
                <w:rFonts w:ascii="Calibri" w:hAnsi="Calibri"/>
                <w:szCs w:val="22"/>
              </w:rPr>
              <w:t xml:space="preserve"> and therefore accord with policies EN5 and </w:t>
            </w:r>
            <w:r w:rsidR="00957AFE">
              <w:rPr>
                <w:rFonts w:ascii="Calibri" w:hAnsi="Calibri"/>
                <w:szCs w:val="22"/>
              </w:rPr>
              <w:t>DME4.</w:t>
            </w:r>
          </w:p>
          <w:p w14:paraId="6915418B" w14:textId="77777777" w:rsidR="00C8674B" w:rsidRPr="006D7624" w:rsidRDefault="00C8674B" w:rsidP="006D7624">
            <w:pPr>
              <w:pStyle w:val="Header"/>
              <w:jc w:val="both"/>
              <w:rPr>
                <w:rFonts w:ascii="Calibri" w:hAnsi="Calibri"/>
                <w:b/>
                <w:szCs w:val="22"/>
              </w:rPr>
            </w:pPr>
          </w:p>
        </w:tc>
      </w:tr>
      <w:tr w:rsidR="008C75E4" w:rsidRPr="008C75E4" w14:paraId="7AE8A5DB" w14:textId="77777777" w:rsidTr="009F4ACC">
        <w:trPr>
          <w:gridBefore w:val="1"/>
          <w:wBefore w:w="113" w:type="dxa"/>
          <w:trHeight w:val="864"/>
          <w:jc w:val="center"/>
        </w:trPr>
        <w:tc>
          <w:tcPr>
            <w:tcW w:w="9555" w:type="dxa"/>
            <w:gridSpan w:val="14"/>
            <w:tcMar>
              <w:top w:w="57" w:type="dxa"/>
              <w:bottom w:w="57" w:type="dxa"/>
            </w:tcMar>
          </w:tcPr>
          <w:p w14:paraId="3F66C5B3"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6AEAEF54" w14:textId="77777777" w:rsidR="00B05610" w:rsidRDefault="00B05610" w:rsidP="00454754">
            <w:pPr>
              <w:contextualSpacing/>
              <w:jc w:val="both"/>
              <w:rPr>
                <w:rFonts w:ascii="Calibri" w:hAnsi="Calibri"/>
                <w:szCs w:val="22"/>
              </w:rPr>
            </w:pPr>
          </w:p>
          <w:p w14:paraId="2F5BE5A5" w14:textId="5C35D064" w:rsidR="00321545" w:rsidRDefault="008A6141" w:rsidP="00DF4D7C">
            <w:pPr>
              <w:contextualSpacing/>
              <w:jc w:val="both"/>
              <w:rPr>
                <w:rFonts w:ascii="Calibri" w:hAnsi="Calibri"/>
                <w:szCs w:val="22"/>
              </w:rPr>
            </w:pPr>
            <w:r>
              <w:rPr>
                <w:rFonts w:ascii="Calibri" w:hAnsi="Calibri"/>
                <w:szCs w:val="22"/>
              </w:rPr>
              <w:t>Apart from the existing farmhouse there are</w:t>
            </w:r>
            <w:r w:rsidR="00247309">
              <w:rPr>
                <w:rFonts w:ascii="Calibri" w:hAnsi="Calibri"/>
                <w:szCs w:val="22"/>
              </w:rPr>
              <w:t xml:space="preserve"> </w:t>
            </w:r>
            <w:r>
              <w:rPr>
                <w:rFonts w:ascii="Calibri" w:hAnsi="Calibri"/>
                <w:szCs w:val="22"/>
              </w:rPr>
              <w:t xml:space="preserve">other residential properties within </w:t>
            </w:r>
            <w:proofErr w:type="gramStart"/>
            <w:r>
              <w:rPr>
                <w:rFonts w:ascii="Calibri" w:hAnsi="Calibri"/>
                <w:szCs w:val="22"/>
              </w:rPr>
              <w:t>close proxi</w:t>
            </w:r>
            <w:r w:rsidR="00321545">
              <w:rPr>
                <w:rFonts w:ascii="Calibri" w:hAnsi="Calibri"/>
                <w:szCs w:val="22"/>
              </w:rPr>
              <w:t>mity</w:t>
            </w:r>
            <w:proofErr w:type="gramEnd"/>
            <w:r w:rsidR="00321545">
              <w:rPr>
                <w:rFonts w:ascii="Calibri" w:hAnsi="Calibri"/>
                <w:szCs w:val="22"/>
              </w:rPr>
              <w:t xml:space="preserve"> to the site</w:t>
            </w:r>
            <w:r w:rsidR="00713B90">
              <w:rPr>
                <w:rFonts w:ascii="Calibri" w:hAnsi="Calibri"/>
                <w:szCs w:val="22"/>
              </w:rPr>
              <w:t xml:space="preserve"> which </w:t>
            </w:r>
            <w:r w:rsidR="00247309">
              <w:rPr>
                <w:rFonts w:ascii="Calibri" w:hAnsi="Calibri"/>
                <w:szCs w:val="22"/>
              </w:rPr>
              <w:t>c</w:t>
            </w:r>
            <w:r w:rsidR="00713B90">
              <w:rPr>
                <w:rFonts w:ascii="Calibri" w:hAnsi="Calibri"/>
                <w:szCs w:val="22"/>
              </w:rPr>
              <w:t>ould be affected by this proposal.</w:t>
            </w:r>
          </w:p>
          <w:p w14:paraId="17887408" w14:textId="68D8195E" w:rsidR="00EC087F" w:rsidRDefault="00EC087F" w:rsidP="00DF4D7C">
            <w:pPr>
              <w:contextualSpacing/>
              <w:jc w:val="both"/>
              <w:rPr>
                <w:rFonts w:ascii="Calibri" w:hAnsi="Calibri"/>
                <w:szCs w:val="22"/>
              </w:rPr>
            </w:pPr>
          </w:p>
          <w:p w14:paraId="3FECAB1B" w14:textId="6E0B93BB" w:rsidR="006F234B" w:rsidRDefault="00247309" w:rsidP="00DF4D7C">
            <w:pPr>
              <w:contextualSpacing/>
              <w:jc w:val="both"/>
              <w:rPr>
                <w:rFonts w:ascii="Calibri" w:hAnsi="Calibri"/>
                <w:szCs w:val="22"/>
              </w:rPr>
            </w:pPr>
            <w:r>
              <w:rPr>
                <w:rFonts w:ascii="Calibri" w:hAnsi="Calibri"/>
                <w:szCs w:val="22"/>
              </w:rPr>
              <w:t xml:space="preserve">Thornley Hall Cottage lies </w:t>
            </w:r>
            <w:r w:rsidR="004A137F">
              <w:rPr>
                <w:rFonts w:ascii="Calibri" w:hAnsi="Calibri"/>
                <w:szCs w:val="22"/>
              </w:rPr>
              <w:t xml:space="preserve">over </w:t>
            </w:r>
            <w:r w:rsidR="006F234B">
              <w:rPr>
                <w:rFonts w:ascii="Calibri" w:hAnsi="Calibri"/>
                <w:szCs w:val="22"/>
              </w:rPr>
              <w:t>1</w:t>
            </w:r>
            <w:r w:rsidR="004A137F">
              <w:rPr>
                <w:rFonts w:ascii="Calibri" w:hAnsi="Calibri"/>
                <w:szCs w:val="22"/>
              </w:rPr>
              <w:t>5</w:t>
            </w:r>
            <w:r w:rsidR="006F234B">
              <w:rPr>
                <w:rFonts w:ascii="Calibri" w:hAnsi="Calibri"/>
                <w:szCs w:val="22"/>
              </w:rPr>
              <w:t>0</w:t>
            </w:r>
            <w:r>
              <w:rPr>
                <w:rFonts w:ascii="Calibri" w:hAnsi="Calibri"/>
                <w:szCs w:val="22"/>
              </w:rPr>
              <w:t xml:space="preserve">m to the east of the site close to the Listed Farmhouse </w:t>
            </w:r>
            <w:r w:rsidR="006F234B">
              <w:rPr>
                <w:rFonts w:ascii="Calibri" w:hAnsi="Calibri"/>
                <w:szCs w:val="22"/>
              </w:rPr>
              <w:t xml:space="preserve">and separated by </w:t>
            </w:r>
            <w:r w:rsidR="004A137F">
              <w:rPr>
                <w:rFonts w:ascii="Calibri" w:hAnsi="Calibri"/>
                <w:szCs w:val="22"/>
              </w:rPr>
              <w:t xml:space="preserve">the </w:t>
            </w:r>
            <w:r w:rsidR="006F234B">
              <w:rPr>
                <w:rFonts w:ascii="Calibri" w:hAnsi="Calibri"/>
                <w:szCs w:val="22"/>
              </w:rPr>
              <w:t>existing farmbuilding and therefore would not be affected by this proposal.</w:t>
            </w:r>
          </w:p>
          <w:p w14:paraId="71E80B04" w14:textId="77777777" w:rsidR="006F234B" w:rsidRDefault="006F234B" w:rsidP="00DF4D7C">
            <w:pPr>
              <w:contextualSpacing/>
              <w:jc w:val="both"/>
              <w:rPr>
                <w:rFonts w:ascii="Calibri" w:hAnsi="Calibri"/>
                <w:szCs w:val="22"/>
              </w:rPr>
            </w:pPr>
          </w:p>
          <w:p w14:paraId="0287D0BD" w14:textId="2AF2999E" w:rsidR="00DF4D7C" w:rsidRDefault="00247309" w:rsidP="00B57886">
            <w:pPr>
              <w:contextualSpacing/>
              <w:jc w:val="both"/>
              <w:rPr>
                <w:rFonts w:ascii="Calibri" w:hAnsi="Calibri"/>
                <w:szCs w:val="22"/>
              </w:rPr>
            </w:pPr>
            <w:r>
              <w:rPr>
                <w:rFonts w:ascii="Calibri" w:hAnsi="Calibri"/>
                <w:szCs w:val="22"/>
              </w:rPr>
              <w:t xml:space="preserve">Thornley Smithy Cottage </w:t>
            </w:r>
            <w:r w:rsidR="006F234B">
              <w:rPr>
                <w:rFonts w:ascii="Calibri" w:hAnsi="Calibri"/>
                <w:szCs w:val="22"/>
              </w:rPr>
              <w:t xml:space="preserve">is closer to the site at </w:t>
            </w:r>
            <w:r w:rsidR="00D0093E">
              <w:rPr>
                <w:rFonts w:ascii="Calibri" w:hAnsi="Calibri"/>
                <w:szCs w:val="22"/>
              </w:rPr>
              <w:t xml:space="preserve">approximately </w:t>
            </w:r>
            <w:r w:rsidR="00B57886">
              <w:rPr>
                <w:rFonts w:ascii="Calibri" w:hAnsi="Calibri"/>
                <w:szCs w:val="22"/>
              </w:rPr>
              <w:t>3</w:t>
            </w:r>
            <w:r w:rsidR="00487B83">
              <w:rPr>
                <w:rFonts w:ascii="Calibri" w:hAnsi="Calibri"/>
                <w:szCs w:val="22"/>
              </w:rPr>
              <w:t>0</w:t>
            </w:r>
            <w:r w:rsidRPr="00487B83">
              <w:rPr>
                <w:rFonts w:ascii="Calibri" w:hAnsi="Calibri"/>
                <w:szCs w:val="22"/>
              </w:rPr>
              <w:t>m t</w:t>
            </w:r>
            <w:r>
              <w:rPr>
                <w:rFonts w:ascii="Calibri" w:hAnsi="Calibri"/>
                <w:szCs w:val="22"/>
              </w:rPr>
              <w:t xml:space="preserve">o the </w:t>
            </w:r>
            <w:r w:rsidR="00634651">
              <w:rPr>
                <w:rFonts w:ascii="Calibri" w:hAnsi="Calibri"/>
                <w:szCs w:val="22"/>
              </w:rPr>
              <w:t>southwest</w:t>
            </w:r>
            <w:r>
              <w:rPr>
                <w:rFonts w:ascii="Calibri" w:hAnsi="Calibri"/>
                <w:szCs w:val="22"/>
              </w:rPr>
              <w:t xml:space="preserve"> </w:t>
            </w:r>
            <w:r w:rsidR="006F234B">
              <w:rPr>
                <w:rFonts w:ascii="Calibri" w:hAnsi="Calibri"/>
                <w:szCs w:val="22"/>
              </w:rPr>
              <w:t xml:space="preserve">separated by </w:t>
            </w:r>
            <w:r>
              <w:rPr>
                <w:rFonts w:ascii="Calibri" w:hAnsi="Calibri"/>
                <w:szCs w:val="22"/>
              </w:rPr>
              <w:t>Up Bedlam Road.</w:t>
            </w:r>
            <w:r w:rsidR="006F234B">
              <w:rPr>
                <w:rFonts w:ascii="Calibri" w:hAnsi="Calibri"/>
                <w:szCs w:val="22"/>
              </w:rPr>
              <w:t xml:space="preserve">  The northern part of this structure is a barn which has windows facing onto the highway.  The dwelling to the southern side has windows facing to the east which </w:t>
            </w:r>
            <w:r w:rsidR="00B57886">
              <w:rPr>
                <w:rFonts w:ascii="Calibri" w:hAnsi="Calibri"/>
                <w:szCs w:val="22"/>
              </w:rPr>
              <w:t xml:space="preserve">would </w:t>
            </w:r>
            <w:r w:rsidR="006F234B">
              <w:rPr>
                <w:rFonts w:ascii="Calibri" w:hAnsi="Calibri"/>
                <w:szCs w:val="22"/>
              </w:rPr>
              <w:t>have oblique views of the proposed dwelling</w:t>
            </w:r>
            <w:r w:rsidR="00B57886">
              <w:rPr>
                <w:rFonts w:ascii="Calibri" w:hAnsi="Calibri"/>
                <w:szCs w:val="22"/>
              </w:rPr>
              <w:t xml:space="preserve">; however, </w:t>
            </w:r>
            <w:r w:rsidR="007D6ECA">
              <w:rPr>
                <w:rFonts w:ascii="Calibri" w:hAnsi="Calibri"/>
                <w:szCs w:val="22"/>
              </w:rPr>
              <w:t xml:space="preserve">there is </w:t>
            </w:r>
            <w:r w:rsidR="003963A1">
              <w:rPr>
                <w:rFonts w:ascii="Calibri" w:hAnsi="Calibri"/>
                <w:szCs w:val="22"/>
              </w:rPr>
              <w:t xml:space="preserve">sufficient distance </w:t>
            </w:r>
            <w:r w:rsidR="007D6ECA">
              <w:rPr>
                <w:rFonts w:ascii="Calibri" w:hAnsi="Calibri"/>
                <w:szCs w:val="22"/>
              </w:rPr>
              <w:t xml:space="preserve">between the two dwellings </w:t>
            </w:r>
            <w:r w:rsidR="003963A1">
              <w:rPr>
                <w:rFonts w:ascii="Calibri" w:hAnsi="Calibri"/>
                <w:szCs w:val="22"/>
              </w:rPr>
              <w:t xml:space="preserve">not to result in any undue impact.  </w:t>
            </w:r>
          </w:p>
          <w:p w14:paraId="64BB2789" w14:textId="69694256" w:rsidR="00B57886" w:rsidRPr="00D23470" w:rsidRDefault="00B57886" w:rsidP="00B57886">
            <w:pPr>
              <w:contextualSpacing/>
              <w:jc w:val="both"/>
              <w:rPr>
                <w:rFonts w:ascii="Calibri" w:hAnsi="Calibri"/>
                <w:szCs w:val="22"/>
              </w:rPr>
            </w:pPr>
          </w:p>
        </w:tc>
      </w:tr>
      <w:tr w:rsidR="008C75E4" w:rsidRPr="008C75E4" w14:paraId="769E4ED9" w14:textId="77777777" w:rsidTr="009F4ACC">
        <w:trPr>
          <w:gridBefore w:val="1"/>
          <w:wBefore w:w="113" w:type="dxa"/>
          <w:trHeight w:val="864"/>
          <w:jc w:val="center"/>
        </w:trPr>
        <w:tc>
          <w:tcPr>
            <w:tcW w:w="9555" w:type="dxa"/>
            <w:gridSpan w:val="14"/>
            <w:tcMar>
              <w:top w:w="57" w:type="dxa"/>
              <w:bottom w:w="57" w:type="dxa"/>
            </w:tcMar>
          </w:tcPr>
          <w:p w14:paraId="4A2FC2C3" w14:textId="3D88D7C3" w:rsidR="00C0704D" w:rsidRDefault="00DF42DA" w:rsidP="006126D1">
            <w:pPr>
              <w:contextualSpacing/>
              <w:jc w:val="both"/>
              <w:rPr>
                <w:rFonts w:ascii="Calibri" w:hAnsi="Calibri"/>
                <w:b/>
                <w:szCs w:val="22"/>
              </w:rPr>
            </w:pPr>
            <w:r w:rsidRPr="00DF42DA">
              <w:rPr>
                <w:rFonts w:ascii="Calibri" w:hAnsi="Calibri"/>
                <w:b/>
                <w:szCs w:val="22"/>
              </w:rPr>
              <w:t>Visual Amenity</w:t>
            </w:r>
            <w:r w:rsidR="00805E69">
              <w:rPr>
                <w:rFonts w:ascii="Calibri" w:hAnsi="Calibri"/>
                <w:b/>
                <w:szCs w:val="22"/>
              </w:rPr>
              <w:t>/AONB</w:t>
            </w:r>
            <w:r w:rsidRPr="00DF42DA">
              <w:rPr>
                <w:rFonts w:ascii="Calibri" w:hAnsi="Calibri"/>
                <w:b/>
                <w:szCs w:val="22"/>
              </w:rPr>
              <w:t>:</w:t>
            </w:r>
          </w:p>
          <w:p w14:paraId="14FD66CB" w14:textId="36601E35" w:rsidR="00C50517" w:rsidRDefault="00C50517" w:rsidP="00454754">
            <w:pPr>
              <w:contextualSpacing/>
              <w:jc w:val="both"/>
              <w:rPr>
                <w:rFonts w:ascii="Calibri" w:hAnsi="Calibri"/>
                <w:szCs w:val="22"/>
              </w:rPr>
            </w:pPr>
          </w:p>
          <w:p w14:paraId="0CC8853F" w14:textId="77777777" w:rsidR="00561E08" w:rsidRDefault="00561E08" w:rsidP="00561E08">
            <w:pPr>
              <w:pStyle w:val="Header"/>
              <w:tabs>
                <w:tab w:val="left" w:pos="720"/>
              </w:tabs>
              <w:jc w:val="both"/>
              <w:rPr>
                <w:rFonts w:ascii="Calibri" w:hAnsi="Calibri"/>
                <w:szCs w:val="22"/>
              </w:rPr>
            </w:pPr>
            <w:r>
              <w:rPr>
                <w:rFonts w:ascii="Calibri" w:hAnsi="Calibri"/>
                <w:szCs w:val="22"/>
              </w:rPr>
              <w:t xml:space="preserve">As the site lies within the Forest of Bowland Area of Outstanding Natural Beauty it is protected by both local and national policy. </w:t>
            </w:r>
          </w:p>
          <w:p w14:paraId="03AC6CF9" w14:textId="77777777" w:rsidR="00561E08" w:rsidRDefault="00561E08" w:rsidP="00561E08">
            <w:pPr>
              <w:pStyle w:val="Header"/>
              <w:tabs>
                <w:tab w:val="left" w:pos="720"/>
              </w:tabs>
              <w:jc w:val="both"/>
              <w:rPr>
                <w:rFonts w:ascii="Calibri" w:hAnsi="Calibri"/>
                <w:szCs w:val="22"/>
              </w:rPr>
            </w:pPr>
          </w:p>
          <w:p w14:paraId="08DD50F2" w14:textId="40D7BE21" w:rsidR="00561E08" w:rsidRDefault="00561E08" w:rsidP="00561E08">
            <w:pPr>
              <w:pStyle w:val="Header"/>
              <w:tabs>
                <w:tab w:val="left" w:pos="720"/>
              </w:tabs>
              <w:jc w:val="both"/>
              <w:rPr>
                <w:rFonts w:ascii="Calibri" w:hAnsi="Calibri"/>
                <w:szCs w:val="22"/>
              </w:rPr>
            </w:pPr>
            <w:r>
              <w:rPr>
                <w:rFonts w:ascii="Calibri" w:hAnsi="Calibri"/>
                <w:szCs w:val="22"/>
              </w:rPr>
              <w:t>Para 176 of the NPPF relates to development within the AONB</w:t>
            </w:r>
            <w:r w:rsidR="00490756">
              <w:rPr>
                <w:rFonts w:ascii="Calibri" w:hAnsi="Calibri"/>
                <w:szCs w:val="22"/>
              </w:rPr>
              <w:t xml:space="preserve"> (recently renamed a National Landscape Designation which emphasises the national importance of AONBs)</w:t>
            </w:r>
            <w:r>
              <w:rPr>
                <w:rFonts w:ascii="Calibri" w:hAnsi="Calibri"/>
                <w:szCs w:val="22"/>
              </w:rPr>
              <w:t xml:space="preserve">. Great weight is given to conserving and enhancing landscape and scenic beauty in this area which have the highest status of protection. The scale and extent of development within these areas should be limited, sensitively </w:t>
            </w:r>
            <w:proofErr w:type="gramStart"/>
            <w:r>
              <w:rPr>
                <w:rFonts w:ascii="Calibri" w:hAnsi="Calibri"/>
                <w:szCs w:val="22"/>
              </w:rPr>
              <w:t>located</w:t>
            </w:r>
            <w:proofErr w:type="gramEnd"/>
            <w:r>
              <w:rPr>
                <w:rFonts w:ascii="Calibri" w:hAnsi="Calibri"/>
                <w:szCs w:val="22"/>
              </w:rPr>
              <w:t xml:space="preserve"> and designed to avoid or minimise adverse impacts. </w:t>
            </w:r>
          </w:p>
          <w:p w14:paraId="2D770824" w14:textId="77777777" w:rsidR="00561E08" w:rsidRDefault="00561E08" w:rsidP="00561E08">
            <w:pPr>
              <w:pStyle w:val="Header"/>
              <w:tabs>
                <w:tab w:val="left" w:pos="720"/>
              </w:tabs>
              <w:jc w:val="both"/>
              <w:rPr>
                <w:rFonts w:ascii="Calibri" w:hAnsi="Calibri"/>
                <w:szCs w:val="22"/>
              </w:rPr>
            </w:pPr>
          </w:p>
          <w:p w14:paraId="4A8017B5" w14:textId="7AD0FE1D" w:rsidR="00561E08" w:rsidRDefault="00561E08" w:rsidP="00561E08">
            <w:pPr>
              <w:pStyle w:val="Header"/>
              <w:tabs>
                <w:tab w:val="left" w:pos="720"/>
              </w:tabs>
              <w:jc w:val="both"/>
              <w:rPr>
                <w:rFonts w:ascii="Calibri" w:hAnsi="Calibri"/>
                <w:szCs w:val="22"/>
              </w:rPr>
            </w:pPr>
            <w:r>
              <w:rPr>
                <w:rFonts w:ascii="Calibri" w:hAnsi="Calibri"/>
                <w:szCs w:val="22"/>
              </w:rPr>
              <w:t>Para 80 of the NPPF relates to isolated dwellings and allows for an essential need for a rural worker to live permanently</w:t>
            </w:r>
            <w:r w:rsidR="00EF1DD0">
              <w:rPr>
                <w:rFonts w:ascii="Calibri" w:hAnsi="Calibri"/>
                <w:szCs w:val="22"/>
              </w:rPr>
              <w:t xml:space="preserve"> at the site.</w:t>
            </w:r>
          </w:p>
          <w:p w14:paraId="6342FD07" w14:textId="77777777" w:rsidR="00561E08" w:rsidRDefault="00561E08" w:rsidP="00561E08">
            <w:pPr>
              <w:pStyle w:val="Header"/>
              <w:tabs>
                <w:tab w:val="left" w:pos="720"/>
              </w:tabs>
              <w:jc w:val="both"/>
              <w:rPr>
                <w:rFonts w:ascii="Calibri" w:hAnsi="Calibri"/>
                <w:szCs w:val="22"/>
              </w:rPr>
            </w:pPr>
          </w:p>
          <w:p w14:paraId="1BF1D9A6" w14:textId="551728B9" w:rsidR="00561E08" w:rsidRDefault="00561E08" w:rsidP="00561E08">
            <w:pPr>
              <w:pStyle w:val="Header"/>
              <w:tabs>
                <w:tab w:val="left" w:pos="720"/>
              </w:tabs>
              <w:jc w:val="both"/>
              <w:rPr>
                <w:rFonts w:ascii="Calibri" w:hAnsi="Calibri"/>
                <w:szCs w:val="22"/>
              </w:rPr>
            </w:pPr>
            <w:r>
              <w:rPr>
                <w:rFonts w:ascii="Calibri" w:hAnsi="Calibri"/>
                <w:szCs w:val="22"/>
              </w:rPr>
              <w:t xml:space="preserve">Plans have been submitted which </w:t>
            </w:r>
            <w:r w:rsidR="001B23F9">
              <w:rPr>
                <w:rFonts w:ascii="Calibri" w:hAnsi="Calibri"/>
                <w:szCs w:val="22"/>
              </w:rPr>
              <w:t xml:space="preserve">show </w:t>
            </w:r>
            <w:r>
              <w:rPr>
                <w:rFonts w:ascii="Calibri" w:hAnsi="Calibri"/>
                <w:szCs w:val="22"/>
              </w:rPr>
              <w:t>a two storey four bed detached dwelling</w:t>
            </w:r>
            <w:r w:rsidR="001B23F9">
              <w:rPr>
                <w:rFonts w:ascii="Calibri" w:hAnsi="Calibri"/>
                <w:szCs w:val="22"/>
              </w:rPr>
              <w:t xml:space="preserve"> with attached garage </w:t>
            </w:r>
            <w:r w:rsidR="00A66333">
              <w:rPr>
                <w:rFonts w:ascii="Calibri" w:hAnsi="Calibri"/>
                <w:szCs w:val="22"/>
              </w:rPr>
              <w:t>on</w:t>
            </w:r>
            <w:r>
              <w:rPr>
                <w:rFonts w:ascii="Calibri" w:hAnsi="Calibri"/>
                <w:szCs w:val="22"/>
              </w:rPr>
              <w:t xml:space="preserve"> </w:t>
            </w:r>
            <w:r w:rsidR="00A66333">
              <w:rPr>
                <w:rFonts w:ascii="Calibri" w:hAnsi="Calibri"/>
                <w:szCs w:val="22"/>
              </w:rPr>
              <w:t xml:space="preserve">a similar </w:t>
            </w:r>
            <w:r>
              <w:rPr>
                <w:rFonts w:ascii="Calibri" w:hAnsi="Calibri"/>
                <w:szCs w:val="22"/>
              </w:rPr>
              <w:t>site</w:t>
            </w:r>
            <w:r w:rsidR="003F07F2">
              <w:rPr>
                <w:rFonts w:ascii="Calibri" w:hAnsi="Calibri"/>
                <w:szCs w:val="22"/>
              </w:rPr>
              <w:t xml:space="preserve"> to that previously approved.</w:t>
            </w:r>
          </w:p>
          <w:p w14:paraId="2837828F" w14:textId="77777777" w:rsidR="00561E08" w:rsidRDefault="00561E08" w:rsidP="00561E08">
            <w:pPr>
              <w:pStyle w:val="Header"/>
              <w:tabs>
                <w:tab w:val="left" w:pos="720"/>
              </w:tabs>
              <w:jc w:val="both"/>
              <w:rPr>
                <w:rFonts w:ascii="Calibri" w:hAnsi="Calibri"/>
                <w:szCs w:val="22"/>
              </w:rPr>
            </w:pPr>
          </w:p>
          <w:p w14:paraId="749865D6" w14:textId="7BD64378" w:rsidR="00561E08" w:rsidRDefault="00561E08" w:rsidP="00561E08">
            <w:pPr>
              <w:pStyle w:val="Header"/>
              <w:tabs>
                <w:tab w:val="left" w:pos="720"/>
              </w:tabs>
              <w:jc w:val="both"/>
              <w:rPr>
                <w:rFonts w:ascii="Calibri" w:hAnsi="Calibri"/>
                <w:szCs w:val="22"/>
              </w:rPr>
            </w:pPr>
            <w:r w:rsidRPr="00A66333">
              <w:rPr>
                <w:rFonts w:ascii="Calibri" w:hAnsi="Calibri"/>
                <w:szCs w:val="22"/>
              </w:rPr>
              <w:t xml:space="preserve">The proposed access from Up Bedlams Road would result in </w:t>
            </w:r>
            <w:r w:rsidR="00A66333" w:rsidRPr="00A66333">
              <w:rPr>
                <w:rFonts w:ascii="Calibri" w:hAnsi="Calibri"/>
                <w:szCs w:val="22"/>
              </w:rPr>
              <w:t xml:space="preserve">some of the </w:t>
            </w:r>
            <w:r w:rsidRPr="00A66333">
              <w:rPr>
                <w:rFonts w:ascii="Calibri" w:hAnsi="Calibri"/>
                <w:szCs w:val="22"/>
              </w:rPr>
              <w:t xml:space="preserve">hedgerow </w:t>
            </w:r>
            <w:r w:rsidR="00A66333" w:rsidRPr="00A66333">
              <w:rPr>
                <w:rFonts w:ascii="Calibri" w:hAnsi="Calibri"/>
                <w:szCs w:val="22"/>
              </w:rPr>
              <w:t xml:space="preserve">along the road frontage </w:t>
            </w:r>
            <w:r w:rsidRPr="00A66333">
              <w:rPr>
                <w:rFonts w:ascii="Calibri" w:hAnsi="Calibri"/>
                <w:szCs w:val="22"/>
              </w:rPr>
              <w:t xml:space="preserve">to be removed </w:t>
            </w:r>
            <w:proofErr w:type="gramStart"/>
            <w:r w:rsidR="00A66333" w:rsidRPr="00A66333">
              <w:rPr>
                <w:rFonts w:ascii="Calibri" w:hAnsi="Calibri"/>
                <w:szCs w:val="22"/>
              </w:rPr>
              <w:t xml:space="preserve">in order </w:t>
            </w:r>
            <w:r w:rsidRPr="00A66333">
              <w:rPr>
                <w:rFonts w:ascii="Calibri" w:hAnsi="Calibri"/>
                <w:szCs w:val="22"/>
              </w:rPr>
              <w:t>to</w:t>
            </w:r>
            <w:proofErr w:type="gramEnd"/>
            <w:r w:rsidRPr="00A66333">
              <w:rPr>
                <w:rFonts w:ascii="Calibri" w:hAnsi="Calibri"/>
                <w:szCs w:val="22"/>
              </w:rPr>
              <w:t xml:space="preserve"> facilitate the </w:t>
            </w:r>
            <w:r w:rsidR="00490756">
              <w:rPr>
                <w:rFonts w:ascii="Calibri" w:hAnsi="Calibri"/>
                <w:szCs w:val="22"/>
              </w:rPr>
              <w:t xml:space="preserve">access and </w:t>
            </w:r>
            <w:r w:rsidRPr="00A66333">
              <w:rPr>
                <w:rFonts w:ascii="Calibri" w:hAnsi="Calibri"/>
                <w:szCs w:val="22"/>
              </w:rPr>
              <w:t>visibility splays. The planting of replacement hedgerow can be controlled by an appropriate condition.</w:t>
            </w:r>
            <w:r>
              <w:rPr>
                <w:rFonts w:ascii="Calibri" w:hAnsi="Calibri"/>
                <w:szCs w:val="22"/>
              </w:rPr>
              <w:t xml:space="preserve"> </w:t>
            </w:r>
          </w:p>
          <w:p w14:paraId="1587C44C" w14:textId="77777777" w:rsidR="00561E08" w:rsidRDefault="00561E08" w:rsidP="00561E08">
            <w:pPr>
              <w:pStyle w:val="Header"/>
              <w:tabs>
                <w:tab w:val="left" w:pos="720"/>
              </w:tabs>
              <w:jc w:val="both"/>
              <w:rPr>
                <w:rFonts w:ascii="Calibri" w:hAnsi="Calibri"/>
                <w:szCs w:val="22"/>
              </w:rPr>
            </w:pPr>
          </w:p>
          <w:p w14:paraId="02B9414C" w14:textId="39623255" w:rsidR="00141118" w:rsidRDefault="008D6A57" w:rsidP="00454754">
            <w:pPr>
              <w:contextualSpacing/>
              <w:jc w:val="both"/>
              <w:rPr>
                <w:rFonts w:ascii="Calibri" w:hAnsi="Calibri"/>
                <w:szCs w:val="22"/>
              </w:rPr>
            </w:pPr>
            <w:r>
              <w:rPr>
                <w:rFonts w:ascii="Calibri" w:hAnsi="Calibri"/>
                <w:szCs w:val="22"/>
              </w:rPr>
              <w:t xml:space="preserve">The site is </w:t>
            </w:r>
            <w:r w:rsidR="00C8674B">
              <w:rPr>
                <w:rFonts w:ascii="Calibri" w:hAnsi="Calibri"/>
                <w:szCs w:val="22"/>
              </w:rPr>
              <w:t xml:space="preserve">quite </w:t>
            </w:r>
            <w:r>
              <w:rPr>
                <w:rFonts w:ascii="Calibri" w:hAnsi="Calibri"/>
                <w:szCs w:val="22"/>
              </w:rPr>
              <w:t>prominent</w:t>
            </w:r>
            <w:r w:rsidR="00DF4D7C">
              <w:rPr>
                <w:rFonts w:ascii="Calibri" w:hAnsi="Calibri"/>
                <w:szCs w:val="22"/>
              </w:rPr>
              <w:t xml:space="preserve"> </w:t>
            </w:r>
            <w:r w:rsidR="00713B90">
              <w:rPr>
                <w:rFonts w:ascii="Calibri" w:hAnsi="Calibri"/>
                <w:szCs w:val="22"/>
              </w:rPr>
              <w:t>with</w:t>
            </w:r>
            <w:r w:rsidR="00DF4D7C">
              <w:rPr>
                <w:rFonts w:ascii="Calibri" w:hAnsi="Calibri"/>
                <w:szCs w:val="22"/>
              </w:rPr>
              <w:t>in p</w:t>
            </w:r>
            <w:r>
              <w:rPr>
                <w:rFonts w:ascii="Calibri" w:hAnsi="Calibri"/>
                <w:szCs w:val="22"/>
              </w:rPr>
              <w:t>ublic viewpoints</w:t>
            </w:r>
            <w:r w:rsidR="00713B90">
              <w:rPr>
                <w:rFonts w:ascii="Calibri" w:hAnsi="Calibri"/>
                <w:szCs w:val="22"/>
              </w:rPr>
              <w:t xml:space="preserve"> </w:t>
            </w:r>
            <w:r w:rsidR="004E32A2">
              <w:rPr>
                <w:rFonts w:ascii="Calibri" w:hAnsi="Calibri"/>
                <w:szCs w:val="22"/>
              </w:rPr>
              <w:t xml:space="preserve">and is </w:t>
            </w:r>
            <w:r w:rsidR="00713B90">
              <w:rPr>
                <w:rFonts w:ascii="Calibri" w:hAnsi="Calibri"/>
                <w:szCs w:val="22"/>
              </w:rPr>
              <w:t>sited close to</w:t>
            </w:r>
            <w:r w:rsidR="00C8674B">
              <w:rPr>
                <w:rFonts w:ascii="Calibri" w:hAnsi="Calibri"/>
                <w:szCs w:val="22"/>
              </w:rPr>
              <w:t>, and access</w:t>
            </w:r>
            <w:r w:rsidR="00247309">
              <w:rPr>
                <w:rFonts w:ascii="Calibri" w:hAnsi="Calibri"/>
                <w:szCs w:val="22"/>
              </w:rPr>
              <w:t>ed</w:t>
            </w:r>
            <w:r w:rsidR="00C8674B">
              <w:rPr>
                <w:rFonts w:ascii="Calibri" w:hAnsi="Calibri"/>
                <w:szCs w:val="22"/>
              </w:rPr>
              <w:t xml:space="preserve"> from, a </w:t>
            </w:r>
            <w:r w:rsidR="003963A1">
              <w:rPr>
                <w:rFonts w:ascii="Calibri" w:hAnsi="Calibri"/>
                <w:szCs w:val="22"/>
              </w:rPr>
              <w:t>classified</w:t>
            </w:r>
            <w:r w:rsidR="00C8674B">
              <w:rPr>
                <w:rFonts w:ascii="Calibri" w:hAnsi="Calibri"/>
                <w:szCs w:val="22"/>
              </w:rPr>
              <w:t xml:space="preserve"> road therefore it is important to site it close to </w:t>
            </w:r>
            <w:r w:rsidR="00141118">
              <w:rPr>
                <w:rFonts w:ascii="Calibri" w:hAnsi="Calibri"/>
                <w:szCs w:val="22"/>
              </w:rPr>
              <w:t>the existing buildings</w:t>
            </w:r>
            <w:r w:rsidR="00C8674B">
              <w:rPr>
                <w:rFonts w:ascii="Calibri" w:hAnsi="Calibri"/>
                <w:szCs w:val="22"/>
              </w:rPr>
              <w:t xml:space="preserve"> and limit i</w:t>
            </w:r>
            <w:r w:rsidR="00141118">
              <w:rPr>
                <w:rFonts w:ascii="Calibri" w:hAnsi="Calibri"/>
                <w:szCs w:val="22"/>
              </w:rPr>
              <w:t xml:space="preserve">ts scale </w:t>
            </w:r>
            <w:r w:rsidR="004E32A2">
              <w:rPr>
                <w:rFonts w:ascii="Calibri" w:hAnsi="Calibri"/>
                <w:szCs w:val="22"/>
              </w:rPr>
              <w:t xml:space="preserve">and </w:t>
            </w:r>
            <w:r w:rsidR="00487B83">
              <w:rPr>
                <w:rFonts w:ascii="Calibri" w:hAnsi="Calibri"/>
                <w:szCs w:val="22"/>
              </w:rPr>
              <w:t>prominence as</w:t>
            </w:r>
            <w:r w:rsidR="00141118">
              <w:rPr>
                <w:rFonts w:ascii="Calibri" w:hAnsi="Calibri"/>
                <w:szCs w:val="22"/>
              </w:rPr>
              <w:t xml:space="preserve"> much as possible.</w:t>
            </w:r>
          </w:p>
          <w:p w14:paraId="6FBC4B77" w14:textId="25A809CB" w:rsidR="00141118" w:rsidRDefault="00141118" w:rsidP="00454754">
            <w:pPr>
              <w:contextualSpacing/>
              <w:jc w:val="both"/>
              <w:rPr>
                <w:rFonts w:ascii="Calibri" w:hAnsi="Calibri"/>
                <w:szCs w:val="22"/>
              </w:rPr>
            </w:pPr>
          </w:p>
          <w:p w14:paraId="22A7300D" w14:textId="0132FB39" w:rsidR="00C66472" w:rsidRDefault="00C66472" w:rsidP="00454754">
            <w:pPr>
              <w:contextualSpacing/>
              <w:jc w:val="both"/>
              <w:rPr>
                <w:rFonts w:ascii="Calibri" w:hAnsi="Calibri"/>
                <w:szCs w:val="22"/>
              </w:rPr>
            </w:pPr>
            <w:r>
              <w:rPr>
                <w:rFonts w:ascii="Calibri" w:hAnsi="Calibri"/>
                <w:szCs w:val="22"/>
              </w:rPr>
              <w:t>D</w:t>
            </w:r>
            <w:r w:rsidR="00141118">
              <w:rPr>
                <w:rFonts w:ascii="Calibri" w:hAnsi="Calibri"/>
                <w:szCs w:val="22"/>
              </w:rPr>
              <w:t xml:space="preserve">etails of </w:t>
            </w:r>
            <w:r w:rsidR="00715E27">
              <w:rPr>
                <w:rFonts w:ascii="Calibri" w:hAnsi="Calibri"/>
                <w:szCs w:val="22"/>
              </w:rPr>
              <w:t>appearance</w:t>
            </w:r>
            <w:r w:rsidR="003F07F2">
              <w:rPr>
                <w:rFonts w:ascii="Calibri" w:hAnsi="Calibri"/>
                <w:szCs w:val="22"/>
              </w:rPr>
              <w:t xml:space="preserve">, layout </w:t>
            </w:r>
            <w:r w:rsidR="00715E27">
              <w:rPr>
                <w:rFonts w:ascii="Calibri" w:hAnsi="Calibri"/>
                <w:szCs w:val="22"/>
              </w:rPr>
              <w:t xml:space="preserve">and </w:t>
            </w:r>
            <w:r w:rsidR="00141118">
              <w:rPr>
                <w:rFonts w:ascii="Calibri" w:hAnsi="Calibri"/>
                <w:szCs w:val="22"/>
              </w:rPr>
              <w:t xml:space="preserve">scale </w:t>
            </w:r>
            <w:r>
              <w:rPr>
                <w:rFonts w:ascii="Calibri" w:hAnsi="Calibri"/>
                <w:szCs w:val="22"/>
              </w:rPr>
              <w:t xml:space="preserve">have been submitted and these elements are </w:t>
            </w:r>
            <w:r w:rsidR="00715E27">
              <w:rPr>
                <w:rFonts w:ascii="Calibri" w:hAnsi="Calibri"/>
                <w:szCs w:val="22"/>
              </w:rPr>
              <w:t xml:space="preserve">critical to achieving an acceptable scheme. </w:t>
            </w:r>
            <w:r>
              <w:rPr>
                <w:rFonts w:ascii="Calibri" w:hAnsi="Calibri"/>
                <w:szCs w:val="22"/>
              </w:rPr>
              <w:t>It i</w:t>
            </w:r>
            <w:r w:rsidR="009E208F">
              <w:rPr>
                <w:rFonts w:ascii="Calibri" w:hAnsi="Calibri"/>
                <w:szCs w:val="22"/>
              </w:rPr>
              <w:t xml:space="preserve">s </w:t>
            </w:r>
            <w:r w:rsidR="00CA07D6">
              <w:rPr>
                <w:rFonts w:ascii="Calibri" w:hAnsi="Calibri"/>
                <w:szCs w:val="22"/>
              </w:rPr>
              <w:t>propos</w:t>
            </w:r>
            <w:r w:rsidR="009E208F">
              <w:rPr>
                <w:rFonts w:ascii="Calibri" w:hAnsi="Calibri"/>
                <w:szCs w:val="22"/>
              </w:rPr>
              <w:t xml:space="preserve">ed that </w:t>
            </w:r>
            <w:r w:rsidR="001B23F9">
              <w:rPr>
                <w:rFonts w:ascii="Calibri" w:hAnsi="Calibri"/>
                <w:szCs w:val="22"/>
              </w:rPr>
              <w:t>the</w:t>
            </w:r>
            <w:r w:rsidR="00BF0D6A">
              <w:rPr>
                <w:rFonts w:ascii="Calibri" w:hAnsi="Calibri"/>
                <w:szCs w:val="22"/>
              </w:rPr>
              <w:t xml:space="preserve"> detached four</w:t>
            </w:r>
            <w:r w:rsidR="009E208F">
              <w:rPr>
                <w:rFonts w:ascii="Calibri" w:hAnsi="Calibri"/>
                <w:szCs w:val="22"/>
              </w:rPr>
              <w:t xml:space="preserve"> bed </w:t>
            </w:r>
            <w:r w:rsidR="00BF0D6A">
              <w:rPr>
                <w:rFonts w:ascii="Calibri" w:hAnsi="Calibri"/>
                <w:szCs w:val="22"/>
              </w:rPr>
              <w:t>dwe</w:t>
            </w:r>
            <w:r w:rsidR="003A1BE7">
              <w:rPr>
                <w:rFonts w:ascii="Calibri" w:hAnsi="Calibri"/>
                <w:szCs w:val="22"/>
              </w:rPr>
              <w:t>l</w:t>
            </w:r>
            <w:r w:rsidR="00BF0D6A">
              <w:rPr>
                <w:rFonts w:ascii="Calibri" w:hAnsi="Calibri"/>
                <w:szCs w:val="22"/>
              </w:rPr>
              <w:t>ling</w:t>
            </w:r>
            <w:r w:rsidR="009E208F">
              <w:rPr>
                <w:rFonts w:ascii="Calibri" w:hAnsi="Calibri"/>
                <w:szCs w:val="22"/>
              </w:rPr>
              <w:t xml:space="preserve">house </w:t>
            </w:r>
            <w:r w:rsidR="001B23F9">
              <w:rPr>
                <w:rFonts w:ascii="Calibri" w:hAnsi="Calibri"/>
                <w:szCs w:val="22"/>
              </w:rPr>
              <w:t xml:space="preserve">would measure </w:t>
            </w:r>
            <w:r w:rsidR="003A1BE7">
              <w:rPr>
                <w:rFonts w:ascii="Calibri" w:hAnsi="Calibri"/>
                <w:szCs w:val="22"/>
              </w:rPr>
              <w:t>8.7m x 11.7m x 7.</w:t>
            </w:r>
            <w:r w:rsidR="00846168">
              <w:rPr>
                <w:rFonts w:ascii="Calibri" w:hAnsi="Calibri"/>
                <w:szCs w:val="22"/>
              </w:rPr>
              <w:t>8</w:t>
            </w:r>
            <w:r w:rsidR="003A1BE7">
              <w:rPr>
                <w:rFonts w:ascii="Calibri" w:hAnsi="Calibri"/>
                <w:szCs w:val="22"/>
              </w:rPr>
              <w:t>5</w:t>
            </w:r>
            <w:r w:rsidR="00846168">
              <w:rPr>
                <w:rFonts w:ascii="Calibri" w:hAnsi="Calibri"/>
                <w:szCs w:val="22"/>
              </w:rPr>
              <w:t>m to ridge (5.</w:t>
            </w:r>
            <w:r w:rsidR="003A1BE7">
              <w:rPr>
                <w:rFonts w:ascii="Calibri" w:hAnsi="Calibri"/>
                <w:szCs w:val="22"/>
              </w:rPr>
              <w:t>078</w:t>
            </w:r>
            <w:r w:rsidR="00846168">
              <w:rPr>
                <w:rFonts w:ascii="Calibri" w:hAnsi="Calibri"/>
                <w:szCs w:val="22"/>
              </w:rPr>
              <w:t xml:space="preserve">m to eaves) </w:t>
            </w:r>
            <w:r w:rsidR="003A1BE7">
              <w:rPr>
                <w:rFonts w:ascii="Calibri" w:hAnsi="Calibri"/>
                <w:szCs w:val="22"/>
              </w:rPr>
              <w:t>with attached garage measuring 5.6m x 6.65m x 3.327m to ridge (2.75m to eaves) c</w:t>
            </w:r>
            <w:r w:rsidR="00846168">
              <w:rPr>
                <w:rFonts w:ascii="Calibri" w:hAnsi="Calibri"/>
                <w:szCs w:val="22"/>
              </w:rPr>
              <w:t xml:space="preserve">onstructed in </w:t>
            </w:r>
            <w:r w:rsidR="003A1BE7">
              <w:rPr>
                <w:rFonts w:ascii="Calibri" w:hAnsi="Calibri"/>
                <w:szCs w:val="22"/>
              </w:rPr>
              <w:t xml:space="preserve">random stone and blue slate with quoin stones, lintels, sills and mullions.  The windows and doors would be Grey Powder coated aluminium and a total of four </w:t>
            </w:r>
            <w:proofErr w:type="spellStart"/>
            <w:r w:rsidR="003A1BE7">
              <w:rPr>
                <w:rFonts w:ascii="Calibri" w:hAnsi="Calibri"/>
                <w:szCs w:val="22"/>
              </w:rPr>
              <w:t>velux</w:t>
            </w:r>
            <w:proofErr w:type="spellEnd"/>
            <w:r w:rsidR="003A1BE7">
              <w:rPr>
                <w:rFonts w:ascii="Calibri" w:hAnsi="Calibri"/>
                <w:szCs w:val="22"/>
              </w:rPr>
              <w:t xml:space="preserve"> </w:t>
            </w:r>
            <w:r w:rsidR="003A1BE7">
              <w:rPr>
                <w:rFonts w:ascii="Calibri" w:hAnsi="Calibri"/>
                <w:szCs w:val="22"/>
              </w:rPr>
              <w:lastRenderedPageBreak/>
              <w:t>windows.</w:t>
            </w:r>
            <w:r w:rsidR="000E2197">
              <w:rPr>
                <w:rFonts w:ascii="Calibri" w:hAnsi="Calibri"/>
                <w:szCs w:val="22"/>
              </w:rPr>
              <w:t xml:space="preserve"> A single storey porch measuring 3.7m wide would provide a focal point on the frontage.  The amount and size of glazing has been reduced to provide a more appropriate solid to void ratio. </w:t>
            </w:r>
          </w:p>
          <w:p w14:paraId="6F13DB40" w14:textId="77777777" w:rsidR="003F07F2" w:rsidRDefault="003F07F2" w:rsidP="00454754">
            <w:pPr>
              <w:contextualSpacing/>
              <w:jc w:val="both"/>
              <w:rPr>
                <w:rFonts w:ascii="Calibri" w:hAnsi="Calibri"/>
                <w:szCs w:val="22"/>
              </w:rPr>
            </w:pPr>
          </w:p>
          <w:p w14:paraId="0DCB76FB" w14:textId="602ABC25" w:rsidR="003F07F2" w:rsidRDefault="003F07F2" w:rsidP="00454754">
            <w:pPr>
              <w:contextualSpacing/>
              <w:jc w:val="both"/>
              <w:rPr>
                <w:rFonts w:ascii="Calibri" w:hAnsi="Calibri"/>
                <w:szCs w:val="22"/>
              </w:rPr>
            </w:pPr>
            <w:r>
              <w:rPr>
                <w:rFonts w:ascii="Calibri" w:hAnsi="Calibri"/>
                <w:szCs w:val="22"/>
              </w:rPr>
              <w:t>The dwelling would comprise of a lounge, farm office/boot room and entrance hallway with an open plan kitchen/dining and family room at ground floor and two ensuite bedrooms, two further bedrooms and a shared bathroom at first floor.</w:t>
            </w:r>
          </w:p>
          <w:p w14:paraId="7EB921D7" w14:textId="77777777" w:rsidR="003F07F2" w:rsidRDefault="003F07F2" w:rsidP="00454754">
            <w:pPr>
              <w:contextualSpacing/>
              <w:jc w:val="both"/>
              <w:rPr>
                <w:rFonts w:ascii="Calibri" w:hAnsi="Calibri"/>
                <w:szCs w:val="22"/>
              </w:rPr>
            </w:pPr>
          </w:p>
          <w:p w14:paraId="7DA1DD07" w14:textId="2BA8A3A5" w:rsidR="003F07F2" w:rsidRDefault="003F07F2" w:rsidP="00454754">
            <w:pPr>
              <w:contextualSpacing/>
              <w:jc w:val="both"/>
              <w:rPr>
                <w:rFonts w:ascii="Calibri" w:hAnsi="Calibri"/>
                <w:szCs w:val="22"/>
              </w:rPr>
            </w:pPr>
            <w:r>
              <w:rPr>
                <w:rFonts w:ascii="Calibri" w:hAnsi="Calibri"/>
                <w:szCs w:val="22"/>
              </w:rPr>
              <w:t xml:space="preserve">The level of accommodation </w:t>
            </w:r>
            <w:proofErr w:type="gramStart"/>
            <w:r>
              <w:rPr>
                <w:rFonts w:ascii="Calibri" w:hAnsi="Calibri"/>
                <w:szCs w:val="22"/>
              </w:rPr>
              <w:t>proposed</w:t>
            </w:r>
            <w:proofErr w:type="gramEnd"/>
            <w:r>
              <w:rPr>
                <w:rFonts w:ascii="Calibri" w:hAnsi="Calibri"/>
                <w:szCs w:val="22"/>
              </w:rPr>
              <w:t xml:space="preserve"> and the fenestration is considered to be acceptable for this type of development in this location.</w:t>
            </w:r>
          </w:p>
          <w:p w14:paraId="12E1701F" w14:textId="77777777" w:rsidR="00C66472" w:rsidRDefault="00C66472" w:rsidP="00454754">
            <w:pPr>
              <w:contextualSpacing/>
              <w:jc w:val="both"/>
              <w:rPr>
                <w:rFonts w:ascii="Calibri" w:hAnsi="Calibri"/>
                <w:szCs w:val="22"/>
              </w:rPr>
            </w:pPr>
          </w:p>
          <w:p w14:paraId="53875F3C" w14:textId="78F595F7" w:rsidR="00CA07D6" w:rsidRDefault="00573521" w:rsidP="00740A2A">
            <w:pPr>
              <w:contextualSpacing/>
              <w:jc w:val="both"/>
              <w:rPr>
                <w:rFonts w:ascii="Calibri" w:hAnsi="Calibri"/>
                <w:szCs w:val="22"/>
              </w:rPr>
            </w:pPr>
            <w:r>
              <w:rPr>
                <w:rFonts w:ascii="Calibri" w:hAnsi="Calibri"/>
                <w:szCs w:val="22"/>
              </w:rPr>
              <w:t xml:space="preserve">The proposed dwellinghouse would be sited approximately </w:t>
            </w:r>
            <w:r w:rsidR="003963A1" w:rsidRPr="00487B83">
              <w:rPr>
                <w:rFonts w:ascii="Calibri" w:hAnsi="Calibri"/>
                <w:szCs w:val="22"/>
              </w:rPr>
              <w:t>15</w:t>
            </w:r>
            <w:r w:rsidR="00487B83" w:rsidRPr="00487B83">
              <w:rPr>
                <w:rFonts w:ascii="Calibri" w:hAnsi="Calibri"/>
                <w:szCs w:val="22"/>
              </w:rPr>
              <w:t>0</w:t>
            </w:r>
            <w:r w:rsidRPr="00487B83">
              <w:rPr>
                <w:rFonts w:ascii="Calibri" w:hAnsi="Calibri"/>
                <w:szCs w:val="22"/>
              </w:rPr>
              <w:t xml:space="preserve">m from the existing </w:t>
            </w:r>
            <w:r w:rsidR="003963A1" w:rsidRPr="00487B83">
              <w:rPr>
                <w:rFonts w:ascii="Calibri" w:hAnsi="Calibri"/>
                <w:szCs w:val="22"/>
              </w:rPr>
              <w:t xml:space="preserve">listed </w:t>
            </w:r>
            <w:r w:rsidRPr="00487B83">
              <w:rPr>
                <w:rFonts w:ascii="Calibri" w:hAnsi="Calibri"/>
                <w:szCs w:val="22"/>
              </w:rPr>
              <w:t xml:space="preserve">farmhouse and approximately </w:t>
            </w:r>
            <w:r w:rsidR="00487B83" w:rsidRPr="00487B83">
              <w:rPr>
                <w:rFonts w:ascii="Calibri" w:hAnsi="Calibri"/>
                <w:szCs w:val="22"/>
              </w:rPr>
              <w:t>18</w:t>
            </w:r>
            <w:r w:rsidRPr="00487B83">
              <w:rPr>
                <w:rFonts w:ascii="Calibri" w:hAnsi="Calibri"/>
                <w:szCs w:val="22"/>
              </w:rPr>
              <w:t>m from the nearest farmbuilding.</w:t>
            </w:r>
            <w:r w:rsidR="006D73ED" w:rsidRPr="00487B83">
              <w:rPr>
                <w:rFonts w:ascii="Calibri" w:hAnsi="Calibri"/>
                <w:szCs w:val="22"/>
              </w:rPr>
              <w:t xml:space="preserve"> The </w:t>
            </w:r>
            <w:r w:rsidR="00A61F5A">
              <w:rPr>
                <w:rFonts w:ascii="Calibri" w:hAnsi="Calibri"/>
                <w:szCs w:val="22"/>
              </w:rPr>
              <w:t>finished floor levels</w:t>
            </w:r>
            <w:r w:rsidR="00303167">
              <w:rPr>
                <w:rFonts w:ascii="Calibri" w:hAnsi="Calibri"/>
                <w:szCs w:val="22"/>
              </w:rPr>
              <w:t xml:space="preserve"> </w:t>
            </w:r>
            <w:r w:rsidR="001B23F9">
              <w:rPr>
                <w:rFonts w:ascii="Calibri" w:hAnsi="Calibri"/>
                <w:szCs w:val="22"/>
              </w:rPr>
              <w:t xml:space="preserve">would be 15cm above slab level with the ground level reduced by cutting away some of the land by a maximum of 1.26m this will result in the house being less prominent and the </w:t>
            </w:r>
            <w:r w:rsidR="00846168">
              <w:rPr>
                <w:rFonts w:ascii="Calibri" w:hAnsi="Calibri"/>
                <w:szCs w:val="22"/>
              </w:rPr>
              <w:t xml:space="preserve">slab level for the house </w:t>
            </w:r>
            <w:r w:rsidR="001B23F9">
              <w:rPr>
                <w:rFonts w:ascii="Calibri" w:hAnsi="Calibri"/>
                <w:szCs w:val="22"/>
              </w:rPr>
              <w:t>being on</w:t>
            </w:r>
            <w:r w:rsidR="00846168">
              <w:rPr>
                <w:rFonts w:ascii="Calibri" w:hAnsi="Calibri"/>
                <w:szCs w:val="22"/>
              </w:rPr>
              <w:t xml:space="preserve"> a similar level to t</w:t>
            </w:r>
            <w:r w:rsidR="001B23F9">
              <w:rPr>
                <w:rFonts w:ascii="Calibri" w:hAnsi="Calibri"/>
                <w:szCs w:val="22"/>
              </w:rPr>
              <w:t xml:space="preserve">he adjacent highway rather </w:t>
            </w:r>
            <w:r w:rsidR="00846168">
              <w:rPr>
                <w:rFonts w:ascii="Calibri" w:hAnsi="Calibri"/>
                <w:szCs w:val="22"/>
              </w:rPr>
              <w:t>th</w:t>
            </w:r>
            <w:r w:rsidR="001B23F9">
              <w:rPr>
                <w:rFonts w:ascii="Calibri" w:hAnsi="Calibri"/>
                <w:szCs w:val="22"/>
              </w:rPr>
              <w:t>an 1m</w:t>
            </w:r>
            <w:r w:rsidR="00846168">
              <w:rPr>
                <w:rFonts w:ascii="Calibri" w:hAnsi="Calibri"/>
                <w:szCs w:val="22"/>
              </w:rPr>
              <w:t xml:space="preserve"> above it.</w:t>
            </w:r>
          </w:p>
          <w:p w14:paraId="4AE34C7F" w14:textId="77777777" w:rsidR="00E440E9" w:rsidRDefault="00E440E9" w:rsidP="00740A2A">
            <w:pPr>
              <w:contextualSpacing/>
              <w:jc w:val="both"/>
              <w:rPr>
                <w:rFonts w:ascii="Calibri" w:hAnsi="Calibri"/>
                <w:szCs w:val="22"/>
              </w:rPr>
            </w:pPr>
          </w:p>
          <w:p w14:paraId="5A1F87E6" w14:textId="6F77B89D" w:rsidR="003F07F2" w:rsidRDefault="003F07F2" w:rsidP="00740A2A">
            <w:pPr>
              <w:contextualSpacing/>
              <w:jc w:val="both"/>
              <w:rPr>
                <w:rFonts w:ascii="Calibri" w:hAnsi="Calibri"/>
                <w:szCs w:val="22"/>
              </w:rPr>
            </w:pPr>
            <w:r w:rsidRPr="00487B83">
              <w:rPr>
                <w:rFonts w:ascii="Calibri" w:hAnsi="Calibri"/>
                <w:szCs w:val="22"/>
              </w:rPr>
              <w:t xml:space="preserve">The </w:t>
            </w:r>
            <w:r w:rsidR="00D74381">
              <w:rPr>
                <w:rFonts w:ascii="Calibri" w:hAnsi="Calibri"/>
                <w:szCs w:val="22"/>
              </w:rPr>
              <w:t>development would be of acceptable design and have an acceptable impact</w:t>
            </w:r>
            <w:r>
              <w:rPr>
                <w:rFonts w:ascii="Calibri" w:hAnsi="Calibri"/>
                <w:szCs w:val="22"/>
              </w:rPr>
              <w:t xml:space="preserve"> on the AONB and visual amenity. </w:t>
            </w:r>
          </w:p>
          <w:p w14:paraId="254F8497" w14:textId="7ABBCAD4" w:rsidR="003F07F2" w:rsidRPr="00545D8C" w:rsidRDefault="003F07F2" w:rsidP="00740A2A">
            <w:pPr>
              <w:contextualSpacing/>
              <w:jc w:val="both"/>
              <w:rPr>
                <w:rFonts w:ascii="Calibri" w:hAnsi="Calibri"/>
                <w:szCs w:val="22"/>
              </w:rPr>
            </w:pPr>
          </w:p>
        </w:tc>
      </w:tr>
      <w:tr w:rsidR="00F06B84" w:rsidRPr="008C75E4" w14:paraId="1F751A34" w14:textId="77777777" w:rsidTr="009F4ACC">
        <w:trPr>
          <w:gridBefore w:val="1"/>
          <w:wBefore w:w="113" w:type="dxa"/>
          <w:trHeight w:val="864"/>
          <w:jc w:val="center"/>
        </w:trPr>
        <w:tc>
          <w:tcPr>
            <w:tcW w:w="9555" w:type="dxa"/>
            <w:gridSpan w:val="14"/>
            <w:tcMar>
              <w:top w:w="57" w:type="dxa"/>
              <w:bottom w:w="57" w:type="dxa"/>
            </w:tcMar>
          </w:tcPr>
          <w:p w14:paraId="6A7AFC5A" w14:textId="68F4DC53" w:rsidR="00F06B84" w:rsidRDefault="00F06B84" w:rsidP="00F06B84">
            <w:pPr>
              <w:contextualSpacing/>
              <w:jc w:val="both"/>
              <w:rPr>
                <w:rFonts w:ascii="Calibri" w:hAnsi="Calibri"/>
                <w:b/>
                <w:szCs w:val="22"/>
              </w:rPr>
            </w:pPr>
            <w:r>
              <w:rPr>
                <w:rFonts w:ascii="Calibri" w:hAnsi="Calibri"/>
                <w:b/>
                <w:szCs w:val="22"/>
              </w:rPr>
              <w:lastRenderedPageBreak/>
              <w:t>Trees and Landscaping</w:t>
            </w:r>
            <w:r w:rsidRPr="00DF42DA">
              <w:rPr>
                <w:rFonts w:ascii="Calibri" w:hAnsi="Calibri"/>
                <w:b/>
                <w:szCs w:val="22"/>
              </w:rPr>
              <w:t>:</w:t>
            </w:r>
          </w:p>
          <w:p w14:paraId="0B300322" w14:textId="77777777" w:rsidR="00F06B84" w:rsidRDefault="00F06B84" w:rsidP="00F06B84">
            <w:pPr>
              <w:contextualSpacing/>
              <w:jc w:val="both"/>
              <w:rPr>
                <w:rFonts w:ascii="Calibri" w:hAnsi="Calibri"/>
                <w:szCs w:val="22"/>
              </w:rPr>
            </w:pPr>
          </w:p>
          <w:p w14:paraId="57C530F8" w14:textId="28CD3AFC" w:rsidR="00F06B84" w:rsidRDefault="00F06B84" w:rsidP="00F06B84">
            <w:pPr>
              <w:contextualSpacing/>
              <w:jc w:val="both"/>
              <w:rPr>
                <w:rFonts w:ascii="Calibri" w:hAnsi="Calibri"/>
                <w:b/>
                <w:szCs w:val="22"/>
              </w:rPr>
            </w:pPr>
            <w:r>
              <w:rPr>
                <w:rFonts w:ascii="Calibri" w:hAnsi="Calibri"/>
                <w:szCs w:val="22"/>
              </w:rPr>
              <w:t xml:space="preserve">An Arboricultural Report has </w:t>
            </w:r>
            <w:r w:rsidR="00123B0C">
              <w:rPr>
                <w:rFonts w:ascii="Calibri" w:hAnsi="Calibri"/>
                <w:szCs w:val="22"/>
              </w:rPr>
              <w:t xml:space="preserve">not </w:t>
            </w:r>
            <w:r>
              <w:rPr>
                <w:rFonts w:ascii="Calibri" w:hAnsi="Calibri"/>
                <w:szCs w:val="22"/>
              </w:rPr>
              <w:t>been submitted</w:t>
            </w:r>
            <w:r w:rsidR="00E440E9">
              <w:rPr>
                <w:rFonts w:ascii="Calibri" w:hAnsi="Calibri"/>
                <w:szCs w:val="22"/>
              </w:rPr>
              <w:t xml:space="preserve"> and the proposal would not </w:t>
            </w:r>
            <w:r w:rsidR="003F07F2">
              <w:rPr>
                <w:rFonts w:ascii="Calibri" w:hAnsi="Calibri"/>
                <w:szCs w:val="22"/>
              </w:rPr>
              <w:t xml:space="preserve">result in any undue </w:t>
            </w:r>
            <w:r w:rsidR="00E440E9">
              <w:rPr>
                <w:rFonts w:ascii="Calibri" w:hAnsi="Calibri"/>
                <w:szCs w:val="22"/>
              </w:rPr>
              <w:t xml:space="preserve">impact on any trees within </w:t>
            </w:r>
            <w:r w:rsidR="003F07F2">
              <w:rPr>
                <w:rFonts w:ascii="Calibri" w:hAnsi="Calibri"/>
                <w:szCs w:val="22"/>
              </w:rPr>
              <w:t xml:space="preserve">or adjacent to </w:t>
            </w:r>
            <w:r w:rsidR="00E440E9">
              <w:rPr>
                <w:rFonts w:ascii="Calibri" w:hAnsi="Calibri"/>
                <w:szCs w:val="22"/>
              </w:rPr>
              <w:t>the site.</w:t>
            </w:r>
          </w:p>
          <w:p w14:paraId="3791C3AD" w14:textId="77777777" w:rsidR="00F06B84" w:rsidRDefault="00F06B84" w:rsidP="00F06B84">
            <w:pPr>
              <w:contextualSpacing/>
              <w:jc w:val="both"/>
              <w:rPr>
                <w:rFonts w:ascii="Calibri" w:hAnsi="Calibri"/>
                <w:b/>
                <w:szCs w:val="22"/>
              </w:rPr>
            </w:pPr>
          </w:p>
          <w:p w14:paraId="52856A3D" w14:textId="0A1B2021" w:rsidR="002B235A" w:rsidRDefault="00123B0C" w:rsidP="007D6ECA">
            <w:pPr>
              <w:contextualSpacing/>
              <w:jc w:val="both"/>
              <w:rPr>
                <w:rFonts w:ascii="Calibri" w:hAnsi="Calibri"/>
                <w:bCs/>
                <w:szCs w:val="22"/>
              </w:rPr>
            </w:pPr>
            <w:r>
              <w:rPr>
                <w:rFonts w:ascii="Calibri" w:hAnsi="Calibri"/>
                <w:bCs/>
                <w:szCs w:val="22"/>
              </w:rPr>
              <w:t xml:space="preserve">Details of </w:t>
            </w:r>
            <w:r w:rsidR="003F07F2">
              <w:rPr>
                <w:rFonts w:ascii="Calibri" w:hAnsi="Calibri"/>
                <w:bCs/>
                <w:szCs w:val="22"/>
              </w:rPr>
              <w:t>a</w:t>
            </w:r>
            <w:r>
              <w:rPr>
                <w:rFonts w:ascii="Calibri" w:hAnsi="Calibri"/>
                <w:bCs/>
                <w:szCs w:val="22"/>
              </w:rPr>
              <w:t xml:space="preserve"> pr</w:t>
            </w:r>
            <w:r w:rsidR="00F06B84" w:rsidRPr="002B235A">
              <w:rPr>
                <w:rFonts w:ascii="Calibri" w:hAnsi="Calibri"/>
                <w:bCs/>
                <w:szCs w:val="22"/>
              </w:rPr>
              <w:t xml:space="preserve">oposed landscaping scheme </w:t>
            </w:r>
            <w:r w:rsidR="001B23F9">
              <w:rPr>
                <w:rFonts w:ascii="Calibri" w:hAnsi="Calibri"/>
                <w:bCs/>
                <w:szCs w:val="22"/>
              </w:rPr>
              <w:t xml:space="preserve">are </w:t>
            </w:r>
            <w:r w:rsidR="00846168">
              <w:rPr>
                <w:rFonts w:ascii="Calibri" w:hAnsi="Calibri"/>
                <w:bCs/>
                <w:szCs w:val="22"/>
              </w:rPr>
              <w:t xml:space="preserve">required </w:t>
            </w:r>
            <w:proofErr w:type="gramStart"/>
            <w:r w:rsidR="003F07F2">
              <w:rPr>
                <w:rFonts w:ascii="Calibri" w:hAnsi="Calibri"/>
                <w:bCs/>
                <w:szCs w:val="22"/>
              </w:rPr>
              <w:t>in order to</w:t>
            </w:r>
            <w:proofErr w:type="gramEnd"/>
            <w:r w:rsidR="003F07F2">
              <w:rPr>
                <w:rFonts w:ascii="Calibri" w:hAnsi="Calibri"/>
                <w:bCs/>
                <w:szCs w:val="22"/>
              </w:rPr>
              <w:t xml:space="preserve"> address any potential </w:t>
            </w:r>
            <w:r>
              <w:rPr>
                <w:rFonts w:ascii="Calibri" w:hAnsi="Calibri"/>
                <w:bCs/>
                <w:szCs w:val="22"/>
              </w:rPr>
              <w:t>concern</w:t>
            </w:r>
            <w:r w:rsidR="003F07F2">
              <w:rPr>
                <w:rFonts w:ascii="Calibri" w:hAnsi="Calibri"/>
                <w:bCs/>
                <w:szCs w:val="22"/>
              </w:rPr>
              <w:t>s</w:t>
            </w:r>
            <w:r>
              <w:rPr>
                <w:rFonts w:ascii="Calibri" w:hAnsi="Calibri"/>
                <w:bCs/>
                <w:szCs w:val="22"/>
              </w:rPr>
              <w:t xml:space="preserve"> over screening</w:t>
            </w:r>
            <w:r w:rsidR="00B57886">
              <w:rPr>
                <w:rFonts w:ascii="Calibri" w:hAnsi="Calibri"/>
                <w:bCs/>
                <w:szCs w:val="22"/>
              </w:rPr>
              <w:t>.  The</w:t>
            </w:r>
            <w:r>
              <w:rPr>
                <w:rFonts w:ascii="Calibri" w:hAnsi="Calibri"/>
                <w:bCs/>
                <w:szCs w:val="22"/>
              </w:rPr>
              <w:t xml:space="preserve"> amount of hedgerow to be lost to form the access</w:t>
            </w:r>
            <w:r w:rsidR="00B57886">
              <w:rPr>
                <w:rFonts w:ascii="Calibri" w:hAnsi="Calibri"/>
                <w:bCs/>
                <w:szCs w:val="22"/>
              </w:rPr>
              <w:t xml:space="preserve"> been reduced to </w:t>
            </w:r>
            <w:r w:rsidR="00E440E9">
              <w:rPr>
                <w:rFonts w:ascii="Calibri" w:hAnsi="Calibri"/>
                <w:bCs/>
                <w:szCs w:val="22"/>
              </w:rPr>
              <w:t xml:space="preserve">a </w:t>
            </w:r>
            <w:r w:rsidR="007D6ECA">
              <w:rPr>
                <w:rFonts w:ascii="Calibri" w:hAnsi="Calibri"/>
                <w:bCs/>
                <w:szCs w:val="22"/>
              </w:rPr>
              <w:t xml:space="preserve">total </w:t>
            </w:r>
            <w:r w:rsidR="00E440E9">
              <w:rPr>
                <w:rFonts w:ascii="Calibri" w:hAnsi="Calibri"/>
                <w:bCs/>
                <w:szCs w:val="22"/>
              </w:rPr>
              <w:t>length of approxima</w:t>
            </w:r>
            <w:r w:rsidR="00E440E9" w:rsidRPr="00B57886">
              <w:rPr>
                <w:rFonts w:ascii="Calibri" w:hAnsi="Calibri"/>
                <w:bCs/>
                <w:szCs w:val="22"/>
              </w:rPr>
              <w:t xml:space="preserve">tely </w:t>
            </w:r>
            <w:r w:rsidR="00B57886" w:rsidRPr="00B57886">
              <w:rPr>
                <w:rFonts w:ascii="Calibri" w:hAnsi="Calibri"/>
                <w:bCs/>
                <w:szCs w:val="22"/>
              </w:rPr>
              <w:t>6/7</w:t>
            </w:r>
            <w:r w:rsidR="00E440E9" w:rsidRPr="00B57886">
              <w:rPr>
                <w:rFonts w:ascii="Calibri" w:hAnsi="Calibri"/>
                <w:bCs/>
                <w:szCs w:val="22"/>
              </w:rPr>
              <w:t>m of hedg</w:t>
            </w:r>
            <w:r w:rsidR="00E440E9">
              <w:rPr>
                <w:rFonts w:ascii="Calibri" w:hAnsi="Calibri"/>
                <w:bCs/>
                <w:szCs w:val="22"/>
              </w:rPr>
              <w:t xml:space="preserve">erow </w:t>
            </w:r>
            <w:r w:rsidR="003F07F2">
              <w:rPr>
                <w:rFonts w:ascii="Calibri" w:hAnsi="Calibri"/>
                <w:bCs/>
                <w:szCs w:val="22"/>
              </w:rPr>
              <w:t xml:space="preserve">that </w:t>
            </w:r>
            <w:r w:rsidR="00E440E9">
              <w:rPr>
                <w:rFonts w:ascii="Calibri" w:hAnsi="Calibri"/>
                <w:bCs/>
                <w:szCs w:val="22"/>
              </w:rPr>
              <w:t>would need to be removed</w:t>
            </w:r>
            <w:r w:rsidR="007D6ECA">
              <w:rPr>
                <w:rFonts w:ascii="Calibri" w:hAnsi="Calibri"/>
                <w:bCs/>
                <w:szCs w:val="22"/>
              </w:rPr>
              <w:t>. An appropriate condition for the replacement of this within the site can be attached to any grant of permission.</w:t>
            </w:r>
          </w:p>
          <w:p w14:paraId="0F432F2A" w14:textId="4821C4BD" w:rsidR="007D6ECA" w:rsidRPr="002B235A" w:rsidRDefault="007D6ECA" w:rsidP="007D6ECA">
            <w:pPr>
              <w:contextualSpacing/>
              <w:jc w:val="both"/>
              <w:rPr>
                <w:rFonts w:ascii="Calibri" w:hAnsi="Calibri"/>
                <w:bCs/>
                <w:szCs w:val="22"/>
              </w:rPr>
            </w:pPr>
          </w:p>
        </w:tc>
      </w:tr>
      <w:tr w:rsidR="008C75E4" w:rsidRPr="008C75E4" w14:paraId="08C82EC6" w14:textId="77777777" w:rsidTr="009F4ACC">
        <w:trPr>
          <w:gridBefore w:val="1"/>
          <w:wBefore w:w="113" w:type="dxa"/>
          <w:trHeight w:val="864"/>
          <w:jc w:val="center"/>
        </w:trPr>
        <w:tc>
          <w:tcPr>
            <w:tcW w:w="9555" w:type="dxa"/>
            <w:gridSpan w:val="14"/>
            <w:tcMar>
              <w:top w:w="57" w:type="dxa"/>
              <w:bottom w:w="57" w:type="dxa"/>
            </w:tcMar>
          </w:tcPr>
          <w:p w14:paraId="3243CB4D" w14:textId="67DFC672"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0ECCFE00" w14:textId="77777777" w:rsidR="00D53E7A" w:rsidRDefault="00D53E7A" w:rsidP="006126D1">
            <w:pPr>
              <w:pStyle w:val="Header"/>
              <w:tabs>
                <w:tab w:val="clear" w:pos="4153"/>
                <w:tab w:val="clear" w:pos="8306"/>
              </w:tabs>
              <w:contextualSpacing/>
              <w:jc w:val="both"/>
              <w:rPr>
                <w:rFonts w:ascii="Calibri" w:hAnsi="Calibri"/>
                <w:b/>
                <w:szCs w:val="22"/>
              </w:rPr>
            </w:pPr>
          </w:p>
          <w:p w14:paraId="2B5F6B1E" w14:textId="26F7E88A" w:rsidR="00D53E7A" w:rsidRDefault="00D53E7A" w:rsidP="00D53E7A">
            <w:pPr>
              <w:jc w:val="both"/>
              <w:rPr>
                <w:rFonts w:ascii="Calibri" w:hAnsi="Calibri"/>
                <w:bCs/>
                <w:szCs w:val="22"/>
              </w:rPr>
            </w:pPr>
            <w:r>
              <w:rPr>
                <w:rFonts w:ascii="Calibri" w:hAnsi="Calibri"/>
                <w:bCs/>
                <w:szCs w:val="22"/>
              </w:rPr>
              <w:t xml:space="preserve">The proposal will </w:t>
            </w:r>
            <w:r w:rsidR="006A6F4B">
              <w:rPr>
                <w:rFonts w:ascii="Calibri" w:hAnsi="Calibri"/>
                <w:bCs/>
                <w:szCs w:val="22"/>
              </w:rPr>
              <w:t xml:space="preserve">require a new access from </w:t>
            </w:r>
            <w:r w:rsidR="008A1A71">
              <w:rPr>
                <w:rFonts w:ascii="Calibri" w:hAnsi="Calibri"/>
                <w:bCs/>
                <w:szCs w:val="22"/>
              </w:rPr>
              <w:t xml:space="preserve">Up Bedlam Road which is </w:t>
            </w:r>
            <w:r w:rsidR="006A6F4B">
              <w:rPr>
                <w:rFonts w:ascii="Calibri" w:hAnsi="Calibri"/>
                <w:bCs/>
                <w:szCs w:val="22"/>
              </w:rPr>
              <w:t xml:space="preserve">a </w:t>
            </w:r>
            <w:r w:rsidR="008A1A71">
              <w:rPr>
                <w:rFonts w:ascii="Calibri" w:hAnsi="Calibri"/>
                <w:bCs/>
                <w:szCs w:val="22"/>
              </w:rPr>
              <w:t xml:space="preserve">C </w:t>
            </w:r>
            <w:r w:rsidR="006A6F4B">
              <w:rPr>
                <w:rFonts w:ascii="Calibri" w:hAnsi="Calibri"/>
                <w:bCs/>
                <w:szCs w:val="22"/>
              </w:rPr>
              <w:t>classified road</w:t>
            </w:r>
            <w:r w:rsidR="008A1A71">
              <w:rPr>
                <w:rFonts w:ascii="Calibri" w:hAnsi="Calibri"/>
                <w:bCs/>
                <w:szCs w:val="22"/>
              </w:rPr>
              <w:t xml:space="preserve"> subject to a 60mph speed limit</w:t>
            </w:r>
            <w:r w:rsidR="006A6F4B">
              <w:rPr>
                <w:rFonts w:ascii="Calibri" w:hAnsi="Calibri"/>
                <w:bCs/>
                <w:szCs w:val="22"/>
              </w:rPr>
              <w:t>.</w:t>
            </w:r>
            <w:r w:rsidR="008A1A71">
              <w:rPr>
                <w:rFonts w:ascii="Calibri" w:hAnsi="Calibri"/>
                <w:bCs/>
                <w:szCs w:val="22"/>
              </w:rPr>
              <w:t xml:space="preserve"> A traffic report and survey together with proposed visibility splays/sight lines have been submitted which are acceptable</w:t>
            </w:r>
            <w:r w:rsidR="00F03CEC">
              <w:rPr>
                <w:rFonts w:ascii="Calibri" w:hAnsi="Calibri"/>
                <w:bCs/>
                <w:szCs w:val="22"/>
              </w:rPr>
              <w:t xml:space="preserve"> </w:t>
            </w:r>
            <w:r w:rsidR="008A1A71">
              <w:rPr>
                <w:rFonts w:ascii="Calibri" w:hAnsi="Calibri"/>
                <w:bCs/>
                <w:szCs w:val="22"/>
              </w:rPr>
              <w:t xml:space="preserve">from a highway safety perspective.  </w:t>
            </w:r>
            <w:r w:rsidR="008A1A71">
              <w:rPr>
                <w:rFonts w:ascii="Calibri" w:hAnsi="Calibri"/>
                <w:bCs/>
                <w:szCs w:val="22"/>
              </w:rPr>
              <w:br/>
              <w:t>The visibility splays would result in the loss of appr</w:t>
            </w:r>
            <w:r w:rsidR="008A1A71" w:rsidRPr="00A66333">
              <w:rPr>
                <w:rFonts w:ascii="Calibri" w:hAnsi="Calibri"/>
                <w:bCs/>
                <w:szCs w:val="22"/>
              </w:rPr>
              <w:t xml:space="preserve">oximately </w:t>
            </w:r>
            <w:r w:rsidR="00A66333" w:rsidRPr="00A66333">
              <w:rPr>
                <w:rFonts w:ascii="Calibri" w:hAnsi="Calibri"/>
                <w:bCs/>
                <w:szCs w:val="22"/>
              </w:rPr>
              <w:t>7</w:t>
            </w:r>
            <w:r w:rsidR="008A1A71" w:rsidRPr="00A66333">
              <w:rPr>
                <w:rFonts w:ascii="Calibri" w:hAnsi="Calibri"/>
                <w:bCs/>
                <w:szCs w:val="22"/>
              </w:rPr>
              <w:t>m of hedgerow and this</w:t>
            </w:r>
            <w:r w:rsidR="008A1A71">
              <w:rPr>
                <w:rFonts w:ascii="Calibri" w:hAnsi="Calibri"/>
                <w:bCs/>
                <w:szCs w:val="22"/>
              </w:rPr>
              <w:t xml:space="preserve"> would require replacement planting of a similar amount of native hedgerow in</w:t>
            </w:r>
            <w:r w:rsidR="007D6ECA">
              <w:rPr>
                <w:rFonts w:ascii="Calibri" w:hAnsi="Calibri"/>
                <w:bCs/>
                <w:szCs w:val="22"/>
              </w:rPr>
              <w:t xml:space="preserve"> the vicinity.</w:t>
            </w:r>
            <w:r w:rsidR="008A1A71">
              <w:rPr>
                <w:rFonts w:ascii="Calibri" w:hAnsi="Calibri"/>
                <w:bCs/>
                <w:szCs w:val="22"/>
              </w:rPr>
              <w:t xml:space="preserve"> </w:t>
            </w:r>
          </w:p>
          <w:p w14:paraId="43661905" w14:textId="77777777" w:rsidR="006A6F4B" w:rsidRDefault="006A6F4B" w:rsidP="00D53E7A">
            <w:pPr>
              <w:jc w:val="both"/>
              <w:rPr>
                <w:rFonts w:ascii="Calibri" w:hAnsi="Calibri"/>
                <w:bCs/>
                <w:szCs w:val="22"/>
              </w:rPr>
            </w:pPr>
          </w:p>
          <w:p w14:paraId="4080B87C" w14:textId="02570C4A" w:rsidR="00EF4CC7" w:rsidRDefault="00740A2A" w:rsidP="00D53E7A">
            <w:pPr>
              <w:jc w:val="both"/>
              <w:rPr>
                <w:rFonts w:ascii="Calibri" w:hAnsi="Calibri"/>
                <w:bCs/>
                <w:szCs w:val="22"/>
              </w:rPr>
            </w:pPr>
            <w:r>
              <w:rPr>
                <w:rFonts w:ascii="Calibri" w:hAnsi="Calibri"/>
                <w:bCs/>
                <w:szCs w:val="22"/>
              </w:rPr>
              <w:t xml:space="preserve">LCC </w:t>
            </w:r>
            <w:r w:rsidR="0005736F">
              <w:rPr>
                <w:rFonts w:ascii="Calibri" w:hAnsi="Calibri"/>
                <w:bCs/>
                <w:szCs w:val="22"/>
              </w:rPr>
              <w:t xml:space="preserve">Highways have requested appropriate conditions </w:t>
            </w:r>
            <w:r w:rsidR="00D53E7A" w:rsidRPr="00B05610">
              <w:rPr>
                <w:rFonts w:ascii="Calibri" w:hAnsi="Calibri"/>
                <w:bCs/>
                <w:szCs w:val="22"/>
              </w:rPr>
              <w:t>relating to access arrangement</w:t>
            </w:r>
            <w:r w:rsidR="0005736F">
              <w:rPr>
                <w:rFonts w:ascii="Calibri" w:hAnsi="Calibri"/>
                <w:bCs/>
                <w:szCs w:val="22"/>
              </w:rPr>
              <w:t>s, visibility splays, surface water and access surfacing are attached to any grant of permission.</w:t>
            </w:r>
            <w:r w:rsidR="00634651">
              <w:rPr>
                <w:rFonts w:ascii="Calibri" w:hAnsi="Calibri"/>
                <w:bCs/>
                <w:szCs w:val="22"/>
              </w:rPr>
              <w:t xml:space="preserve"> A construction management plan is not considered necessary for this proposal and cycle provision can be accommodated within the garage which will be restricted for the storage </w:t>
            </w:r>
            <w:proofErr w:type="gramStart"/>
            <w:r w:rsidR="00634651">
              <w:rPr>
                <w:rFonts w:ascii="Calibri" w:hAnsi="Calibri"/>
                <w:bCs/>
                <w:szCs w:val="22"/>
              </w:rPr>
              <w:t>of  vehicular</w:t>
            </w:r>
            <w:proofErr w:type="gramEnd"/>
            <w:r w:rsidR="00634651">
              <w:rPr>
                <w:rFonts w:ascii="Calibri" w:hAnsi="Calibri"/>
                <w:bCs/>
                <w:szCs w:val="22"/>
              </w:rPr>
              <w:t xml:space="preserve"> and cycle provision only. The maintenance of the hedgerow can be covered by an appropriate condition for the visibility splays to be provided and maintained. </w:t>
            </w:r>
          </w:p>
          <w:p w14:paraId="63B179A7" w14:textId="77777777" w:rsidR="00CA07D6" w:rsidRDefault="00CA07D6" w:rsidP="00D53E7A">
            <w:pPr>
              <w:jc w:val="both"/>
              <w:rPr>
                <w:rFonts w:ascii="Calibri" w:hAnsi="Calibri"/>
                <w:b/>
                <w:szCs w:val="22"/>
              </w:rPr>
            </w:pPr>
          </w:p>
          <w:p w14:paraId="4F1EAA20" w14:textId="3134CE13" w:rsidR="00D53E7A" w:rsidRDefault="00634651" w:rsidP="006A6F4B">
            <w:pPr>
              <w:jc w:val="both"/>
              <w:rPr>
                <w:rFonts w:ascii="Calibri" w:hAnsi="Calibri"/>
                <w:bCs/>
                <w:szCs w:val="22"/>
              </w:rPr>
            </w:pPr>
            <w:r w:rsidRPr="00EF4CC7">
              <w:rPr>
                <w:rFonts w:ascii="Calibri" w:hAnsi="Calibri"/>
                <w:bCs/>
                <w:szCs w:val="22"/>
              </w:rPr>
              <w:t>The</w:t>
            </w:r>
            <w:r>
              <w:rPr>
                <w:rFonts w:ascii="Calibri" w:hAnsi="Calibri"/>
                <w:bCs/>
                <w:szCs w:val="22"/>
              </w:rPr>
              <w:t>refore,</w:t>
            </w:r>
            <w:r w:rsidR="0005736F">
              <w:rPr>
                <w:rFonts w:ascii="Calibri" w:hAnsi="Calibri"/>
                <w:bCs/>
                <w:szCs w:val="22"/>
              </w:rPr>
              <w:t xml:space="preserve"> the</w:t>
            </w:r>
            <w:r w:rsidR="00EF4CC7" w:rsidRPr="00EF4CC7">
              <w:rPr>
                <w:rFonts w:ascii="Calibri" w:hAnsi="Calibri"/>
                <w:bCs/>
                <w:szCs w:val="22"/>
              </w:rPr>
              <w:t xml:space="preserve"> access </w:t>
            </w:r>
            <w:r w:rsidR="00AF3898">
              <w:rPr>
                <w:rFonts w:ascii="Calibri" w:hAnsi="Calibri"/>
                <w:bCs/>
                <w:szCs w:val="22"/>
              </w:rPr>
              <w:t>proposed</w:t>
            </w:r>
            <w:r w:rsidR="00EF4CC7" w:rsidRPr="00EF4CC7">
              <w:rPr>
                <w:rFonts w:ascii="Calibri" w:hAnsi="Calibri"/>
                <w:bCs/>
                <w:szCs w:val="22"/>
              </w:rPr>
              <w:t xml:space="preserve"> would be acceptable</w:t>
            </w:r>
            <w:r w:rsidR="003963A1">
              <w:rPr>
                <w:rFonts w:ascii="Calibri" w:hAnsi="Calibri"/>
                <w:bCs/>
                <w:szCs w:val="22"/>
              </w:rPr>
              <w:t xml:space="preserve"> subject to appropriate conditions</w:t>
            </w:r>
            <w:r w:rsidR="0005736F">
              <w:rPr>
                <w:rFonts w:ascii="Calibri" w:hAnsi="Calibri"/>
                <w:bCs/>
                <w:szCs w:val="22"/>
              </w:rPr>
              <w:t xml:space="preserve"> and replacement of the hedgerow</w:t>
            </w:r>
            <w:r w:rsidR="007D6ECA">
              <w:rPr>
                <w:rFonts w:ascii="Calibri" w:hAnsi="Calibri"/>
                <w:bCs/>
                <w:szCs w:val="22"/>
              </w:rPr>
              <w:t xml:space="preserve"> required </w:t>
            </w:r>
            <w:r w:rsidR="0005736F">
              <w:rPr>
                <w:rFonts w:ascii="Calibri" w:hAnsi="Calibri"/>
                <w:bCs/>
                <w:szCs w:val="22"/>
              </w:rPr>
              <w:t>to be remove</w:t>
            </w:r>
            <w:r w:rsidR="007D6ECA">
              <w:rPr>
                <w:rFonts w:ascii="Calibri" w:hAnsi="Calibri"/>
                <w:bCs/>
                <w:szCs w:val="22"/>
              </w:rPr>
              <w:t>d in an appropriate location.</w:t>
            </w:r>
          </w:p>
          <w:p w14:paraId="6DDB152C" w14:textId="51BCB2A8" w:rsidR="006A6F4B" w:rsidRPr="002A7DF7" w:rsidRDefault="006A6F4B" w:rsidP="006A6F4B">
            <w:pPr>
              <w:jc w:val="both"/>
              <w:rPr>
                <w:rFonts w:ascii="Calibri" w:hAnsi="Calibri"/>
                <w:szCs w:val="22"/>
              </w:rPr>
            </w:pPr>
          </w:p>
        </w:tc>
      </w:tr>
      <w:tr w:rsidR="009F4ACC" w:rsidRPr="002A7DF7" w14:paraId="50D417C3" w14:textId="77777777" w:rsidTr="009F4ACC">
        <w:trPr>
          <w:trHeight w:val="864"/>
          <w:jc w:val="center"/>
        </w:trPr>
        <w:tc>
          <w:tcPr>
            <w:tcW w:w="9668" w:type="dxa"/>
            <w:gridSpan w:val="15"/>
            <w:tcMar>
              <w:top w:w="57" w:type="dxa"/>
              <w:bottom w:w="57" w:type="dxa"/>
            </w:tcMar>
          </w:tcPr>
          <w:p w14:paraId="3666609C" w14:textId="73EDE609" w:rsidR="009F4ACC" w:rsidRDefault="009F4ACC" w:rsidP="007F190A">
            <w:pPr>
              <w:pStyle w:val="Header"/>
              <w:tabs>
                <w:tab w:val="clear" w:pos="4153"/>
                <w:tab w:val="clear" w:pos="8306"/>
              </w:tabs>
              <w:contextualSpacing/>
              <w:jc w:val="both"/>
              <w:rPr>
                <w:rFonts w:ascii="Calibri" w:hAnsi="Calibri"/>
                <w:b/>
                <w:szCs w:val="22"/>
              </w:rPr>
            </w:pPr>
            <w:r>
              <w:rPr>
                <w:rFonts w:ascii="Calibri" w:hAnsi="Calibri"/>
                <w:b/>
                <w:szCs w:val="22"/>
              </w:rPr>
              <w:t>Drainage:</w:t>
            </w:r>
          </w:p>
          <w:p w14:paraId="1095095B" w14:textId="77777777" w:rsidR="009F4ACC" w:rsidRDefault="009F4ACC" w:rsidP="007F190A">
            <w:pPr>
              <w:pStyle w:val="Header"/>
              <w:tabs>
                <w:tab w:val="clear" w:pos="4153"/>
                <w:tab w:val="clear" w:pos="8306"/>
              </w:tabs>
              <w:contextualSpacing/>
              <w:jc w:val="both"/>
              <w:rPr>
                <w:rFonts w:ascii="Calibri" w:hAnsi="Calibri"/>
                <w:b/>
                <w:szCs w:val="22"/>
              </w:rPr>
            </w:pPr>
          </w:p>
          <w:p w14:paraId="13B90126" w14:textId="243A8051" w:rsidR="009F4ACC" w:rsidRDefault="009F4ACC" w:rsidP="009F4ACC">
            <w:pPr>
              <w:jc w:val="both"/>
              <w:rPr>
                <w:rFonts w:ascii="Calibri" w:hAnsi="Calibri"/>
                <w:bCs/>
                <w:szCs w:val="22"/>
              </w:rPr>
            </w:pPr>
            <w:r>
              <w:rPr>
                <w:rFonts w:ascii="Calibri" w:hAnsi="Calibri"/>
                <w:bCs/>
                <w:szCs w:val="22"/>
              </w:rPr>
              <w:t>The proposal seeks to construct an attenuation basin as percolation tests carried out have shown that a soakaway would not be feasible and therefore alternative drainage measures are proposed.  The attenuation basin would have a depth of 1m and store 30 cubic meters of surface water and discharge at a rate of 0.5l/s into the existing watercourse.</w:t>
            </w:r>
          </w:p>
          <w:p w14:paraId="429FB521" w14:textId="77777777" w:rsidR="009F4ACC" w:rsidRDefault="009F4ACC" w:rsidP="009F4ACC">
            <w:pPr>
              <w:jc w:val="both"/>
              <w:rPr>
                <w:rFonts w:ascii="Calibri" w:hAnsi="Calibri"/>
                <w:b/>
                <w:szCs w:val="22"/>
              </w:rPr>
            </w:pPr>
          </w:p>
          <w:p w14:paraId="006C2BAC" w14:textId="4AE56D9D" w:rsidR="009F4ACC" w:rsidRPr="002A7DF7" w:rsidRDefault="009F4ACC" w:rsidP="00D74381">
            <w:pPr>
              <w:jc w:val="both"/>
              <w:rPr>
                <w:rFonts w:ascii="Calibri" w:hAnsi="Calibri"/>
                <w:szCs w:val="22"/>
              </w:rPr>
            </w:pPr>
            <w:r w:rsidRPr="00EF4CC7">
              <w:rPr>
                <w:rFonts w:ascii="Calibri" w:hAnsi="Calibri"/>
                <w:bCs/>
                <w:szCs w:val="22"/>
              </w:rPr>
              <w:t xml:space="preserve">The </w:t>
            </w:r>
            <w:r>
              <w:rPr>
                <w:rFonts w:ascii="Calibri" w:hAnsi="Calibri"/>
                <w:bCs/>
                <w:szCs w:val="22"/>
              </w:rPr>
              <w:t>proposed</w:t>
            </w:r>
            <w:r w:rsidRPr="00EF4CC7">
              <w:rPr>
                <w:rFonts w:ascii="Calibri" w:hAnsi="Calibri"/>
                <w:bCs/>
                <w:szCs w:val="22"/>
              </w:rPr>
              <w:t xml:space="preserve"> </w:t>
            </w:r>
            <w:r>
              <w:rPr>
                <w:rFonts w:ascii="Calibri" w:hAnsi="Calibri"/>
                <w:bCs/>
                <w:szCs w:val="22"/>
              </w:rPr>
              <w:t>drainage</w:t>
            </w:r>
            <w:r w:rsidR="004B21E0">
              <w:rPr>
                <w:rFonts w:ascii="Calibri" w:hAnsi="Calibri"/>
                <w:bCs/>
                <w:szCs w:val="22"/>
              </w:rPr>
              <w:t xml:space="preserve"> </w:t>
            </w:r>
            <w:r>
              <w:rPr>
                <w:rFonts w:ascii="Calibri" w:hAnsi="Calibri"/>
                <w:bCs/>
                <w:szCs w:val="22"/>
              </w:rPr>
              <w:t xml:space="preserve">scheme </w:t>
            </w:r>
            <w:r w:rsidRPr="00EF4CC7">
              <w:rPr>
                <w:rFonts w:ascii="Calibri" w:hAnsi="Calibri"/>
                <w:bCs/>
                <w:szCs w:val="22"/>
              </w:rPr>
              <w:t>would be acceptable</w:t>
            </w:r>
            <w:r>
              <w:rPr>
                <w:rFonts w:ascii="Calibri" w:hAnsi="Calibri"/>
                <w:bCs/>
                <w:szCs w:val="22"/>
              </w:rPr>
              <w:t xml:space="preserve"> subject to appropriate conditions</w:t>
            </w:r>
            <w:r w:rsidR="00D74381">
              <w:rPr>
                <w:rFonts w:ascii="Calibri" w:hAnsi="Calibri"/>
                <w:bCs/>
                <w:szCs w:val="22"/>
              </w:rPr>
              <w:t xml:space="preserve">. </w:t>
            </w:r>
          </w:p>
        </w:tc>
      </w:tr>
      <w:tr w:rsidR="008C75E4" w:rsidRPr="008C75E4" w14:paraId="06E44D5C" w14:textId="77777777" w:rsidTr="009F4ACC">
        <w:trPr>
          <w:gridBefore w:val="1"/>
          <w:wBefore w:w="113" w:type="dxa"/>
          <w:trHeight w:val="864"/>
          <w:jc w:val="center"/>
        </w:trPr>
        <w:tc>
          <w:tcPr>
            <w:tcW w:w="9555" w:type="dxa"/>
            <w:gridSpan w:val="14"/>
            <w:tcMar>
              <w:top w:w="57" w:type="dxa"/>
              <w:bottom w:w="57" w:type="dxa"/>
            </w:tcMar>
          </w:tcPr>
          <w:p w14:paraId="02B72A17"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32CA982D" w14:textId="77777777" w:rsidR="0012702D" w:rsidRDefault="0012702D" w:rsidP="00454754">
            <w:pPr>
              <w:pStyle w:val="Header"/>
              <w:tabs>
                <w:tab w:val="clear" w:pos="4153"/>
                <w:tab w:val="clear" w:pos="8306"/>
              </w:tabs>
              <w:contextualSpacing/>
              <w:jc w:val="both"/>
              <w:rPr>
                <w:rFonts w:ascii="Calibri" w:hAnsi="Calibri"/>
                <w:szCs w:val="22"/>
              </w:rPr>
            </w:pPr>
          </w:p>
          <w:p w14:paraId="35891A37" w14:textId="4A1E0551" w:rsidR="00881E95" w:rsidRDefault="0012702D" w:rsidP="00454754">
            <w:pPr>
              <w:pStyle w:val="Header"/>
              <w:tabs>
                <w:tab w:val="clear" w:pos="4153"/>
                <w:tab w:val="clear" w:pos="8306"/>
              </w:tabs>
              <w:contextualSpacing/>
              <w:jc w:val="both"/>
              <w:rPr>
                <w:rFonts w:ascii="Calibri" w:hAnsi="Calibri"/>
                <w:szCs w:val="22"/>
              </w:rPr>
            </w:pPr>
            <w:r>
              <w:rPr>
                <w:rFonts w:ascii="Calibri" w:hAnsi="Calibri"/>
                <w:szCs w:val="22"/>
              </w:rPr>
              <w:t>A</w:t>
            </w:r>
            <w:r w:rsidR="00D53E7A">
              <w:rPr>
                <w:rFonts w:ascii="Calibri" w:hAnsi="Calibri"/>
                <w:szCs w:val="22"/>
              </w:rPr>
              <w:t xml:space="preserve"> functional need for a</w:t>
            </w:r>
            <w:r w:rsidR="0005736F">
              <w:rPr>
                <w:rFonts w:ascii="Calibri" w:hAnsi="Calibri"/>
                <w:szCs w:val="22"/>
              </w:rPr>
              <w:t xml:space="preserve"> further</w:t>
            </w:r>
            <w:r w:rsidR="00D53E7A">
              <w:rPr>
                <w:rFonts w:ascii="Calibri" w:hAnsi="Calibri"/>
                <w:szCs w:val="22"/>
              </w:rPr>
              <w:t xml:space="preserve"> agricultural workers dwelling on the site</w:t>
            </w:r>
            <w:r>
              <w:rPr>
                <w:rFonts w:ascii="Calibri" w:hAnsi="Calibri"/>
                <w:szCs w:val="22"/>
              </w:rPr>
              <w:t xml:space="preserve"> </w:t>
            </w:r>
            <w:r w:rsidR="00D74381">
              <w:rPr>
                <w:rFonts w:ascii="Calibri" w:hAnsi="Calibri"/>
                <w:szCs w:val="22"/>
              </w:rPr>
              <w:t>has been</w:t>
            </w:r>
            <w:r>
              <w:rPr>
                <w:rFonts w:ascii="Calibri" w:hAnsi="Calibri"/>
                <w:szCs w:val="22"/>
              </w:rPr>
              <w:t xml:space="preserve"> </w:t>
            </w:r>
            <w:r w:rsidR="00D74381">
              <w:rPr>
                <w:rFonts w:ascii="Calibri" w:hAnsi="Calibri"/>
                <w:szCs w:val="22"/>
              </w:rPr>
              <w:t xml:space="preserve">demonstrated. </w:t>
            </w:r>
            <w:r w:rsidR="0005736F">
              <w:rPr>
                <w:rFonts w:ascii="Calibri" w:hAnsi="Calibri"/>
                <w:szCs w:val="22"/>
              </w:rPr>
              <w:t xml:space="preserve"> </w:t>
            </w:r>
            <w:r w:rsidR="00D74381">
              <w:rPr>
                <w:rFonts w:ascii="Calibri" w:hAnsi="Calibri"/>
                <w:szCs w:val="22"/>
              </w:rPr>
              <w:t>B</w:t>
            </w:r>
            <w:r w:rsidR="00FC4256">
              <w:rPr>
                <w:rFonts w:ascii="Calibri" w:hAnsi="Calibri"/>
                <w:szCs w:val="22"/>
              </w:rPr>
              <w:t xml:space="preserve">oth the proposed dwelling and existing farmhouse are </w:t>
            </w:r>
            <w:r w:rsidR="00D74381">
              <w:rPr>
                <w:rFonts w:ascii="Calibri" w:hAnsi="Calibri"/>
                <w:szCs w:val="22"/>
              </w:rPr>
              <w:t xml:space="preserve">to be </w:t>
            </w:r>
            <w:r w:rsidR="00FC4256">
              <w:rPr>
                <w:rFonts w:ascii="Calibri" w:hAnsi="Calibri"/>
                <w:szCs w:val="22"/>
              </w:rPr>
              <w:t>restricted with appropriate agricultural ties</w:t>
            </w:r>
            <w:r w:rsidR="00D53E7A">
              <w:rPr>
                <w:rFonts w:ascii="Calibri" w:hAnsi="Calibri"/>
                <w:szCs w:val="22"/>
              </w:rPr>
              <w:t xml:space="preserve">.  </w:t>
            </w:r>
          </w:p>
          <w:p w14:paraId="5396F91D" w14:textId="61DFBD07" w:rsidR="00881E95" w:rsidRPr="00123B0C" w:rsidRDefault="00881E95" w:rsidP="00454754">
            <w:pPr>
              <w:pStyle w:val="Header"/>
              <w:tabs>
                <w:tab w:val="clear" w:pos="4153"/>
                <w:tab w:val="clear" w:pos="8306"/>
              </w:tabs>
              <w:contextualSpacing/>
              <w:jc w:val="both"/>
              <w:rPr>
                <w:rFonts w:ascii="Calibri" w:hAnsi="Calibri"/>
                <w:szCs w:val="22"/>
                <w:highlight w:val="yellow"/>
              </w:rPr>
            </w:pPr>
          </w:p>
          <w:p w14:paraId="219F4745" w14:textId="65B090DD" w:rsidR="00877C9B" w:rsidRDefault="00D74381" w:rsidP="0005736F">
            <w:pPr>
              <w:pStyle w:val="Header"/>
              <w:tabs>
                <w:tab w:val="clear" w:pos="4153"/>
                <w:tab w:val="clear" w:pos="8306"/>
              </w:tabs>
              <w:contextualSpacing/>
              <w:jc w:val="both"/>
              <w:rPr>
                <w:rFonts w:ascii="Calibri" w:hAnsi="Calibri"/>
                <w:szCs w:val="22"/>
              </w:rPr>
            </w:pPr>
            <w:r>
              <w:rPr>
                <w:rFonts w:ascii="Calibri" w:hAnsi="Calibri"/>
                <w:szCs w:val="22"/>
              </w:rPr>
              <w:t>T</w:t>
            </w:r>
            <w:r w:rsidR="00E16965">
              <w:rPr>
                <w:rFonts w:ascii="Calibri" w:hAnsi="Calibri"/>
                <w:szCs w:val="22"/>
              </w:rPr>
              <w:t>he proposed</w:t>
            </w:r>
            <w:r w:rsidR="00881E95">
              <w:rPr>
                <w:rFonts w:ascii="Calibri" w:hAnsi="Calibri"/>
                <w:szCs w:val="22"/>
              </w:rPr>
              <w:t xml:space="preserve"> </w:t>
            </w:r>
            <w:r>
              <w:rPr>
                <w:rFonts w:ascii="Calibri" w:hAnsi="Calibri"/>
                <w:szCs w:val="22"/>
              </w:rPr>
              <w:t>development</w:t>
            </w:r>
            <w:r w:rsidR="00881E95">
              <w:rPr>
                <w:rFonts w:ascii="Calibri" w:hAnsi="Calibri"/>
                <w:szCs w:val="22"/>
              </w:rPr>
              <w:t xml:space="preserve"> would </w:t>
            </w:r>
            <w:r>
              <w:rPr>
                <w:rFonts w:ascii="Calibri" w:hAnsi="Calibri"/>
                <w:szCs w:val="22"/>
              </w:rPr>
              <w:t xml:space="preserve">meet the criteria for allowing development outside of a settlement boundary and </w:t>
            </w:r>
            <w:r w:rsidR="0005736F">
              <w:rPr>
                <w:rFonts w:ascii="Calibri" w:hAnsi="Calibri"/>
                <w:szCs w:val="22"/>
              </w:rPr>
              <w:t xml:space="preserve">within the Forest of Bowland Area of Outstanding Natural </w:t>
            </w:r>
            <w:proofErr w:type="gramStart"/>
            <w:r w:rsidR="0005736F">
              <w:rPr>
                <w:rFonts w:ascii="Calibri" w:hAnsi="Calibri"/>
                <w:szCs w:val="22"/>
              </w:rPr>
              <w:t>Beauty</w:t>
            </w:r>
            <w:r>
              <w:rPr>
                <w:rFonts w:ascii="Calibri" w:hAnsi="Calibri"/>
                <w:szCs w:val="22"/>
              </w:rPr>
              <w:t>, and</w:t>
            </w:r>
            <w:proofErr w:type="gramEnd"/>
            <w:r>
              <w:rPr>
                <w:rFonts w:ascii="Calibri" w:hAnsi="Calibri"/>
                <w:szCs w:val="22"/>
              </w:rPr>
              <w:t xml:space="preserve"> is considered to be of acceptable design and with an acceptable visual and landscape impact subject to conditions</w:t>
            </w:r>
            <w:r w:rsidR="00FC4256">
              <w:rPr>
                <w:rFonts w:ascii="Calibri" w:hAnsi="Calibri"/>
                <w:szCs w:val="22"/>
              </w:rPr>
              <w:t>.</w:t>
            </w:r>
          </w:p>
          <w:p w14:paraId="47D664C2" w14:textId="0D5C1BB3" w:rsidR="0005736F" w:rsidRPr="00BA2247" w:rsidRDefault="0005736F" w:rsidP="0005736F">
            <w:pPr>
              <w:pStyle w:val="Header"/>
              <w:tabs>
                <w:tab w:val="clear" w:pos="4153"/>
                <w:tab w:val="clear" w:pos="8306"/>
              </w:tabs>
              <w:contextualSpacing/>
              <w:jc w:val="both"/>
              <w:rPr>
                <w:rFonts w:ascii="Calibri" w:hAnsi="Calibri"/>
                <w:szCs w:val="22"/>
              </w:rPr>
            </w:pPr>
          </w:p>
        </w:tc>
      </w:tr>
      <w:tr w:rsidR="00C0704D" w:rsidRPr="008C75E4" w14:paraId="15F4450D" w14:textId="77777777" w:rsidTr="009F4ACC">
        <w:trPr>
          <w:gridBefore w:val="1"/>
          <w:wBefore w:w="113" w:type="dxa"/>
          <w:jc w:val="center"/>
        </w:trPr>
        <w:tc>
          <w:tcPr>
            <w:tcW w:w="2837" w:type="dxa"/>
            <w:gridSpan w:val="4"/>
            <w:tcMar>
              <w:top w:w="57" w:type="dxa"/>
              <w:bottom w:w="57" w:type="dxa"/>
            </w:tcMar>
          </w:tcPr>
          <w:p w14:paraId="7F78759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B444ABE" w14:textId="7993F126" w:rsidR="00C0704D" w:rsidRPr="008C75E4" w:rsidRDefault="00FC4256" w:rsidP="006126D1">
            <w:pPr>
              <w:jc w:val="both"/>
              <w:rPr>
                <w:rFonts w:ascii="Calibri" w:hAnsi="Calibri"/>
                <w:bCs/>
                <w:szCs w:val="22"/>
              </w:rPr>
            </w:pPr>
            <w:r>
              <w:rPr>
                <w:rFonts w:ascii="Calibri" w:hAnsi="Calibri"/>
                <w:bCs/>
                <w:szCs w:val="22"/>
              </w:rPr>
              <w:t>Approve subject to conditions.</w:t>
            </w:r>
          </w:p>
        </w:tc>
      </w:tr>
    </w:tbl>
    <w:p w14:paraId="5709B806" w14:textId="14D4D6C1" w:rsidR="00C66472" w:rsidRDefault="00C66472" w:rsidP="00C4208E">
      <w:pPr>
        <w:jc w:val="both"/>
        <w:rPr>
          <w:rFonts w:ascii="Calibri" w:hAnsi="Calibri"/>
          <w:szCs w:val="22"/>
        </w:rPr>
      </w:pPr>
    </w:p>
    <w:sectPr w:rsidR="00C66472"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8638E" w14:textId="77777777" w:rsidR="009729E8" w:rsidRDefault="009729E8" w:rsidP="006D0B5F">
      <w:r>
        <w:separator/>
      </w:r>
    </w:p>
  </w:endnote>
  <w:endnote w:type="continuationSeparator" w:id="0">
    <w:p w14:paraId="6E4AF905" w14:textId="77777777" w:rsidR="009729E8" w:rsidRDefault="009729E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961C7" w14:textId="77777777" w:rsidR="009729E8" w:rsidRDefault="009729E8" w:rsidP="006D0B5F">
      <w:r>
        <w:separator/>
      </w:r>
    </w:p>
  </w:footnote>
  <w:footnote w:type="continuationSeparator" w:id="0">
    <w:p w14:paraId="2C7A084D" w14:textId="77777777" w:rsidR="009729E8" w:rsidRDefault="009729E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1A2573"/>
    <w:multiLevelType w:val="hybridMultilevel"/>
    <w:tmpl w:val="83085010"/>
    <w:lvl w:ilvl="0" w:tplc="8ECA57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B51164"/>
    <w:multiLevelType w:val="hybridMultilevel"/>
    <w:tmpl w:val="C9D81EFC"/>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5927361">
    <w:abstractNumId w:val="11"/>
  </w:num>
  <w:num w:numId="2" w16cid:durableId="2084639922">
    <w:abstractNumId w:val="7"/>
  </w:num>
  <w:num w:numId="3" w16cid:durableId="952399348">
    <w:abstractNumId w:val="3"/>
  </w:num>
  <w:num w:numId="4" w16cid:durableId="1987200538">
    <w:abstractNumId w:val="4"/>
  </w:num>
  <w:num w:numId="5" w16cid:durableId="1080447361">
    <w:abstractNumId w:val="0"/>
  </w:num>
  <w:num w:numId="6" w16cid:durableId="1900246983">
    <w:abstractNumId w:val="1"/>
  </w:num>
  <w:num w:numId="7" w16cid:durableId="305354920">
    <w:abstractNumId w:val="5"/>
  </w:num>
  <w:num w:numId="8" w16cid:durableId="214394160">
    <w:abstractNumId w:val="10"/>
  </w:num>
  <w:num w:numId="9" w16cid:durableId="1839155064">
    <w:abstractNumId w:val="2"/>
  </w:num>
  <w:num w:numId="10" w16cid:durableId="910042232">
    <w:abstractNumId w:val="6"/>
  </w:num>
  <w:num w:numId="11" w16cid:durableId="130094713">
    <w:abstractNumId w:val="8"/>
  </w:num>
  <w:num w:numId="12" w16cid:durableId="18317466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10E1"/>
    <w:rsid w:val="00016A73"/>
    <w:rsid w:val="0002315A"/>
    <w:rsid w:val="00041FBF"/>
    <w:rsid w:val="00055B13"/>
    <w:rsid w:val="0005736F"/>
    <w:rsid w:val="000604A1"/>
    <w:rsid w:val="00075A7F"/>
    <w:rsid w:val="0008638E"/>
    <w:rsid w:val="000B5CB5"/>
    <w:rsid w:val="000C1EDF"/>
    <w:rsid w:val="000C5FCD"/>
    <w:rsid w:val="000C7A57"/>
    <w:rsid w:val="000E2197"/>
    <w:rsid w:val="00101855"/>
    <w:rsid w:val="0010371E"/>
    <w:rsid w:val="00106932"/>
    <w:rsid w:val="00110C9B"/>
    <w:rsid w:val="00123B0C"/>
    <w:rsid w:val="0012702D"/>
    <w:rsid w:val="00130035"/>
    <w:rsid w:val="00130D13"/>
    <w:rsid w:val="00132F16"/>
    <w:rsid w:val="00141118"/>
    <w:rsid w:val="00141512"/>
    <w:rsid w:val="0016428F"/>
    <w:rsid w:val="00174004"/>
    <w:rsid w:val="001918DB"/>
    <w:rsid w:val="001931C5"/>
    <w:rsid w:val="001946E0"/>
    <w:rsid w:val="00196722"/>
    <w:rsid w:val="001B23F9"/>
    <w:rsid w:val="001B769B"/>
    <w:rsid w:val="001B7EC7"/>
    <w:rsid w:val="001C1453"/>
    <w:rsid w:val="001D4F7A"/>
    <w:rsid w:val="001D5ADD"/>
    <w:rsid w:val="00203F50"/>
    <w:rsid w:val="00206E24"/>
    <w:rsid w:val="00237DA1"/>
    <w:rsid w:val="00247309"/>
    <w:rsid w:val="00250879"/>
    <w:rsid w:val="00273D3E"/>
    <w:rsid w:val="00282A1F"/>
    <w:rsid w:val="00284480"/>
    <w:rsid w:val="0028751A"/>
    <w:rsid w:val="0029334A"/>
    <w:rsid w:val="002962C3"/>
    <w:rsid w:val="002A01CF"/>
    <w:rsid w:val="002A7DF7"/>
    <w:rsid w:val="002B0FA7"/>
    <w:rsid w:val="002B235A"/>
    <w:rsid w:val="002B7854"/>
    <w:rsid w:val="002C6277"/>
    <w:rsid w:val="002D4346"/>
    <w:rsid w:val="002E2952"/>
    <w:rsid w:val="002E7CC1"/>
    <w:rsid w:val="002F041D"/>
    <w:rsid w:val="002F2580"/>
    <w:rsid w:val="002F7502"/>
    <w:rsid w:val="00300EE5"/>
    <w:rsid w:val="00303167"/>
    <w:rsid w:val="003137E0"/>
    <w:rsid w:val="00320A6F"/>
    <w:rsid w:val="00321545"/>
    <w:rsid w:val="00321B6E"/>
    <w:rsid w:val="003359D0"/>
    <w:rsid w:val="00341E8D"/>
    <w:rsid w:val="00347F5E"/>
    <w:rsid w:val="003562A3"/>
    <w:rsid w:val="003634D9"/>
    <w:rsid w:val="0036759A"/>
    <w:rsid w:val="00371313"/>
    <w:rsid w:val="003825D5"/>
    <w:rsid w:val="003963A1"/>
    <w:rsid w:val="003A1BE7"/>
    <w:rsid w:val="003A4376"/>
    <w:rsid w:val="003C28E1"/>
    <w:rsid w:val="003C4D2B"/>
    <w:rsid w:val="003C6DEA"/>
    <w:rsid w:val="003D365F"/>
    <w:rsid w:val="003E2151"/>
    <w:rsid w:val="003F07F2"/>
    <w:rsid w:val="003F16AA"/>
    <w:rsid w:val="003F16B4"/>
    <w:rsid w:val="003F3DB5"/>
    <w:rsid w:val="003F481A"/>
    <w:rsid w:val="00404C72"/>
    <w:rsid w:val="00417E49"/>
    <w:rsid w:val="00435FC9"/>
    <w:rsid w:val="0044039F"/>
    <w:rsid w:val="00440CB6"/>
    <w:rsid w:val="0045321A"/>
    <w:rsid w:val="00454754"/>
    <w:rsid w:val="004654DD"/>
    <w:rsid w:val="00470511"/>
    <w:rsid w:val="00481646"/>
    <w:rsid w:val="004854EC"/>
    <w:rsid w:val="00487B83"/>
    <w:rsid w:val="00490756"/>
    <w:rsid w:val="004936A6"/>
    <w:rsid w:val="004947BB"/>
    <w:rsid w:val="004A137F"/>
    <w:rsid w:val="004A2146"/>
    <w:rsid w:val="004A5EA9"/>
    <w:rsid w:val="004B21E0"/>
    <w:rsid w:val="004C2434"/>
    <w:rsid w:val="004D6FC7"/>
    <w:rsid w:val="004E32A2"/>
    <w:rsid w:val="004E58E3"/>
    <w:rsid w:val="004F0649"/>
    <w:rsid w:val="004F1043"/>
    <w:rsid w:val="004F1E99"/>
    <w:rsid w:val="0050432D"/>
    <w:rsid w:val="00504440"/>
    <w:rsid w:val="00510DBF"/>
    <w:rsid w:val="00510FA2"/>
    <w:rsid w:val="00510FE3"/>
    <w:rsid w:val="00521ABA"/>
    <w:rsid w:val="00523FE3"/>
    <w:rsid w:val="00525341"/>
    <w:rsid w:val="00527A31"/>
    <w:rsid w:val="00534611"/>
    <w:rsid w:val="00545D8C"/>
    <w:rsid w:val="00556ECD"/>
    <w:rsid w:val="005611FF"/>
    <w:rsid w:val="00561E08"/>
    <w:rsid w:val="005631B3"/>
    <w:rsid w:val="005633B0"/>
    <w:rsid w:val="005635FF"/>
    <w:rsid w:val="00573521"/>
    <w:rsid w:val="00573B90"/>
    <w:rsid w:val="005878FE"/>
    <w:rsid w:val="00593040"/>
    <w:rsid w:val="005A7DBB"/>
    <w:rsid w:val="005B0A0E"/>
    <w:rsid w:val="005D3432"/>
    <w:rsid w:val="005D6614"/>
    <w:rsid w:val="005E1C6C"/>
    <w:rsid w:val="005E65DF"/>
    <w:rsid w:val="005F1ACB"/>
    <w:rsid w:val="006112B4"/>
    <w:rsid w:val="006126D1"/>
    <w:rsid w:val="0062367C"/>
    <w:rsid w:val="006326A2"/>
    <w:rsid w:val="00634591"/>
    <w:rsid w:val="00634651"/>
    <w:rsid w:val="00643CF5"/>
    <w:rsid w:val="00652A43"/>
    <w:rsid w:val="00665C24"/>
    <w:rsid w:val="00690EC3"/>
    <w:rsid w:val="00692B60"/>
    <w:rsid w:val="00695F88"/>
    <w:rsid w:val="00697B2D"/>
    <w:rsid w:val="006A6F4B"/>
    <w:rsid w:val="006A71AD"/>
    <w:rsid w:val="006C126E"/>
    <w:rsid w:val="006C2BFA"/>
    <w:rsid w:val="006D0B5F"/>
    <w:rsid w:val="006D4E58"/>
    <w:rsid w:val="006D73ED"/>
    <w:rsid w:val="006D7624"/>
    <w:rsid w:val="006F137D"/>
    <w:rsid w:val="006F234B"/>
    <w:rsid w:val="006F4D38"/>
    <w:rsid w:val="006F5086"/>
    <w:rsid w:val="006F7484"/>
    <w:rsid w:val="0070054B"/>
    <w:rsid w:val="00706480"/>
    <w:rsid w:val="00710DBB"/>
    <w:rsid w:val="00713B90"/>
    <w:rsid w:val="00715E27"/>
    <w:rsid w:val="00725F1C"/>
    <w:rsid w:val="00740A2A"/>
    <w:rsid w:val="007430C8"/>
    <w:rsid w:val="00755FCC"/>
    <w:rsid w:val="00776AE2"/>
    <w:rsid w:val="00781B67"/>
    <w:rsid w:val="00784087"/>
    <w:rsid w:val="007921CD"/>
    <w:rsid w:val="007A501F"/>
    <w:rsid w:val="007B658C"/>
    <w:rsid w:val="007C5713"/>
    <w:rsid w:val="007C768A"/>
    <w:rsid w:val="007C791C"/>
    <w:rsid w:val="007D00E8"/>
    <w:rsid w:val="007D6D02"/>
    <w:rsid w:val="007D6ECA"/>
    <w:rsid w:val="007D7DF4"/>
    <w:rsid w:val="007E0D23"/>
    <w:rsid w:val="007F196D"/>
    <w:rsid w:val="00805895"/>
    <w:rsid w:val="00805E69"/>
    <w:rsid w:val="008075CB"/>
    <w:rsid w:val="00811771"/>
    <w:rsid w:val="008154DD"/>
    <w:rsid w:val="00817349"/>
    <w:rsid w:val="00824674"/>
    <w:rsid w:val="00834FCD"/>
    <w:rsid w:val="008409C2"/>
    <w:rsid w:val="00846168"/>
    <w:rsid w:val="008523CC"/>
    <w:rsid w:val="008542DE"/>
    <w:rsid w:val="008638DE"/>
    <w:rsid w:val="00864E8D"/>
    <w:rsid w:val="00877C9B"/>
    <w:rsid w:val="00881E95"/>
    <w:rsid w:val="00891182"/>
    <w:rsid w:val="008A1A71"/>
    <w:rsid w:val="008A28C8"/>
    <w:rsid w:val="008A6141"/>
    <w:rsid w:val="008C75E4"/>
    <w:rsid w:val="008D6A57"/>
    <w:rsid w:val="008F6B58"/>
    <w:rsid w:val="0090282C"/>
    <w:rsid w:val="00906D0C"/>
    <w:rsid w:val="009235DD"/>
    <w:rsid w:val="00923963"/>
    <w:rsid w:val="00934B34"/>
    <w:rsid w:val="00937FE1"/>
    <w:rsid w:val="009565F5"/>
    <w:rsid w:val="00957AFE"/>
    <w:rsid w:val="009729E8"/>
    <w:rsid w:val="009825FF"/>
    <w:rsid w:val="00985097"/>
    <w:rsid w:val="00994EF1"/>
    <w:rsid w:val="009C4BCF"/>
    <w:rsid w:val="009C7F61"/>
    <w:rsid w:val="009D487D"/>
    <w:rsid w:val="009E208F"/>
    <w:rsid w:val="009E6A8B"/>
    <w:rsid w:val="009F4ACC"/>
    <w:rsid w:val="00A04A96"/>
    <w:rsid w:val="00A05E05"/>
    <w:rsid w:val="00A40070"/>
    <w:rsid w:val="00A42E82"/>
    <w:rsid w:val="00A46EE9"/>
    <w:rsid w:val="00A55220"/>
    <w:rsid w:val="00A55E83"/>
    <w:rsid w:val="00A579BB"/>
    <w:rsid w:val="00A61583"/>
    <w:rsid w:val="00A61F5A"/>
    <w:rsid w:val="00A63D55"/>
    <w:rsid w:val="00A66333"/>
    <w:rsid w:val="00A8441B"/>
    <w:rsid w:val="00A877D5"/>
    <w:rsid w:val="00A9088C"/>
    <w:rsid w:val="00A9168C"/>
    <w:rsid w:val="00A95D89"/>
    <w:rsid w:val="00AA6DB7"/>
    <w:rsid w:val="00AB3243"/>
    <w:rsid w:val="00AB5232"/>
    <w:rsid w:val="00AB657D"/>
    <w:rsid w:val="00AC3E3F"/>
    <w:rsid w:val="00AD52E1"/>
    <w:rsid w:val="00AF1BF0"/>
    <w:rsid w:val="00AF3898"/>
    <w:rsid w:val="00B05610"/>
    <w:rsid w:val="00B14DDC"/>
    <w:rsid w:val="00B30A5E"/>
    <w:rsid w:val="00B31505"/>
    <w:rsid w:val="00B57886"/>
    <w:rsid w:val="00B6269C"/>
    <w:rsid w:val="00B74C73"/>
    <w:rsid w:val="00B93EB5"/>
    <w:rsid w:val="00B96F5A"/>
    <w:rsid w:val="00BA2247"/>
    <w:rsid w:val="00BA5D97"/>
    <w:rsid w:val="00BA6B19"/>
    <w:rsid w:val="00BB1C52"/>
    <w:rsid w:val="00BB2A50"/>
    <w:rsid w:val="00BB6A51"/>
    <w:rsid w:val="00BC1E48"/>
    <w:rsid w:val="00BD21FF"/>
    <w:rsid w:val="00BD3F03"/>
    <w:rsid w:val="00BE65E8"/>
    <w:rsid w:val="00BF0D6A"/>
    <w:rsid w:val="00C0704D"/>
    <w:rsid w:val="00C214A6"/>
    <w:rsid w:val="00C24A51"/>
    <w:rsid w:val="00C25722"/>
    <w:rsid w:val="00C30513"/>
    <w:rsid w:val="00C4208E"/>
    <w:rsid w:val="00C44E40"/>
    <w:rsid w:val="00C50517"/>
    <w:rsid w:val="00C618DB"/>
    <w:rsid w:val="00C6456D"/>
    <w:rsid w:val="00C66472"/>
    <w:rsid w:val="00C76CB7"/>
    <w:rsid w:val="00C8674B"/>
    <w:rsid w:val="00C93384"/>
    <w:rsid w:val="00CA07D6"/>
    <w:rsid w:val="00CA28BA"/>
    <w:rsid w:val="00CD1729"/>
    <w:rsid w:val="00CD2E03"/>
    <w:rsid w:val="00CD38B1"/>
    <w:rsid w:val="00D0093E"/>
    <w:rsid w:val="00D03494"/>
    <w:rsid w:val="00D102D9"/>
    <w:rsid w:val="00D1063F"/>
    <w:rsid w:val="00D11007"/>
    <w:rsid w:val="00D1420C"/>
    <w:rsid w:val="00D23470"/>
    <w:rsid w:val="00D2449B"/>
    <w:rsid w:val="00D37D17"/>
    <w:rsid w:val="00D53E7A"/>
    <w:rsid w:val="00D54384"/>
    <w:rsid w:val="00D54E67"/>
    <w:rsid w:val="00D54F48"/>
    <w:rsid w:val="00D632BB"/>
    <w:rsid w:val="00D74381"/>
    <w:rsid w:val="00D80310"/>
    <w:rsid w:val="00D832D2"/>
    <w:rsid w:val="00D9608A"/>
    <w:rsid w:val="00D96989"/>
    <w:rsid w:val="00D96DF7"/>
    <w:rsid w:val="00D97167"/>
    <w:rsid w:val="00D97AA3"/>
    <w:rsid w:val="00DA27B6"/>
    <w:rsid w:val="00DC3C8A"/>
    <w:rsid w:val="00DD344B"/>
    <w:rsid w:val="00DD62F6"/>
    <w:rsid w:val="00DD7E97"/>
    <w:rsid w:val="00DE0A3A"/>
    <w:rsid w:val="00DE740E"/>
    <w:rsid w:val="00DF42DA"/>
    <w:rsid w:val="00DF4D7C"/>
    <w:rsid w:val="00E03AFD"/>
    <w:rsid w:val="00E0485E"/>
    <w:rsid w:val="00E06DFC"/>
    <w:rsid w:val="00E16965"/>
    <w:rsid w:val="00E23FB0"/>
    <w:rsid w:val="00E25B90"/>
    <w:rsid w:val="00E270CB"/>
    <w:rsid w:val="00E3317F"/>
    <w:rsid w:val="00E440E9"/>
    <w:rsid w:val="00E46243"/>
    <w:rsid w:val="00E66534"/>
    <w:rsid w:val="00E719D1"/>
    <w:rsid w:val="00E71A35"/>
    <w:rsid w:val="00E72F6C"/>
    <w:rsid w:val="00E80113"/>
    <w:rsid w:val="00E825C7"/>
    <w:rsid w:val="00E86A67"/>
    <w:rsid w:val="00EA09F9"/>
    <w:rsid w:val="00EA1673"/>
    <w:rsid w:val="00EB7D74"/>
    <w:rsid w:val="00EC053C"/>
    <w:rsid w:val="00EC087F"/>
    <w:rsid w:val="00EC23C7"/>
    <w:rsid w:val="00ED00B7"/>
    <w:rsid w:val="00ED1C5C"/>
    <w:rsid w:val="00ED2455"/>
    <w:rsid w:val="00EE3D57"/>
    <w:rsid w:val="00EF1341"/>
    <w:rsid w:val="00EF1DD0"/>
    <w:rsid w:val="00EF44E6"/>
    <w:rsid w:val="00EF4CC7"/>
    <w:rsid w:val="00F012FA"/>
    <w:rsid w:val="00F03CEC"/>
    <w:rsid w:val="00F055D3"/>
    <w:rsid w:val="00F06B84"/>
    <w:rsid w:val="00F129DD"/>
    <w:rsid w:val="00F16D0F"/>
    <w:rsid w:val="00F21CE0"/>
    <w:rsid w:val="00F32789"/>
    <w:rsid w:val="00F666A1"/>
    <w:rsid w:val="00F71D53"/>
    <w:rsid w:val="00F731F5"/>
    <w:rsid w:val="00F75F59"/>
    <w:rsid w:val="00F8201E"/>
    <w:rsid w:val="00FC046F"/>
    <w:rsid w:val="00FC4256"/>
    <w:rsid w:val="00FC6A11"/>
    <w:rsid w:val="00FC77EC"/>
    <w:rsid w:val="00FC7A77"/>
    <w:rsid w:val="00FD23F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59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CommentReference">
    <w:name w:val="annotation reference"/>
    <w:basedOn w:val="DefaultParagraphFont"/>
    <w:uiPriority w:val="99"/>
    <w:semiHidden/>
    <w:unhideWhenUsed/>
    <w:rsid w:val="00D37D17"/>
    <w:rPr>
      <w:sz w:val="16"/>
      <w:szCs w:val="16"/>
    </w:rPr>
  </w:style>
  <w:style w:type="paragraph" w:styleId="CommentText">
    <w:name w:val="annotation text"/>
    <w:basedOn w:val="Normal"/>
    <w:link w:val="CommentTextChar"/>
    <w:uiPriority w:val="99"/>
    <w:semiHidden/>
    <w:unhideWhenUsed/>
    <w:rsid w:val="00D37D17"/>
    <w:rPr>
      <w:sz w:val="20"/>
    </w:rPr>
  </w:style>
  <w:style w:type="character" w:customStyle="1" w:styleId="CommentTextChar">
    <w:name w:val="Comment Text Char"/>
    <w:basedOn w:val="DefaultParagraphFont"/>
    <w:link w:val="CommentText"/>
    <w:uiPriority w:val="99"/>
    <w:semiHidden/>
    <w:rsid w:val="00D37D1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37D17"/>
    <w:rPr>
      <w:b/>
      <w:bCs/>
    </w:rPr>
  </w:style>
  <w:style w:type="character" w:customStyle="1" w:styleId="CommentSubjectChar">
    <w:name w:val="Comment Subject Char"/>
    <w:basedOn w:val="CommentTextChar"/>
    <w:link w:val="CommentSubject"/>
    <w:uiPriority w:val="99"/>
    <w:semiHidden/>
    <w:rsid w:val="00D37D17"/>
    <w:rPr>
      <w:rFonts w:ascii="Arial" w:eastAsia="Times New Roman" w:hAnsi="Arial" w:cs="Times New Roman"/>
      <w:b/>
      <w:bCs/>
      <w:sz w:val="20"/>
      <w:szCs w:val="20"/>
    </w:rPr>
  </w:style>
  <w:style w:type="paragraph" w:customStyle="1" w:styleId="Default">
    <w:name w:val="Default"/>
    <w:rsid w:val="0037131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1276">
      <w:bodyDiv w:val="1"/>
      <w:marLeft w:val="0"/>
      <w:marRight w:val="0"/>
      <w:marTop w:val="0"/>
      <w:marBottom w:val="0"/>
      <w:divBdr>
        <w:top w:val="none" w:sz="0" w:space="0" w:color="auto"/>
        <w:left w:val="none" w:sz="0" w:space="0" w:color="auto"/>
        <w:bottom w:val="none" w:sz="0" w:space="0" w:color="auto"/>
        <w:right w:val="none" w:sz="0" w:space="0" w:color="auto"/>
      </w:divBdr>
    </w:div>
    <w:div w:id="553935225">
      <w:bodyDiv w:val="1"/>
      <w:marLeft w:val="0"/>
      <w:marRight w:val="0"/>
      <w:marTop w:val="0"/>
      <w:marBottom w:val="0"/>
      <w:divBdr>
        <w:top w:val="none" w:sz="0" w:space="0" w:color="auto"/>
        <w:left w:val="none" w:sz="0" w:space="0" w:color="auto"/>
        <w:bottom w:val="none" w:sz="0" w:space="0" w:color="auto"/>
        <w:right w:val="none" w:sz="0" w:space="0" w:color="auto"/>
      </w:divBdr>
    </w:div>
    <w:div w:id="635256313">
      <w:bodyDiv w:val="1"/>
      <w:marLeft w:val="0"/>
      <w:marRight w:val="0"/>
      <w:marTop w:val="0"/>
      <w:marBottom w:val="0"/>
      <w:divBdr>
        <w:top w:val="none" w:sz="0" w:space="0" w:color="auto"/>
        <w:left w:val="none" w:sz="0" w:space="0" w:color="auto"/>
        <w:bottom w:val="none" w:sz="0" w:space="0" w:color="auto"/>
        <w:right w:val="none" w:sz="0" w:space="0" w:color="auto"/>
      </w:divBdr>
    </w:div>
    <w:div w:id="1205367083">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40534370">
      <w:bodyDiv w:val="1"/>
      <w:marLeft w:val="0"/>
      <w:marRight w:val="0"/>
      <w:marTop w:val="0"/>
      <w:marBottom w:val="0"/>
      <w:divBdr>
        <w:top w:val="none" w:sz="0" w:space="0" w:color="auto"/>
        <w:left w:val="none" w:sz="0" w:space="0" w:color="auto"/>
        <w:bottom w:val="none" w:sz="0" w:space="0" w:color="auto"/>
        <w:right w:val="none" w:sz="0" w:space="0" w:color="auto"/>
      </w:divBdr>
    </w:div>
    <w:div w:id="206316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2023-12-18T15:30:00Z</cp:lastPrinted>
  <dcterms:created xsi:type="dcterms:W3CDTF">2023-12-18T15:32:00Z</dcterms:created>
  <dcterms:modified xsi:type="dcterms:W3CDTF">2023-12-18T15:32:00Z</dcterms:modified>
</cp:coreProperties>
</file>