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529A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4C2C5A5" w:rsidR="00837F4F" w:rsidRPr="00D2449B" w:rsidRDefault="00AD480E"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21E447" w:rsidR="00837F4F" w:rsidRPr="00D2449B" w:rsidRDefault="00AD480E" w:rsidP="00D2449B">
            <w:pPr>
              <w:jc w:val="center"/>
              <w:rPr>
                <w:rFonts w:ascii="Calibri" w:hAnsi="Calibri"/>
                <w:b/>
                <w:szCs w:val="22"/>
              </w:rPr>
            </w:pPr>
            <w:r>
              <w:rPr>
                <w:rFonts w:ascii="Calibri" w:hAnsi="Calibri"/>
                <w:b/>
                <w:szCs w:val="22"/>
              </w:rPr>
              <w:t>13-10-23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1479F49" w:rsidR="00837F4F" w:rsidRPr="00D2449B" w:rsidRDefault="0036703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9B76392" w:rsidR="00837F4F" w:rsidRPr="00D2449B" w:rsidRDefault="0036703C" w:rsidP="00D2449B">
            <w:pPr>
              <w:jc w:val="center"/>
              <w:rPr>
                <w:rFonts w:ascii="Calibri" w:hAnsi="Calibri"/>
                <w:b/>
                <w:szCs w:val="22"/>
              </w:rPr>
            </w:pPr>
            <w:r>
              <w:rPr>
                <w:rFonts w:ascii="Calibri" w:hAnsi="Calibri"/>
                <w:b/>
                <w:szCs w:val="22"/>
              </w:rPr>
              <w:t>17/1/24</w:t>
            </w:r>
          </w:p>
        </w:tc>
      </w:tr>
      <w:tr w:rsidR="004A5EA9" w:rsidRPr="00D2449B" w14:paraId="2094A164" w14:textId="77777777" w:rsidTr="003529A4">
        <w:trPr>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529A4">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0DDAEE" w:rsidR="004A5EA9" w:rsidRPr="00250879" w:rsidRDefault="00AD480E" w:rsidP="008542DE">
            <w:pPr>
              <w:rPr>
                <w:rFonts w:ascii="Calibri" w:hAnsi="Calibri"/>
                <w:color w:val="548DD4" w:themeColor="text2" w:themeTint="99"/>
                <w:szCs w:val="22"/>
              </w:rPr>
            </w:pPr>
            <w:r>
              <w:rPr>
                <w:rFonts w:ascii="Calibri" w:hAnsi="Calibri"/>
                <w:szCs w:val="22"/>
              </w:rPr>
              <w:t>2023/0584</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529A4">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1F12F1" w:rsidR="00824DB6" w:rsidRPr="00C0704D" w:rsidRDefault="00AD480E" w:rsidP="002C6277">
            <w:pPr>
              <w:rPr>
                <w:rFonts w:ascii="Calibri" w:hAnsi="Calibri"/>
                <w:szCs w:val="22"/>
              </w:rPr>
            </w:pPr>
            <w:r w:rsidRPr="00AD480E">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FAE9C66" w:rsidR="00824DB6" w:rsidRPr="00C0704D" w:rsidRDefault="00AD480E" w:rsidP="002C6277">
            <w:pPr>
              <w:rPr>
                <w:rFonts w:ascii="Calibri" w:hAnsi="Calibri"/>
                <w:szCs w:val="22"/>
              </w:rPr>
            </w:pPr>
            <w:r w:rsidRPr="00AD480E">
              <w:rPr>
                <w:rFonts w:ascii="Calibri" w:hAnsi="Calibri"/>
                <w:szCs w:val="22"/>
              </w:rPr>
              <w:t>01-08-23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529A4">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61CC2A" w:rsidR="004A5EA9" w:rsidRPr="00250879" w:rsidRDefault="00AD480E" w:rsidP="00811771">
            <w:pPr>
              <w:rPr>
                <w:rFonts w:ascii="Calibri" w:hAnsi="Calibri"/>
                <w:color w:val="548DD4" w:themeColor="text2" w:themeTint="99"/>
                <w:szCs w:val="22"/>
              </w:rPr>
            </w:pPr>
            <w:r w:rsidRPr="00AD480E">
              <w:rPr>
                <w:rFonts w:ascii="Calibri" w:hAnsi="Calibri"/>
                <w:szCs w:val="22"/>
              </w:rPr>
              <w:t>Will Hopcroft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529A4">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4101C54" w:rsidR="004A5EA9" w:rsidRPr="00D2449B" w:rsidRDefault="00761D2C" w:rsidP="002A01CF">
            <w:pPr>
              <w:jc w:val="center"/>
              <w:rPr>
                <w:rFonts w:ascii="Calibri" w:hAnsi="Calibri"/>
                <w:b/>
                <w:szCs w:val="22"/>
              </w:rPr>
            </w:pPr>
            <w:r>
              <w:rPr>
                <w:rFonts w:ascii="Calibri" w:hAnsi="Calibri"/>
                <w:b/>
                <w:szCs w:val="22"/>
              </w:rPr>
              <w:t>APPROVAL</w:t>
            </w:r>
            <w:r w:rsidR="00D814A2">
              <w:rPr>
                <w:rFonts w:ascii="Calibri" w:hAnsi="Calibri"/>
                <w:b/>
                <w:szCs w:val="22"/>
              </w:rPr>
              <w:t xml:space="preserve"> (S106)</w:t>
            </w:r>
          </w:p>
        </w:tc>
      </w:tr>
      <w:tr w:rsidR="004A5EA9" w:rsidRPr="00D2449B" w14:paraId="7813B96A" w14:textId="77777777" w:rsidTr="003529A4">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BF18EE" w:rsidR="004A5EA9" w:rsidRPr="002C6277" w:rsidRDefault="00AD480E">
            <w:pPr>
              <w:rPr>
                <w:rFonts w:ascii="Calibri" w:hAnsi="Calibri"/>
                <w:szCs w:val="22"/>
              </w:rPr>
            </w:pPr>
            <w:r w:rsidRPr="00AD480E">
              <w:rPr>
                <w:rFonts w:ascii="Calibri" w:hAnsi="Calibri"/>
                <w:szCs w:val="22"/>
              </w:rPr>
              <w:t xml:space="preserve">Application for outline consent for demolition of 74 Higher Road and construction of up to 123 houses on land to the rear, including access </w:t>
            </w:r>
            <w:r w:rsidR="0036703C">
              <w:rPr>
                <w:rFonts w:ascii="Calibri" w:hAnsi="Calibri"/>
                <w:szCs w:val="22"/>
              </w:rPr>
              <w:t>(</w:t>
            </w:r>
            <w:r w:rsidRPr="00AD480E">
              <w:rPr>
                <w:rFonts w:ascii="Calibri" w:hAnsi="Calibri"/>
                <w:szCs w:val="22"/>
              </w:rPr>
              <w:t>pursuant to variation of condition 12 (pedestrian and vehicular access) from planning permission 3/2016/1082 granted on appeal</w:t>
            </w:r>
            <w:r w:rsidR="0036703C">
              <w:rPr>
                <w:rFonts w:ascii="Calibri" w:hAnsi="Calibri"/>
                <w:szCs w:val="22"/>
              </w:rPr>
              <w:t>)</w:t>
            </w:r>
            <w:r w:rsidRPr="00AD480E">
              <w:rPr>
                <w:rFonts w:ascii="Calibri" w:hAnsi="Calibri"/>
                <w:szCs w:val="22"/>
              </w:rPr>
              <w:t>.</w:t>
            </w:r>
          </w:p>
        </w:tc>
      </w:tr>
      <w:tr w:rsidR="002A01CF" w:rsidRPr="00D2449B" w14:paraId="52988241"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EF3097" w:rsidR="002A01CF" w:rsidRPr="002C6277" w:rsidRDefault="00AD480E" w:rsidP="00A42E82">
            <w:pPr>
              <w:rPr>
                <w:rFonts w:ascii="Calibri" w:hAnsi="Calibri"/>
                <w:szCs w:val="22"/>
              </w:rPr>
            </w:pPr>
            <w:r w:rsidRPr="00AD480E">
              <w:rPr>
                <w:rFonts w:ascii="Calibri" w:hAnsi="Calibri"/>
                <w:szCs w:val="22"/>
              </w:rPr>
              <w:t>74 Higher Road Longridge PR3 3SY and land to the rear</w:t>
            </w:r>
          </w:p>
        </w:tc>
      </w:tr>
      <w:tr w:rsidR="00A95D89" w:rsidRPr="00D2449B" w14:paraId="3FB99B2E" w14:textId="77777777" w:rsidTr="003529A4">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10533E2" w:rsidR="002A01CF" w:rsidRPr="00AD480E" w:rsidRDefault="00AD480E">
            <w:pPr>
              <w:rPr>
                <w:rFonts w:ascii="Calibri" w:hAnsi="Calibri"/>
                <w:bCs/>
                <w:szCs w:val="22"/>
              </w:rPr>
            </w:pPr>
            <w:r>
              <w:rPr>
                <w:rFonts w:ascii="Calibri" w:hAnsi="Calibri"/>
                <w:bCs/>
                <w:szCs w:val="22"/>
              </w:rPr>
              <w:t xml:space="preserve">No response. </w:t>
            </w:r>
          </w:p>
        </w:tc>
      </w:tr>
      <w:tr w:rsidR="00C618DB" w:rsidRPr="00D2449B" w14:paraId="639E958B" w14:textId="77777777" w:rsidTr="003529A4">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1C0A9C3" w:rsidR="002A01CF" w:rsidRPr="00AD480E" w:rsidRDefault="00AD480E">
            <w:pPr>
              <w:rPr>
                <w:rFonts w:ascii="Calibri" w:hAnsi="Calibri"/>
                <w:bCs/>
                <w:szCs w:val="22"/>
              </w:rPr>
            </w:pPr>
            <w:r>
              <w:rPr>
                <w:rFonts w:ascii="Calibri" w:hAnsi="Calibri"/>
                <w:bCs/>
                <w:szCs w:val="22"/>
              </w:rPr>
              <w:t xml:space="preserve">No objection. </w:t>
            </w:r>
          </w:p>
        </w:tc>
      </w:tr>
      <w:tr w:rsidR="00AD480E" w:rsidRPr="00D2449B" w14:paraId="254C8BDD"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8382B" w14:textId="36BE7A37" w:rsidR="00AD480E" w:rsidRPr="00D2449B" w:rsidRDefault="00AD480E">
            <w:pPr>
              <w:rPr>
                <w:rFonts w:ascii="Calibri" w:hAnsi="Calibri"/>
                <w:b/>
                <w:szCs w:val="22"/>
              </w:rPr>
            </w:pPr>
            <w:r>
              <w:rPr>
                <w:rFonts w:ascii="Calibri" w:hAnsi="Calibri"/>
                <w:b/>
                <w:szCs w:val="22"/>
              </w:rPr>
              <w:t>LLFA:</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729B" w14:textId="0521109D" w:rsidR="00AD480E" w:rsidRDefault="00AD480E">
            <w:pPr>
              <w:rPr>
                <w:rFonts w:ascii="Calibri" w:hAnsi="Calibri"/>
                <w:bCs/>
                <w:szCs w:val="22"/>
              </w:rPr>
            </w:pPr>
            <w:r>
              <w:rPr>
                <w:rFonts w:ascii="Calibri" w:hAnsi="Calibri"/>
                <w:bCs/>
                <w:szCs w:val="22"/>
              </w:rPr>
              <w:t xml:space="preserve">No objection. </w:t>
            </w:r>
          </w:p>
        </w:tc>
      </w:tr>
      <w:tr w:rsidR="00C0704D" w:rsidRPr="00D2449B" w14:paraId="62663AAF"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529A4">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3935EC" w14:textId="77777777" w:rsidR="00C0704D" w:rsidRDefault="00AD480E" w:rsidP="00BF1CBC">
            <w:pPr>
              <w:jc w:val="both"/>
              <w:rPr>
                <w:rFonts w:ascii="Calibri" w:hAnsi="Calibri"/>
                <w:szCs w:val="22"/>
              </w:rPr>
            </w:pPr>
            <w:r>
              <w:rPr>
                <w:rFonts w:ascii="Calibri" w:hAnsi="Calibri"/>
                <w:szCs w:val="22"/>
              </w:rPr>
              <w:t>11no. letters of representation were received, raising the following points:</w:t>
            </w:r>
          </w:p>
          <w:p w14:paraId="797AB757"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Development not necessary</w:t>
            </w:r>
          </w:p>
          <w:p w14:paraId="2C041FD8"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Land home to diverse wildlife</w:t>
            </w:r>
          </w:p>
          <w:p w14:paraId="76D9BDC5"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Impact on local highways network</w:t>
            </w:r>
          </w:p>
          <w:p w14:paraId="090B7083" w14:textId="4EB15C2F" w:rsidR="00AD480E" w:rsidRDefault="00AD480E" w:rsidP="00BF1CBC">
            <w:pPr>
              <w:pStyle w:val="ListParagraph"/>
              <w:numPr>
                <w:ilvl w:val="0"/>
                <w:numId w:val="2"/>
              </w:numPr>
              <w:jc w:val="both"/>
              <w:rPr>
                <w:rFonts w:ascii="Calibri" w:hAnsi="Calibri"/>
                <w:szCs w:val="22"/>
              </w:rPr>
            </w:pPr>
            <w:r>
              <w:rPr>
                <w:rFonts w:ascii="Calibri" w:hAnsi="Calibri"/>
                <w:szCs w:val="22"/>
              </w:rPr>
              <w:t>Difficult to access local services as is with the local infrastructure strained</w:t>
            </w:r>
          </w:p>
          <w:p w14:paraId="45016093"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Concern around impact on climate change</w:t>
            </w:r>
          </w:p>
          <w:p w14:paraId="4495E9C8"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Concern over impacts if 74 Higher Road were to be demolished</w:t>
            </w:r>
          </w:p>
          <w:p w14:paraId="0ABB9782"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Concern over loss of Green Belt land</w:t>
            </w:r>
          </w:p>
          <w:p w14:paraId="3AA2BC26" w14:textId="77777777" w:rsidR="00AD480E" w:rsidRDefault="00AD480E" w:rsidP="00BF1CBC">
            <w:pPr>
              <w:pStyle w:val="ListParagraph"/>
              <w:numPr>
                <w:ilvl w:val="0"/>
                <w:numId w:val="2"/>
              </w:numPr>
              <w:jc w:val="both"/>
              <w:rPr>
                <w:rFonts w:ascii="Calibri" w:hAnsi="Calibri"/>
                <w:szCs w:val="22"/>
              </w:rPr>
            </w:pPr>
            <w:r>
              <w:rPr>
                <w:rFonts w:ascii="Calibri" w:hAnsi="Calibri"/>
                <w:szCs w:val="22"/>
              </w:rPr>
              <w:t>May exacerbate drainage issues</w:t>
            </w:r>
          </w:p>
          <w:p w14:paraId="45B2E0B8" w14:textId="77777777" w:rsidR="00AD480E" w:rsidRDefault="00AD480E" w:rsidP="00BF1CBC">
            <w:pPr>
              <w:jc w:val="both"/>
              <w:rPr>
                <w:rFonts w:ascii="Calibri" w:hAnsi="Calibri"/>
                <w:szCs w:val="22"/>
              </w:rPr>
            </w:pPr>
          </w:p>
          <w:p w14:paraId="581BB273" w14:textId="6314EA3F" w:rsidR="00AD480E" w:rsidRPr="00AD480E" w:rsidRDefault="00AD480E" w:rsidP="00BF1CBC">
            <w:pPr>
              <w:jc w:val="both"/>
              <w:rPr>
                <w:rFonts w:ascii="Calibri" w:hAnsi="Calibri"/>
                <w:szCs w:val="22"/>
              </w:rPr>
            </w:pPr>
            <w:r>
              <w:rPr>
                <w:rFonts w:ascii="Calibri" w:hAnsi="Calibri"/>
                <w:szCs w:val="22"/>
              </w:rPr>
              <w:t>The vast majority of these representations concern either the principle of development or detailed technical matters, n</w:t>
            </w:r>
            <w:r w:rsidR="00AA18D6">
              <w:rPr>
                <w:rFonts w:ascii="Calibri" w:hAnsi="Calibri"/>
                <w:szCs w:val="22"/>
              </w:rPr>
              <w:t>one</w:t>
            </w:r>
            <w:r>
              <w:rPr>
                <w:rFonts w:ascii="Calibri" w:hAnsi="Calibri"/>
                <w:szCs w:val="22"/>
              </w:rPr>
              <w:t xml:space="preserve"> of which are to be re-assessed or impacted by way of this S73 application. </w:t>
            </w:r>
          </w:p>
        </w:tc>
      </w:tr>
      <w:tr w:rsidR="00C0704D" w:rsidRPr="00D2449B" w14:paraId="1CDFA4C3" w14:textId="77777777" w:rsidTr="003529A4">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02BB46B8" w:rsidR="008542DE" w:rsidRDefault="00F056A7" w:rsidP="008542DE">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w:t>
            </w:r>
            <w:r w:rsidR="00AA18D6">
              <w:rPr>
                <w:rFonts w:ascii="Calibri" w:hAnsi="Calibri"/>
                <w:szCs w:val="22"/>
              </w:rPr>
              <w:t>t</w:t>
            </w: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6C4C318E" w14:textId="1117BA5B" w:rsidR="008542DE" w:rsidRPr="00AA18D6" w:rsidRDefault="008542DE" w:rsidP="00C0704D">
            <w:pPr>
              <w:rPr>
                <w:rFonts w:ascii="Calibri" w:hAnsi="Calibri"/>
                <w:szCs w:val="22"/>
              </w:rPr>
            </w:pPr>
            <w:r w:rsidRPr="00C618DB">
              <w:rPr>
                <w:rFonts w:ascii="Calibri" w:hAnsi="Calibri"/>
                <w:szCs w:val="22"/>
              </w:rPr>
              <w:t>National Planning Policy Framework (NPPF)</w:t>
            </w:r>
          </w:p>
        </w:tc>
      </w:tr>
      <w:tr w:rsidR="00C0704D" w:rsidRPr="00D2449B" w14:paraId="08181FD6"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784902CB" w:rsidR="0046548C" w:rsidRPr="00AA18D6" w:rsidRDefault="00AA18D6" w:rsidP="00C0704D">
            <w:pPr>
              <w:pStyle w:val="PLANNING"/>
              <w:rPr>
                <w:rFonts w:ascii="Calibri" w:hAnsi="Calibri"/>
                <w:b/>
                <w:bCs/>
                <w:szCs w:val="22"/>
              </w:rPr>
            </w:pPr>
            <w:r w:rsidRPr="00AA18D6">
              <w:rPr>
                <w:rFonts w:ascii="Calibri" w:hAnsi="Calibri"/>
                <w:b/>
                <w:bCs/>
                <w:szCs w:val="22"/>
              </w:rPr>
              <w:t>2023/0585:</w:t>
            </w:r>
          </w:p>
          <w:p w14:paraId="69381035" w14:textId="2A00B29B" w:rsidR="00AA18D6" w:rsidRDefault="00302241" w:rsidP="00C0704D">
            <w:pPr>
              <w:pStyle w:val="PLANNING"/>
              <w:rPr>
                <w:rFonts w:ascii="Calibri" w:hAnsi="Calibri"/>
                <w:szCs w:val="22"/>
              </w:rPr>
            </w:pPr>
            <w:r w:rsidRPr="000872FF">
              <w:rPr>
                <w:rFonts w:ascii="Calibri" w:hAnsi="Calibri"/>
                <w:szCs w:val="22"/>
              </w:rPr>
              <w:t xml:space="preserve">Application for reserved matters consent (appearance, scale, landscaping and layout) pursuant to outline planning consent (ref 3/2016/1082) for the demolition of 74 Higher Road and construction of up to 123 houses on land to the rear </w:t>
            </w:r>
            <w:r w:rsidR="0036703C">
              <w:rPr>
                <w:rFonts w:ascii="Calibri" w:hAnsi="Calibri"/>
                <w:szCs w:val="22"/>
              </w:rPr>
              <w:t>(</w:t>
            </w:r>
            <w:r w:rsidRPr="000872FF">
              <w:rPr>
                <w:rFonts w:ascii="Calibri" w:hAnsi="Calibri"/>
                <w:szCs w:val="22"/>
              </w:rPr>
              <w:t>pursuant to variation of conditions 10 (boundary treatments) and 11 (play areas and play equipment) from planning permission 3/2021/0556</w:t>
            </w:r>
            <w:r w:rsidR="0036703C">
              <w:rPr>
                <w:rFonts w:ascii="Calibri" w:hAnsi="Calibri"/>
                <w:szCs w:val="22"/>
              </w:rPr>
              <w:t>) - Approved</w:t>
            </w:r>
          </w:p>
          <w:p w14:paraId="7A110D59" w14:textId="77777777" w:rsidR="00302241" w:rsidRDefault="00302241" w:rsidP="00C0704D">
            <w:pPr>
              <w:pStyle w:val="PLANNING"/>
              <w:rPr>
                <w:rFonts w:ascii="Calibri" w:hAnsi="Calibri"/>
                <w:szCs w:val="22"/>
              </w:rPr>
            </w:pPr>
          </w:p>
          <w:p w14:paraId="79862E86" w14:textId="78EC3BDC" w:rsidR="00AA18D6" w:rsidRDefault="00AA18D6" w:rsidP="00C0704D">
            <w:pPr>
              <w:pStyle w:val="PLANNING"/>
              <w:rPr>
                <w:rFonts w:ascii="Calibri" w:hAnsi="Calibri"/>
                <w:b/>
                <w:bCs/>
                <w:szCs w:val="22"/>
              </w:rPr>
            </w:pPr>
            <w:r w:rsidRPr="00AA18D6">
              <w:rPr>
                <w:rFonts w:ascii="Calibri" w:hAnsi="Calibri"/>
                <w:b/>
                <w:bCs/>
                <w:szCs w:val="22"/>
              </w:rPr>
              <w:t>2023/0583</w:t>
            </w:r>
            <w:r>
              <w:rPr>
                <w:rFonts w:ascii="Calibri" w:hAnsi="Calibri"/>
                <w:b/>
                <w:bCs/>
                <w:szCs w:val="22"/>
              </w:rPr>
              <w:t>:</w:t>
            </w:r>
          </w:p>
          <w:p w14:paraId="29BDFDE5" w14:textId="7846A8A8" w:rsidR="00AA18D6" w:rsidRPr="00AA18D6" w:rsidRDefault="00AA18D6" w:rsidP="00C0704D">
            <w:pPr>
              <w:pStyle w:val="PLANNING"/>
              <w:rPr>
                <w:rFonts w:ascii="Calibri" w:hAnsi="Calibri"/>
                <w:szCs w:val="22"/>
              </w:rPr>
            </w:pPr>
            <w:r w:rsidRPr="00AA18D6">
              <w:rPr>
                <w:rFonts w:ascii="Calibri" w:hAnsi="Calibri"/>
                <w:szCs w:val="22"/>
              </w:rPr>
              <w:t>Approval of details reserved by conditions 13 (bird and bat boxes), 14 (ecological mitigation) and 15 (construction method statement) from planning permission 3/2016/1082 granted on appeal</w:t>
            </w:r>
            <w:r>
              <w:rPr>
                <w:rFonts w:ascii="Calibri" w:hAnsi="Calibri"/>
                <w:szCs w:val="22"/>
              </w:rPr>
              <w:t xml:space="preserve"> – </w:t>
            </w:r>
            <w:r w:rsidR="00101288">
              <w:rPr>
                <w:rFonts w:ascii="Calibri" w:hAnsi="Calibri"/>
                <w:szCs w:val="22"/>
              </w:rPr>
              <w:t>Approved</w:t>
            </w:r>
            <w:r>
              <w:rPr>
                <w:rFonts w:ascii="Calibri" w:hAnsi="Calibri"/>
                <w:szCs w:val="22"/>
              </w:rPr>
              <w:t xml:space="preserve"> </w:t>
            </w:r>
          </w:p>
          <w:p w14:paraId="0E12E4A3" w14:textId="77777777" w:rsidR="0046548C" w:rsidRDefault="0046548C" w:rsidP="00C0704D">
            <w:pPr>
              <w:pStyle w:val="PLANNING"/>
              <w:rPr>
                <w:rFonts w:ascii="Calibri" w:hAnsi="Calibri"/>
                <w:b/>
                <w:bCs/>
                <w:szCs w:val="22"/>
              </w:rPr>
            </w:pPr>
          </w:p>
          <w:p w14:paraId="1DB58D78" w14:textId="77777777" w:rsidR="0046548C" w:rsidRDefault="00AA18D6" w:rsidP="00C0704D">
            <w:pPr>
              <w:pStyle w:val="PLANNING"/>
              <w:rPr>
                <w:rFonts w:ascii="Calibri" w:hAnsi="Calibri"/>
                <w:b/>
                <w:bCs/>
                <w:szCs w:val="22"/>
              </w:rPr>
            </w:pPr>
            <w:r w:rsidRPr="00AA18D6">
              <w:rPr>
                <w:rFonts w:ascii="Calibri" w:hAnsi="Calibri"/>
                <w:b/>
                <w:bCs/>
                <w:szCs w:val="22"/>
              </w:rPr>
              <w:t>2021/0556</w:t>
            </w:r>
            <w:r>
              <w:rPr>
                <w:rFonts w:ascii="Calibri" w:hAnsi="Calibri"/>
                <w:b/>
                <w:bCs/>
                <w:szCs w:val="22"/>
              </w:rPr>
              <w:t>:</w:t>
            </w:r>
          </w:p>
          <w:p w14:paraId="7543D376" w14:textId="77777777" w:rsidR="00AA18D6" w:rsidRDefault="00AA18D6" w:rsidP="00C0704D">
            <w:pPr>
              <w:pStyle w:val="PLANNING"/>
              <w:rPr>
                <w:rFonts w:ascii="Calibri" w:hAnsi="Calibri"/>
                <w:szCs w:val="22"/>
              </w:rPr>
            </w:pPr>
            <w:r w:rsidRPr="00AA18D6">
              <w:rPr>
                <w:rFonts w:ascii="Calibri" w:hAnsi="Calibri"/>
                <w:szCs w:val="22"/>
              </w:rPr>
              <w:t>Application for reserved matters consent (appearance, scale, landscaping and layout) pursuant to outline planning consent (ref 3/2016/1082) for the demolition of 74 Higher Road and construction of up to 123 houses on land to the rear</w:t>
            </w:r>
            <w:r>
              <w:rPr>
                <w:rFonts w:ascii="Calibri" w:hAnsi="Calibri"/>
                <w:szCs w:val="22"/>
              </w:rPr>
              <w:t xml:space="preserve"> – Approved with Conditions </w:t>
            </w:r>
          </w:p>
          <w:p w14:paraId="15731F7F" w14:textId="77777777" w:rsidR="00AA18D6" w:rsidRDefault="00AA18D6" w:rsidP="00C0704D">
            <w:pPr>
              <w:pStyle w:val="PLANNING"/>
              <w:rPr>
                <w:rFonts w:ascii="Calibri" w:hAnsi="Calibri"/>
                <w:szCs w:val="22"/>
              </w:rPr>
            </w:pPr>
          </w:p>
          <w:p w14:paraId="6DE8F8DC" w14:textId="77777777" w:rsidR="00AA18D6" w:rsidRPr="00AA18D6" w:rsidRDefault="00AA18D6" w:rsidP="00C0704D">
            <w:pPr>
              <w:pStyle w:val="PLANNING"/>
              <w:rPr>
                <w:rFonts w:ascii="Calibri" w:hAnsi="Calibri"/>
                <w:b/>
                <w:bCs/>
                <w:szCs w:val="22"/>
              </w:rPr>
            </w:pPr>
            <w:r w:rsidRPr="00AA18D6">
              <w:rPr>
                <w:rFonts w:ascii="Calibri" w:hAnsi="Calibri"/>
                <w:b/>
                <w:bCs/>
                <w:szCs w:val="22"/>
              </w:rPr>
              <w:t>2016/1082:</w:t>
            </w:r>
          </w:p>
          <w:p w14:paraId="17147D50" w14:textId="6F6E78AD" w:rsidR="00AA18D6" w:rsidRPr="00AA18D6" w:rsidRDefault="00AA18D6" w:rsidP="00C0704D">
            <w:pPr>
              <w:pStyle w:val="PLANNING"/>
              <w:rPr>
                <w:rFonts w:ascii="Calibri" w:hAnsi="Calibri"/>
                <w:szCs w:val="22"/>
              </w:rPr>
            </w:pPr>
            <w:r w:rsidRPr="00AA18D6">
              <w:rPr>
                <w:rFonts w:ascii="Calibri" w:hAnsi="Calibri"/>
                <w:szCs w:val="22"/>
              </w:rPr>
              <w:t>Application for outline consent for demolition of 74 Higher Road and construction of up to 123 houses on land to the rear, including access</w:t>
            </w:r>
            <w:r>
              <w:rPr>
                <w:rFonts w:ascii="Calibri" w:hAnsi="Calibri"/>
                <w:szCs w:val="22"/>
              </w:rPr>
              <w:t xml:space="preserve"> – Refused, Appeal Upheld</w:t>
            </w:r>
          </w:p>
        </w:tc>
      </w:tr>
      <w:tr w:rsidR="00C0704D" w:rsidRPr="00D2449B" w14:paraId="6AAC3B0A" w14:textId="77777777" w:rsidTr="003529A4">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100CC4">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100CC4">
            <w:pPr>
              <w:pStyle w:val="Header"/>
              <w:tabs>
                <w:tab w:val="clear" w:pos="4153"/>
                <w:tab w:val="clear" w:pos="8306"/>
              </w:tabs>
              <w:contextualSpacing/>
              <w:jc w:val="both"/>
              <w:rPr>
                <w:rFonts w:ascii="Calibri" w:hAnsi="Calibri"/>
                <w:bCs/>
                <w:szCs w:val="22"/>
              </w:rPr>
            </w:pPr>
          </w:p>
          <w:p w14:paraId="3C4F74C7" w14:textId="1E01AAA5" w:rsidR="00AA18D6" w:rsidRPr="00AA18D6" w:rsidRDefault="00AA18D6" w:rsidP="00100CC4">
            <w:pPr>
              <w:pStyle w:val="Header"/>
              <w:contextualSpacing/>
              <w:jc w:val="both"/>
              <w:rPr>
                <w:rFonts w:ascii="Calibri" w:hAnsi="Calibri"/>
                <w:bCs/>
                <w:szCs w:val="22"/>
              </w:rPr>
            </w:pPr>
            <w:r w:rsidRPr="00AA18D6">
              <w:rPr>
                <w:rFonts w:ascii="Calibri" w:hAnsi="Calibri"/>
                <w:bCs/>
                <w:szCs w:val="22"/>
              </w:rPr>
              <w:t xml:space="preserve">The application site is a 6.5 Hectare plot of land located to the rear of numbers 54 – 102A Higher Road.  The eastern extent of the site also extends to the rear of Hollin Hall Lodge and Tan Yard.  The site is located at the eastern extents of the Settlement of Longridge and is currently outside but adjacent the defined settlement boundary for Longridge.  </w:t>
            </w:r>
          </w:p>
          <w:p w14:paraId="4F3FC844" w14:textId="77777777" w:rsidR="00AA18D6" w:rsidRPr="00AA18D6" w:rsidRDefault="00AA18D6" w:rsidP="00100CC4">
            <w:pPr>
              <w:pStyle w:val="Header"/>
              <w:contextualSpacing/>
              <w:jc w:val="both"/>
              <w:rPr>
                <w:rFonts w:ascii="Calibri" w:hAnsi="Calibri"/>
                <w:bCs/>
                <w:szCs w:val="22"/>
              </w:rPr>
            </w:pPr>
          </w:p>
          <w:p w14:paraId="5CF2A79A" w14:textId="40FC2DC5" w:rsidR="00AA18D6" w:rsidRPr="00AA18D6" w:rsidRDefault="00AA18D6" w:rsidP="00100CC4">
            <w:pPr>
              <w:pStyle w:val="Header"/>
              <w:contextualSpacing/>
              <w:jc w:val="both"/>
              <w:rPr>
                <w:rFonts w:ascii="Calibri" w:hAnsi="Calibri"/>
                <w:bCs/>
                <w:szCs w:val="22"/>
              </w:rPr>
            </w:pPr>
            <w:r w:rsidRPr="00AA18D6">
              <w:rPr>
                <w:rFonts w:ascii="Calibri" w:hAnsi="Calibri"/>
                <w:bCs/>
                <w:szCs w:val="22"/>
              </w:rPr>
              <w:tab/>
              <w:t>The site is greenfield in nature being currently used for the purposes of Agriculture.  The site is bounded to the north by properties fronting Higher Road with the southern extents of the site bounding the Dilworth Lane development.  To the east of the site is Tanyard Lane (Bridleway 15). The western extent of the site bounds the rear curtilages of properties fronting both Higher Road and Dilworth Lane.</w:t>
            </w:r>
          </w:p>
          <w:p w14:paraId="6414A30C" w14:textId="77777777" w:rsidR="00AA18D6" w:rsidRPr="00AA18D6" w:rsidRDefault="00AA18D6" w:rsidP="00100CC4">
            <w:pPr>
              <w:pStyle w:val="Header"/>
              <w:contextualSpacing/>
              <w:jc w:val="both"/>
              <w:rPr>
                <w:rFonts w:ascii="Calibri" w:hAnsi="Calibri"/>
                <w:bCs/>
                <w:szCs w:val="22"/>
              </w:rPr>
            </w:pPr>
          </w:p>
          <w:p w14:paraId="31358EB7" w14:textId="77777777" w:rsidR="00C0704D" w:rsidRDefault="00AA18D6" w:rsidP="00100CC4">
            <w:pPr>
              <w:pStyle w:val="Header"/>
              <w:tabs>
                <w:tab w:val="clear" w:pos="4153"/>
                <w:tab w:val="clear" w:pos="8306"/>
              </w:tabs>
              <w:contextualSpacing/>
              <w:jc w:val="both"/>
              <w:rPr>
                <w:rFonts w:ascii="Calibri" w:hAnsi="Calibri"/>
                <w:bCs/>
                <w:szCs w:val="22"/>
              </w:rPr>
            </w:pPr>
            <w:r w:rsidRPr="00AA18D6">
              <w:rPr>
                <w:rFonts w:ascii="Calibri" w:hAnsi="Calibri"/>
                <w:bCs/>
                <w:szCs w:val="22"/>
              </w:rPr>
              <w:t>The site benefits from significant variances in topography with the most prevailing condition being that the land slopes downward towards the south east in varying degrees of extremity.</w:t>
            </w:r>
          </w:p>
          <w:p w14:paraId="11576F18" w14:textId="77777777" w:rsidR="00AA18D6" w:rsidRDefault="00AA18D6" w:rsidP="00100CC4">
            <w:pPr>
              <w:pStyle w:val="Header"/>
              <w:tabs>
                <w:tab w:val="clear" w:pos="4153"/>
                <w:tab w:val="clear" w:pos="8306"/>
              </w:tabs>
              <w:contextualSpacing/>
              <w:jc w:val="both"/>
              <w:rPr>
                <w:rFonts w:ascii="Calibri" w:hAnsi="Calibri"/>
                <w:bCs/>
                <w:szCs w:val="22"/>
              </w:rPr>
            </w:pPr>
          </w:p>
          <w:p w14:paraId="2B6EEFF6" w14:textId="77777777" w:rsidR="00AA18D6" w:rsidRDefault="00AA18D6" w:rsidP="00100CC4">
            <w:pPr>
              <w:pStyle w:val="Header"/>
              <w:tabs>
                <w:tab w:val="clear" w:pos="4153"/>
                <w:tab w:val="clear" w:pos="8306"/>
              </w:tabs>
              <w:contextualSpacing/>
              <w:jc w:val="both"/>
              <w:rPr>
                <w:rFonts w:ascii="Calibri" w:hAnsi="Calibri"/>
                <w:bCs/>
                <w:szCs w:val="22"/>
              </w:rPr>
            </w:pPr>
            <w:r w:rsidRPr="00AA18D6">
              <w:rPr>
                <w:rFonts w:ascii="Calibri" w:hAnsi="Calibri"/>
                <w:bCs/>
                <w:szCs w:val="22"/>
              </w:rPr>
              <w:t xml:space="preserve">The submitted details propose that the primary point of vehicular and pedestrian access to the site is provided off Higher Road following the demolition of number 74.   </w:t>
            </w:r>
          </w:p>
          <w:p w14:paraId="62370E9F" w14:textId="3BB82597" w:rsidR="00AA18D6" w:rsidRPr="006C2BFA" w:rsidRDefault="00AA18D6" w:rsidP="00100CC4">
            <w:pPr>
              <w:pStyle w:val="Header"/>
              <w:tabs>
                <w:tab w:val="clear" w:pos="4153"/>
                <w:tab w:val="clear" w:pos="8306"/>
              </w:tabs>
              <w:contextualSpacing/>
              <w:jc w:val="both"/>
              <w:rPr>
                <w:rFonts w:ascii="Calibri" w:hAnsi="Calibri"/>
                <w:bCs/>
                <w:szCs w:val="22"/>
              </w:rPr>
            </w:pPr>
          </w:p>
        </w:tc>
      </w:tr>
      <w:tr w:rsidR="00C0704D" w:rsidRPr="00D2449B" w14:paraId="408C6380"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00CC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100CC4">
            <w:pPr>
              <w:pStyle w:val="Header"/>
              <w:tabs>
                <w:tab w:val="clear" w:pos="4153"/>
                <w:tab w:val="clear" w:pos="8306"/>
              </w:tabs>
              <w:jc w:val="both"/>
              <w:rPr>
                <w:rFonts w:ascii="Calibri" w:hAnsi="Calibri"/>
                <w:b/>
                <w:szCs w:val="22"/>
              </w:rPr>
            </w:pPr>
          </w:p>
          <w:p w14:paraId="2BBBC8E1" w14:textId="18232300" w:rsidR="00C0704D" w:rsidRDefault="00AA18D6" w:rsidP="00100CC4">
            <w:pPr>
              <w:jc w:val="both"/>
              <w:rPr>
                <w:rFonts w:ascii="Calibri" w:hAnsi="Calibri"/>
                <w:szCs w:val="22"/>
              </w:rPr>
            </w:pPr>
            <w:r>
              <w:rPr>
                <w:rFonts w:ascii="Calibri" w:hAnsi="Calibri"/>
                <w:szCs w:val="22"/>
              </w:rPr>
              <w:t xml:space="preserve">This S73 application only seeks to vary condition 12 (pedestrian and vehicular access) from planning permission 3/2016/1082. </w:t>
            </w:r>
          </w:p>
          <w:p w14:paraId="5C552744" w14:textId="77777777" w:rsidR="00100CC4" w:rsidRDefault="00100CC4" w:rsidP="00100CC4">
            <w:pPr>
              <w:jc w:val="both"/>
              <w:rPr>
                <w:rFonts w:ascii="Calibri" w:hAnsi="Calibri"/>
                <w:szCs w:val="22"/>
              </w:rPr>
            </w:pPr>
          </w:p>
          <w:p w14:paraId="540A6283" w14:textId="5215FAB4" w:rsidR="00100CC4" w:rsidRDefault="00100CC4" w:rsidP="00100CC4">
            <w:pPr>
              <w:jc w:val="both"/>
              <w:rPr>
                <w:rFonts w:ascii="Calibri" w:hAnsi="Calibri"/>
                <w:szCs w:val="22"/>
              </w:rPr>
            </w:pPr>
            <w:r>
              <w:rPr>
                <w:rFonts w:ascii="Calibri" w:hAnsi="Calibri"/>
                <w:szCs w:val="22"/>
              </w:rPr>
              <w:t>Condition 12 presently reads as follows:</w:t>
            </w:r>
          </w:p>
          <w:p w14:paraId="08B7DF8B" w14:textId="77777777" w:rsidR="00100CC4" w:rsidRDefault="00100CC4" w:rsidP="00100CC4">
            <w:pPr>
              <w:jc w:val="both"/>
              <w:rPr>
                <w:rFonts w:ascii="Calibri" w:hAnsi="Calibri"/>
                <w:szCs w:val="22"/>
              </w:rPr>
            </w:pPr>
          </w:p>
          <w:p w14:paraId="286CBFC7" w14:textId="77777777" w:rsidR="00100CC4" w:rsidRDefault="00100CC4" w:rsidP="00100CC4">
            <w:pPr>
              <w:jc w:val="both"/>
              <w:rPr>
                <w:rFonts w:ascii="Calibri" w:hAnsi="Calibri"/>
                <w:i/>
                <w:iCs/>
                <w:szCs w:val="22"/>
              </w:rPr>
            </w:pPr>
            <w:r w:rsidRPr="00100CC4">
              <w:rPr>
                <w:rFonts w:ascii="Calibri" w:hAnsi="Calibri"/>
                <w:i/>
                <w:iCs/>
                <w:szCs w:val="22"/>
              </w:rPr>
              <w:t xml:space="preserve">Notwithstanding the submitted details, no development, including any site preparation, demolition, scrub/hedgerow clearance or tree works/removal shall commence or be undertaken on site until a scheme for the construction of the pedestrian and vehicular site accesses, together with a retaining structure adjacent to the site access, has been submitted to, and approved in writing by the local planning authority in consultation with the Highway Authority. The development shall be carried out in strict accordance with the approved details prior to the first occupation of any dwelling. </w:t>
            </w:r>
          </w:p>
          <w:p w14:paraId="526ECBD7" w14:textId="77777777" w:rsidR="00100CC4" w:rsidRDefault="00100CC4" w:rsidP="00100CC4">
            <w:pPr>
              <w:jc w:val="both"/>
              <w:rPr>
                <w:rFonts w:ascii="Calibri" w:hAnsi="Calibri"/>
                <w:i/>
                <w:iCs/>
                <w:szCs w:val="22"/>
              </w:rPr>
            </w:pPr>
          </w:p>
          <w:p w14:paraId="6B372F6F" w14:textId="6F05F401" w:rsidR="00100CC4" w:rsidRDefault="00100CC4" w:rsidP="00100CC4">
            <w:pPr>
              <w:jc w:val="both"/>
              <w:rPr>
                <w:rFonts w:ascii="Calibri" w:hAnsi="Calibri"/>
                <w:i/>
                <w:iCs/>
                <w:szCs w:val="22"/>
              </w:rPr>
            </w:pPr>
            <w:r w:rsidRPr="00100CC4">
              <w:rPr>
                <w:rFonts w:ascii="Calibri" w:hAnsi="Calibri"/>
                <w:i/>
                <w:iCs/>
                <w:szCs w:val="22"/>
              </w:rPr>
              <w:t>For the avoidance of doubt, the submitted details shall also include the precise nature and design of all pedestrian/cycleway accesses into and out of the site including details of their interface with existing pedestrian/cycle routes or networks.</w:t>
            </w:r>
          </w:p>
          <w:p w14:paraId="287EF648" w14:textId="77777777" w:rsidR="00100CC4" w:rsidRDefault="00100CC4" w:rsidP="00100CC4">
            <w:pPr>
              <w:jc w:val="both"/>
              <w:rPr>
                <w:rFonts w:ascii="Calibri" w:hAnsi="Calibri"/>
                <w:i/>
                <w:iCs/>
                <w:szCs w:val="22"/>
              </w:rPr>
            </w:pPr>
          </w:p>
          <w:p w14:paraId="052BD21E" w14:textId="7A2CCC07" w:rsidR="00100CC4" w:rsidRDefault="00100CC4" w:rsidP="00100CC4">
            <w:pPr>
              <w:jc w:val="both"/>
              <w:rPr>
                <w:rFonts w:ascii="Calibri" w:hAnsi="Calibri"/>
                <w:szCs w:val="22"/>
              </w:rPr>
            </w:pPr>
            <w:r>
              <w:rPr>
                <w:rFonts w:ascii="Calibri" w:hAnsi="Calibri"/>
                <w:szCs w:val="22"/>
              </w:rPr>
              <w:t>This S73 application would amend the condition so that it reads as follows:</w:t>
            </w:r>
          </w:p>
          <w:p w14:paraId="35953E96" w14:textId="77777777" w:rsidR="00100CC4" w:rsidRDefault="00100CC4" w:rsidP="00100CC4">
            <w:pPr>
              <w:jc w:val="both"/>
              <w:rPr>
                <w:rFonts w:ascii="Calibri" w:hAnsi="Calibri"/>
                <w:szCs w:val="22"/>
              </w:rPr>
            </w:pPr>
          </w:p>
          <w:p w14:paraId="1E8060E5" w14:textId="7A967522" w:rsidR="00100CC4" w:rsidRPr="00100CC4" w:rsidRDefault="00100CC4" w:rsidP="00100CC4">
            <w:pPr>
              <w:jc w:val="both"/>
              <w:rPr>
                <w:rFonts w:ascii="Calibri" w:hAnsi="Calibri"/>
                <w:i/>
                <w:iCs/>
                <w:szCs w:val="22"/>
              </w:rPr>
            </w:pPr>
            <w:r w:rsidRPr="00100CC4">
              <w:rPr>
                <w:rFonts w:ascii="Calibri" w:hAnsi="Calibri"/>
                <w:i/>
                <w:iCs/>
                <w:szCs w:val="22"/>
              </w:rPr>
              <w:t xml:space="preserve">Notwithstanding the submitted details, no development, including any site preparation, demolition </w:t>
            </w:r>
            <w:r w:rsidRPr="0099188A">
              <w:rPr>
                <w:rFonts w:ascii="Calibri" w:hAnsi="Calibri"/>
                <w:b/>
                <w:bCs/>
                <w:i/>
                <w:iCs/>
                <w:szCs w:val="22"/>
                <w:u w:val="single"/>
              </w:rPr>
              <w:t>(other than the demolition of the existing dwellinghouse and garage)</w:t>
            </w:r>
            <w:r w:rsidRPr="0099188A">
              <w:rPr>
                <w:rFonts w:ascii="Calibri" w:hAnsi="Calibri"/>
                <w:i/>
                <w:iCs/>
                <w:szCs w:val="22"/>
                <w:u w:val="single"/>
              </w:rPr>
              <w:t>,</w:t>
            </w:r>
            <w:r w:rsidRPr="00100CC4">
              <w:rPr>
                <w:rFonts w:ascii="Calibri" w:hAnsi="Calibri"/>
                <w:b/>
                <w:bCs/>
                <w:i/>
                <w:iCs/>
                <w:szCs w:val="22"/>
              </w:rPr>
              <w:t xml:space="preserve"> </w:t>
            </w:r>
            <w:r w:rsidRPr="00100CC4">
              <w:rPr>
                <w:rFonts w:ascii="Calibri" w:hAnsi="Calibri"/>
                <w:i/>
                <w:iCs/>
                <w:szCs w:val="22"/>
              </w:rPr>
              <w:t xml:space="preserve">scrub/hedgerow clearance or tree works/removal shall commence or be undertaken on site until a scheme for the construction of the pedestrian and vehicular site accesses, together with a retaining structure adjacent to the site access, has been submitted to, and approved in writing by the local planning authority in consultation with the Highway Authority. The development shall be carried out in strict accordance with the approved details prior to the first occupation of any dwelling. </w:t>
            </w:r>
          </w:p>
          <w:p w14:paraId="4F5EA737" w14:textId="77777777" w:rsidR="00100CC4" w:rsidRPr="00100CC4" w:rsidRDefault="00100CC4" w:rsidP="00100CC4">
            <w:pPr>
              <w:jc w:val="both"/>
              <w:rPr>
                <w:rFonts w:ascii="Calibri" w:hAnsi="Calibri"/>
                <w:i/>
                <w:iCs/>
                <w:szCs w:val="22"/>
              </w:rPr>
            </w:pPr>
          </w:p>
          <w:p w14:paraId="1A10C339" w14:textId="77777777" w:rsidR="00AA18D6" w:rsidRDefault="00100CC4" w:rsidP="00100CC4">
            <w:pPr>
              <w:jc w:val="both"/>
              <w:rPr>
                <w:rFonts w:ascii="Calibri" w:hAnsi="Calibri"/>
                <w:i/>
                <w:iCs/>
                <w:szCs w:val="22"/>
              </w:rPr>
            </w:pPr>
            <w:r w:rsidRPr="00100CC4">
              <w:rPr>
                <w:rFonts w:ascii="Calibri" w:hAnsi="Calibri"/>
                <w:i/>
                <w:iCs/>
                <w:szCs w:val="22"/>
              </w:rPr>
              <w:t>For the avoidance of doubt, the submitted details shall also include the precise nature and design of all pedestrian/cycleway accesses into and out of the site including details of their interface with existing pedestrian/cycle routes or networks.</w:t>
            </w:r>
          </w:p>
          <w:p w14:paraId="710D907B" w14:textId="77777777" w:rsidR="00100CC4" w:rsidRDefault="00100CC4" w:rsidP="00100CC4">
            <w:pPr>
              <w:jc w:val="both"/>
              <w:rPr>
                <w:rFonts w:ascii="Calibri" w:hAnsi="Calibri"/>
                <w:szCs w:val="22"/>
              </w:rPr>
            </w:pPr>
          </w:p>
          <w:p w14:paraId="6C8520FF" w14:textId="77777777" w:rsidR="00100CC4" w:rsidRDefault="00100CC4" w:rsidP="00100CC4">
            <w:pPr>
              <w:jc w:val="both"/>
              <w:rPr>
                <w:rFonts w:ascii="Calibri" w:hAnsi="Calibri"/>
                <w:szCs w:val="22"/>
              </w:rPr>
            </w:pPr>
            <w:r>
              <w:rPr>
                <w:rFonts w:ascii="Calibri" w:hAnsi="Calibri"/>
                <w:szCs w:val="22"/>
              </w:rPr>
              <w:t xml:space="preserve">By inserting the emboldened line as above, this would enable the developer to demolish the dwelling which is – at present – precluding other pre-commencement works from taking place. </w:t>
            </w:r>
          </w:p>
          <w:p w14:paraId="1B20488F" w14:textId="668ADBA3" w:rsidR="00100CC4" w:rsidRPr="00D54E67" w:rsidRDefault="00100CC4" w:rsidP="00100CC4">
            <w:pPr>
              <w:jc w:val="both"/>
              <w:rPr>
                <w:rFonts w:ascii="Calibri" w:hAnsi="Calibri"/>
                <w:szCs w:val="22"/>
              </w:rPr>
            </w:pPr>
          </w:p>
        </w:tc>
      </w:tr>
      <w:tr w:rsidR="0046548C" w:rsidRPr="00D2449B" w14:paraId="06BBE02F"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DCCB5D4" w14:textId="77777777" w:rsidR="0046548C" w:rsidRDefault="00100CC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only to a variation in condition which does not alter or impact the established principle of development as confirmed within the Appeal Decision (ref: </w:t>
            </w:r>
            <w:r w:rsidRPr="00100CC4">
              <w:rPr>
                <w:rFonts w:ascii="Calibri" w:hAnsi="Calibri"/>
                <w:bCs/>
                <w:szCs w:val="22"/>
              </w:rPr>
              <w:t>APP/T2350/W/17/3186969</w:t>
            </w:r>
            <w:r>
              <w:rPr>
                <w:rFonts w:ascii="Calibri" w:hAnsi="Calibri"/>
                <w:bCs/>
                <w:szCs w:val="22"/>
              </w:rPr>
              <w:t>). It is considered this application to vary condition 12 is within the scope of the S73 process.</w:t>
            </w:r>
          </w:p>
          <w:p w14:paraId="5CF59D6F" w14:textId="77777777" w:rsidR="00100CC4" w:rsidRDefault="00100CC4" w:rsidP="008542DE">
            <w:pPr>
              <w:pStyle w:val="Header"/>
              <w:tabs>
                <w:tab w:val="clear" w:pos="4153"/>
                <w:tab w:val="clear" w:pos="8306"/>
              </w:tabs>
              <w:contextualSpacing/>
              <w:jc w:val="both"/>
              <w:rPr>
                <w:rFonts w:ascii="Calibri" w:hAnsi="Calibri"/>
                <w:bCs/>
                <w:szCs w:val="22"/>
              </w:rPr>
            </w:pPr>
          </w:p>
          <w:p w14:paraId="4DE080AA" w14:textId="40BFE6BA" w:rsidR="00100CC4" w:rsidRDefault="00100CC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the approved outline permission includes the demolition of 74 Higher Road, which is required to establish the vehicular and pedestrian access into the site. As such the principle of demolishing the dwelling </w:t>
            </w:r>
            <w:r w:rsidR="0036703C">
              <w:rPr>
                <w:rFonts w:ascii="Calibri" w:hAnsi="Calibri"/>
                <w:bCs/>
                <w:szCs w:val="22"/>
              </w:rPr>
              <w:t>has already been</w:t>
            </w:r>
            <w:r>
              <w:rPr>
                <w:rFonts w:ascii="Calibri" w:hAnsi="Calibri"/>
                <w:bCs/>
                <w:szCs w:val="22"/>
              </w:rPr>
              <w:t xml:space="preserve"> considered acceptable</w:t>
            </w:r>
            <w:r w:rsidR="0036703C">
              <w:rPr>
                <w:rFonts w:ascii="Calibri" w:hAnsi="Calibri"/>
                <w:bCs/>
                <w:szCs w:val="22"/>
              </w:rPr>
              <w:t>. This application</w:t>
            </w:r>
            <w:r>
              <w:rPr>
                <w:rFonts w:ascii="Calibri" w:hAnsi="Calibri"/>
                <w:bCs/>
                <w:szCs w:val="22"/>
              </w:rPr>
              <w:t xml:space="preserve"> relates to timing of the demolition only. </w:t>
            </w:r>
          </w:p>
          <w:p w14:paraId="77FA1A59" w14:textId="77777777" w:rsidR="003529A4" w:rsidRDefault="003529A4" w:rsidP="008542DE">
            <w:pPr>
              <w:pStyle w:val="Header"/>
              <w:tabs>
                <w:tab w:val="clear" w:pos="4153"/>
                <w:tab w:val="clear" w:pos="8306"/>
              </w:tabs>
              <w:contextualSpacing/>
              <w:jc w:val="both"/>
              <w:rPr>
                <w:rFonts w:ascii="Calibri" w:hAnsi="Calibri"/>
                <w:bCs/>
                <w:szCs w:val="22"/>
              </w:rPr>
            </w:pPr>
          </w:p>
          <w:p w14:paraId="1C7F90A7" w14:textId="51B8F8C2" w:rsidR="003529A4" w:rsidRDefault="003529A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No other impacts with regard to residential amenity, design and visual impact or any other material planning considerations have been identified by this alteration to the timing of the demolition of 74 Higher Road. </w:t>
            </w:r>
          </w:p>
          <w:p w14:paraId="07A958AF" w14:textId="0D8C8553" w:rsidR="00100CC4" w:rsidRPr="00100CC4" w:rsidRDefault="00100CC4" w:rsidP="008542DE">
            <w:pPr>
              <w:pStyle w:val="Header"/>
              <w:tabs>
                <w:tab w:val="clear" w:pos="4153"/>
                <w:tab w:val="clear" w:pos="8306"/>
              </w:tabs>
              <w:contextualSpacing/>
              <w:jc w:val="both"/>
              <w:rPr>
                <w:rFonts w:ascii="Calibri" w:hAnsi="Calibri"/>
                <w:bCs/>
                <w:szCs w:val="22"/>
              </w:rPr>
            </w:pPr>
          </w:p>
        </w:tc>
      </w:tr>
      <w:tr w:rsidR="00824DB6" w:rsidRPr="00D2449B" w14:paraId="673C0DDB"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C80B217" w14:textId="77777777" w:rsidR="00824DB6" w:rsidRDefault="003529A4" w:rsidP="00EA09F9">
            <w:pPr>
              <w:pStyle w:val="Header"/>
              <w:tabs>
                <w:tab w:val="clear" w:pos="4153"/>
                <w:tab w:val="clear" w:pos="8306"/>
              </w:tabs>
              <w:contextualSpacing/>
              <w:jc w:val="both"/>
              <w:rPr>
                <w:rFonts w:ascii="Calibri" w:hAnsi="Calibri"/>
                <w:bCs/>
                <w:szCs w:val="22"/>
              </w:rPr>
            </w:pPr>
            <w:r>
              <w:rPr>
                <w:rFonts w:ascii="Calibri" w:hAnsi="Calibri"/>
                <w:bCs/>
                <w:szCs w:val="22"/>
              </w:rPr>
              <w:t>Following consultation with LCC Highways, no objection has been raised with Highways making the following comments:</w:t>
            </w:r>
          </w:p>
          <w:p w14:paraId="63F06685" w14:textId="77777777" w:rsidR="003529A4" w:rsidRDefault="003529A4" w:rsidP="00EA09F9">
            <w:pPr>
              <w:pStyle w:val="Header"/>
              <w:tabs>
                <w:tab w:val="clear" w:pos="4153"/>
                <w:tab w:val="clear" w:pos="8306"/>
              </w:tabs>
              <w:contextualSpacing/>
              <w:jc w:val="both"/>
              <w:rPr>
                <w:rFonts w:ascii="Calibri" w:hAnsi="Calibri"/>
                <w:bCs/>
                <w:szCs w:val="22"/>
              </w:rPr>
            </w:pPr>
          </w:p>
          <w:p w14:paraId="77C18151" w14:textId="77777777" w:rsidR="003529A4" w:rsidRDefault="003529A4" w:rsidP="003529A4">
            <w:pPr>
              <w:pStyle w:val="Header"/>
              <w:contextualSpacing/>
              <w:jc w:val="both"/>
              <w:rPr>
                <w:rFonts w:ascii="Calibri" w:hAnsi="Calibri"/>
                <w:bCs/>
                <w:i/>
                <w:iCs/>
                <w:szCs w:val="22"/>
              </w:rPr>
            </w:pPr>
            <w:r w:rsidRPr="003529A4">
              <w:rPr>
                <w:rFonts w:ascii="Calibri" w:hAnsi="Calibri"/>
                <w:bCs/>
                <w:i/>
                <w:iCs/>
                <w:szCs w:val="22"/>
              </w:rPr>
              <w:t>The Developer has applied for a variation of condition because they want to demolish the existing dwelling and the garage as soon as possible but the current pre-commencement conditions do not allow this to occur. But the LHA have no objection to the dwelling and garage being demolished before everything else is agreed with all the other associated work not starting until all the details are agreed with the relevant authorities. Therefore, the LHA have no objection to the variation of condition.</w:t>
            </w:r>
          </w:p>
          <w:p w14:paraId="4EA72933" w14:textId="77777777" w:rsidR="003529A4" w:rsidRDefault="003529A4" w:rsidP="003529A4">
            <w:pPr>
              <w:pStyle w:val="Header"/>
              <w:contextualSpacing/>
              <w:jc w:val="both"/>
              <w:rPr>
                <w:rFonts w:ascii="Calibri" w:hAnsi="Calibri"/>
                <w:bCs/>
                <w:i/>
                <w:iCs/>
                <w:szCs w:val="22"/>
              </w:rPr>
            </w:pPr>
          </w:p>
          <w:p w14:paraId="337694ED" w14:textId="1D8A5076" w:rsidR="003529A4" w:rsidRPr="003529A4" w:rsidRDefault="003529A4" w:rsidP="003529A4">
            <w:pPr>
              <w:pStyle w:val="Header"/>
              <w:contextualSpacing/>
              <w:jc w:val="both"/>
              <w:rPr>
                <w:rFonts w:ascii="Calibri" w:hAnsi="Calibri"/>
                <w:bCs/>
                <w:szCs w:val="22"/>
              </w:rPr>
            </w:pPr>
            <w:r>
              <w:rPr>
                <w:rFonts w:ascii="Calibri" w:hAnsi="Calibri"/>
                <w:bCs/>
                <w:szCs w:val="22"/>
              </w:rPr>
              <w:t>As such, the application is considered acceptable with regard to any impact on the local highways network.</w:t>
            </w:r>
          </w:p>
        </w:tc>
      </w:tr>
      <w:tr w:rsidR="00C0704D" w:rsidRPr="00D2449B" w14:paraId="6D877C31"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8C9B582" w:rsidR="00C0704D" w:rsidRDefault="003529A4" w:rsidP="00EA09F9">
            <w:pPr>
              <w:pStyle w:val="Header"/>
              <w:tabs>
                <w:tab w:val="clear" w:pos="4153"/>
                <w:tab w:val="clear" w:pos="8306"/>
              </w:tabs>
              <w:contextualSpacing/>
              <w:jc w:val="both"/>
              <w:rPr>
                <w:rFonts w:ascii="Calibri" w:hAnsi="Calibri"/>
                <w:b/>
                <w:szCs w:val="22"/>
              </w:rPr>
            </w:pPr>
            <w:r>
              <w:rPr>
                <w:rFonts w:ascii="Calibri" w:hAnsi="Calibri"/>
                <w:b/>
                <w:szCs w:val="22"/>
              </w:rPr>
              <w:t>Water Management:</w:t>
            </w:r>
          </w:p>
          <w:p w14:paraId="3A0B4E49" w14:textId="77777777" w:rsidR="003529A4" w:rsidRDefault="003529A4" w:rsidP="00EA09F9">
            <w:pPr>
              <w:pStyle w:val="Header"/>
              <w:tabs>
                <w:tab w:val="clear" w:pos="4153"/>
                <w:tab w:val="clear" w:pos="8306"/>
              </w:tabs>
              <w:contextualSpacing/>
              <w:jc w:val="both"/>
              <w:rPr>
                <w:rFonts w:ascii="Calibri" w:hAnsi="Calibri"/>
                <w:b/>
                <w:szCs w:val="22"/>
              </w:rPr>
            </w:pPr>
          </w:p>
          <w:p w14:paraId="146AE09E" w14:textId="5066408E" w:rsidR="00C0704D" w:rsidRDefault="003529A4" w:rsidP="00EA09F9">
            <w:pPr>
              <w:pStyle w:val="Header"/>
              <w:tabs>
                <w:tab w:val="clear" w:pos="4153"/>
                <w:tab w:val="clear" w:pos="8306"/>
              </w:tabs>
              <w:contextualSpacing/>
              <w:jc w:val="both"/>
              <w:rPr>
                <w:rFonts w:ascii="Calibri" w:hAnsi="Calibri"/>
                <w:b/>
                <w:szCs w:val="22"/>
              </w:rPr>
            </w:pPr>
            <w:r>
              <w:rPr>
                <w:rFonts w:ascii="Calibri" w:hAnsi="Calibri"/>
                <w:bCs/>
                <w:szCs w:val="22"/>
              </w:rPr>
              <w:t xml:space="preserve">Following consultation with the Lead Local Flood Authority, no objection has been made to the variation of condition for this application.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529A4">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529A4">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67A834E"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r w:rsidR="00D814A2">
              <w:rPr>
                <w:rFonts w:asciiTheme="minorHAnsi" w:hAnsiTheme="minorHAnsi"/>
                <w:bCs/>
                <w:szCs w:val="22"/>
              </w:rPr>
              <w:t xml:space="preserve"> and subject to a new s106 agreement</w:t>
            </w:r>
            <w:r w:rsidR="00761D2C">
              <w:rPr>
                <w:rFonts w:asciiTheme="minorHAnsi" w:hAnsiTheme="minorHAnsi"/>
                <w:bCs/>
                <w:szCs w:val="22"/>
              </w:rPr>
              <w:t>.</w:t>
            </w:r>
          </w:p>
        </w:tc>
      </w:tr>
    </w:tbl>
    <w:p w14:paraId="513FB541" w14:textId="77777777" w:rsidR="00BF1CBC" w:rsidRPr="00D2449B" w:rsidRDefault="00BF1CBC">
      <w:pPr>
        <w:rPr>
          <w:rFonts w:ascii="Calibri" w:hAnsi="Calibri"/>
          <w:szCs w:val="22"/>
        </w:rPr>
      </w:pPr>
    </w:p>
    <w:sectPr w:rsidR="00BF1CB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574FC"/>
    <w:multiLevelType w:val="hybridMultilevel"/>
    <w:tmpl w:val="6814268C"/>
    <w:lvl w:ilvl="0" w:tplc="C1DEF67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3620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0CC4"/>
    <w:rsid w:val="00101288"/>
    <w:rsid w:val="00130035"/>
    <w:rsid w:val="001D4F7A"/>
    <w:rsid w:val="00250879"/>
    <w:rsid w:val="00282E3A"/>
    <w:rsid w:val="0029334A"/>
    <w:rsid w:val="002954E5"/>
    <w:rsid w:val="002A01CF"/>
    <w:rsid w:val="002C6277"/>
    <w:rsid w:val="002F2580"/>
    <w:rsid w:val="00302241"/>
    <w:rsid w:val="00321B6E"/>
    <w:rsid w:val="003529A4"/>
    <w:rsid w:val="0036703C"/>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9188A"/>
    <w:rsid w:val="009F4443"/>
    <w:rsid w:val="00A42E82"/>
    <w:rsid w:val="00A579BB"/>
    <w:rsid w:val="00A63D55"/>
    <w:rsid w:val="00A95D89"/>
    <w:rsid w:val="00AA18D6"/>
    <w:rsid w:val="00AD480E"/>
    <w:rsid w:val="00B93EB5"/>
    <w:rsid w:val="00BD3F03"/>
    <w:rsid w:val="00BF1CBC"/>
    <w:rsid w:val="00C0704D"/>
    <w:rsid w:val="00C25722"/>
    <w:rsid w:val="00C618DB"/>
    <w:rsid w:val="00D021CA"/>
    <w:rsid w:val="00D11007"/>
    <w:rsid w:val="00D17EB1"/>
    <w:rsid w:val="00D2449B"/>
    <w:rsid w:val="00D47D62"/>
    <w:rsid w:val="00D54E67"/>
    <w:rsid w:val="00D814A2"/>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2024-04-26T15:24:00Z</cp:lastPrinted>
  <dcterms:created xsi:type="dcterms:W3CDTF">2024-04-26T15:29:00Z</dcterms:created>
  <dcterms:modified xsi:type="dcterms:W3CDTF">2024-04-26T15:29:00Z</dcterms:modified>
</cp:coreProperties>
</file>