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75"/>
        <w:gridCol w:w="658"/>
        <w:gridCol w:w="197"/>
        <w:gridCol w:w="307"/>
        <w:gridCol w:w="723"/>
        <w:gridCol w:w="553"/>
        <w:gridCol w:w="477"/>
        <w:gridCol w:w="699"/>
        <w:gridCol w:w="579"/>
        <w:gridCol w:w="1030"/>
        <w:gridCol w:w="1030"/>
        <w:gridCol w:w="1075"/>
      </w:tblGrid>
      <w:tr w:rsidR="004A5EA9" w:rsidRPr="00D2449B" w14:paraId="230E00AF"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1851C6">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555BDAB3" w:rsidR="00837F4F" w:rsidRPr="00D2449B" w:rsidRDefault="001851C6" w:rsidP="00D2449B">
            <w:pPr>
              <w:jc w:val="center"/>
              <w:rPr>
                <w:rFonts w:ascii="Calibri" w:hAnsi="Calibri"/>
                <w:b/>
                <w:szCs w:val="22"/>
              </w:rPr>
            </w:pPr>
            <w:r>
              <w:rPr>
                <w:rFonts w:ascii="Calibri" w:hAnsi="Calibri"/>
                <w:b/>
                <w:szCs w:val="22"/>
              </w:rPr>
              <w:t>WH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2BAC3051" w:rsidR="00837F4F" w:rsidRPr="00D2449B" w:rsidRDefault="001851C6" w:rsidP="00D2449B">
            <w:pPr>
              <w:jc w:val="center"/>
              <w:rPr>
                <w:rFonts w:ascii="Calibri" w:hAnsi="Calibri"/>
                <w:b/>
                <w:szCs w:val="22"/>
              </w:rPr>
            </w:pPr>
            <w:r>
              <w:rPr>
                <w:rFonts w:ascii="Calibri" w:hAnsi="Calibri"/>
                <w:b/>
                <w:szCs w:val="22"/>
              </w:rPr>
              <w:t>24-10-23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FE8701F" w:rsidR="00837F4F" w:rsidRPr="00D2449B" w:rsidRDefault="00006FE9"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252CDF0B" w:rsidR="00837F4F" w:rsidRPr="00D2449B" w:rsidRDefault="00006FE9" w:rsidP="00D2449B">
            <w:pPr>
              <w:jc w:val="center"/>
              <w:rPr>
                <w:rFonts w:ascii="Calibri" w:hAnsi="Calibri"/>
                <w:b/>
                <w:szCs w:val="22"/>
              </w:rPr>
            </w:pPr>
            <w:r>
              <w:rPr>
                <w:rFonts w:ascii="Calibri" w:hAnsi="Calibri"/>
                <w:b/>
                <w:szCs w:val="22"/>
              </w:rPr>
              <w:t>25/10/23</w:t>
            </w:r>
          </w:p>
        </w:tc>
      </w:tr>
      <w:tr w:rsidR="004A5EA9" w:rsidRPr="00D2449B" w14:paraId="2094A164" w14:textId="77777777" w:rsidTr="001851C6">
        <w:trPr>
          <w:jc w:val="center"/>
        </w:trPr>
        <w:tc>
          <w:tcPr>
            <w:tcW w:w="95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1851C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970B402" w:rsidR="004A5EA9" w:rsidRPr="00250879" w:rsidRDefault="001851C6" w:rsidP="008542DE">
            <w:pPr>
              <w:rPr>
                <w:rFonts w:ascii="Calibri" w:hAnsi="Calibri"/>
                <w:color w:val="548DD4" w:themeColor="text2" w:themeTint="99"/>
                <w:szCs w:val="22"/>
              </w:rPr>
            </w:pPr>
            <w:r>
              <w:rPr>
                <w:rFonts w:ascii="Calibri" w:hAnsi="Calibri"/>
                <w:szCs w:val="22"/>
              </w:rPr>
              <w:t>2023/0612</w:t>
            </w:r>
          </w:p>
        </w:tc>
        <w:tc>
          <w:tcPr>
            <w:tcW w:w="3706"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1851C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0D0EEDA4" w:rsidR="00824DB6" w:rsidRPr="00C0704D" w:rsidRDefault="001851C6" w:rsidP="002C6277">
            <w:pPr>
              <w:rPr>
                <w:rFonts w:ascii="Calibri" w:hAnsi="Calibri"/>
                <w:szCs w:val="22"/>
              </w:rPr>
            </w:pPr>
            <w:r w:rsidRPr="001851C6">
              <w:rPr>
                <w:rFonts w:ascii="Calibri" w:hAnsi="Calibri"/>
                <w:szCs w:val="22"/>
              </w:rPr>
              <w:t>20-09-23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3043A10" w:rsidR="00824DB6" w:rsidRPr="00C0704D" w:rsidRDefault="001851C6" w:rsidP="002C6277">
            <w:pPr>
              <w:rPr>
                <w:rFonts w:ascii="Calibri" w:hAnsi="Calibri"/>
                <w:szCs w:val="22"/>
              </w:rPr>
            </w:pPr>
            <w:r w:rsidRPr="001851C6">
              <w:rPr>
                <w:rFonts w:ascii="Calibri" w:hAnsi="Calibri"/>
                <w:szCs w:val="22"/>
              </w:rPr>
              <w:t>15-09-23</w:t>
            </w:r>
          </w:p>
        </w:tc>
        <w:tc>
          <w:tcPr>
            <w:tcW w:w="3706"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1851C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0957DEDE" w:rsidR="004A5EA9" w:rsidRPr="00250879" w:rsidRDefault="001851C6" w:rsidP="00811771">
            <w:pPr>
              <w:rPr>
                <w:rFonts w:ascii="Calibri" w:hAnsi="Calibri"/>
                <w:color w:val="548DD4" w:themeColor="text2" w:themeTint="99"/>
                <w:szCs w:val="22"/>
              </w:rPr>
            </w:pPr>
            <w:r w:rsidRPr="001851C6">
              <w:rPr>
                <w:rFonts w:ascii="Calibri" w:hAnsi="Calibri"/>
                <w:szCs w:val="22"/>
              </w:rPr>
              <w:t>Will Hopcroft</w:t>
            </w:r>
          </w:p>
        </w:tc>
        <w:tc>
          <w:tcPr>
            <w:tcW w:w="3706"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1851C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0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4A5EA9" w:rsidRPr="00D2449B" w:rsidRDefault="009F4443" w:rsidP="002A01CF">
            <w:pPr>
              <w:jc w:val="center"/>
              <w:rPr>
                <w:rFonts w:ascii="Calibri" w:hAnsi="Calibri"/>
                <w:b/>
                <w:szCs w:val="22"/>
              </w:rPr>
            </w:pPr>
            <w:r>
              <w:rPr>
                <w:rFonts w:ascii="Calibri" w:hAnsi="Calibri"/>
                <w:b/>
                <w:szCs w:val="22"/>
              </w:rPr>
              <w:t>REFUSAL</w:t>
            </w:r>
          </w:p>
        </w:tc>
      </w:tr>
      <w:tr w:rsidR="004A5EA9" w:rsidRPr="00D2449B" w14:paraId="7813B96A" w14:textId="77777777" w:rsidTr="001851C6">
        <w:trPr>
          <w:trHeight w:hRule="exact" w:val="170"/>
          <w:jc w:val="center"/>
        </w:trPr>
        <w:tc>
          <w:tcPr>
            <w:tcW w:w="95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1851C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5B5593A" w:rsidR="004A5EA9" w:rsidRPr="002C6277" w:rsidRDefault="001851C6">
            <w:pPr>
              <w:rPr>
                <w:rFonts w:ascii="Calibri" w:hAnsi="Calibri"/>
                <w:szCs w:val="22"/>
              </w:rPr>
            </w:pPr>
            <w:r w:rsidRPr="001851C6">
              <w:rPr>
                <w:rFonts w:ascii="Calibri" w:hAnsi="Calibri"/>
                <w:szCs w:val="22"/>
              </w:rPr>
              <w:t>Planning Application for proposed single-storey extension to rear and insertion of rooflights on rear roofslope.</w:t>
            </w:r>
          </w:p>
        </w:tc>
      </w:tr>
      <w:tr w:rsidR="002A01CF" w:rsidRPr="00D2449B" w14:paraId="52988241" w14:textId="77777777" w:rsidTr="001851C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63F3C18" w:rsidR="002A01CF" w:rsidRPr="002C6277" w:rsidRDefault="001851C6" w:rsidP="00A42E82">
            <w:pPr>
              <w:rPr>
                <w:rFonts w:ascii="Calibri" w:hAnsi="Calibri"/>
                <w:szCs w:val="22"/>
              </w:rPr>
            </w:pPr>
            <w:r w:rsidRPr="001851C6">
              <w:rPr>
                <w:rFonts w:ascii="Calibri" w:hAnsi="Calibri"/>
                <w:szCs w:val="22"/>
              </w:rPr>
              <w:t>Cross Trees, 6 Whalley Road, Hurst Green BB7 9QJ</w:t>
            </w:r>
          </w:p>
        </w:tc>
      </w:tr>
      <w:tr w:rsidR="00A95D89" w:rsidRPr="00D2449B" w14:paraId="3FB99B2E" w14:textId="77777777" w:rsidTr="001851C6">
        <w:trPr>
          <w:trHeight w:hRule="exact" w:val="170"/>
          <w:jc w:val="center"/>
        </w:trPr>
        <w:tc>
          <w:tcPr>
            <w:tcW w:w="95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1851C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272B3DE4" w:rsidR="002A01CF" w:rsidRPr="001851C6" w:rsidRDefault="001851C6">
            <w:pPr>
              <w:rPr>
                <w:rFonts w:ascii="Calibri" w:hAnsi="Calibri"/>
                <w:bCs/>
                <w:szCs w:val="22"/>
              </w:rPr>
            </w:pPr>
            <w:r>
              <w:rPr>
                <w:rFonts w:ascii="Calibri" w:hAnsi="Calibri"/>
                <w:bCs/>
                <w:szCs w:val="22"/>
              </w:rPr>
              <w:t xml:space="preserve">No response. </w:t>
            </w:r>
          </w:p>
        </w:tc>
      </w:tr>
      <w:tr w:rsidR="00C618DB" w:rsidRPr="00D2449B" w14:paraId="639E958B" w14:textId="77777777" w:rsidTr="001851C6">
        <w:trPr>
          <w:trHeight w:hRule="exact" w:val="170"/>
          <w:jc w:val="center"/>
        </w:trPr>
        <w:tc>
          <w:tcPr>
            <w:tcW w:w="95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1851C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1851C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18465605" w:rsidR="002A01CF" w:rsidRPr="00D2449B" w:rsidRDefault="001851C6">
            <w:pPr>
              <w:rPr>
                <w:rFonts w:ascii="Calibri" w:hAnsi="Calibri"/>
                <w:b/>
                <w:szCs w:val="22"/>
              </w:rPr>
            </w:pPr>
            <w:r>
              <w:rPr>
                <w:rFonts w:ascii="Calibri" w:hAnsi="Calibri"/>
                <w:b/>
                <w:szCs w:val="22"/>
              </w:rPr>
              <w:t>Historic England:</w:t>
            </w:r>
          </w:p>
        </w:tc>
        <w:tc>
          <w:tcPr>
            <w:tcW w:w="66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6DD44F10" w:rsidR="002A01CF" w:rsidRPr="001851C6" w:rsidRDefault="001851C6">
            <w:pPr>
              <w:rPr>
                <w:rFonts w:ascii="Calibri" w:hAnsi="Calibri"/>
                <w:bCs/>
                <w:szCs w:val="22"/>
              </w:rPr>
            </w:pPr>
            <w:r w:rsidRPr="001851C6">
              <w:rPr>
                <w:rFonts w:ascii="Calibri" w:hAnsi="Calibri"/>
                <w:bCs/>
                <w:szCs w:val="22"/>
              </w:rPr>
              <w:t xml:space="preserve">No comment. </w:t>
            </w:r>
          </w:p>
        </w:tc>
      </w:tr>
      <w:tr w:rsidR="00C0704D" w:rsidRPr="00D2449B" w14:paraId="62663AAF"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1851C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4BA65139" w:rsidR="00C0704D" w:rsidRPr="00C0704D" w:rsidRDefault="001851C6" w:rsidP="00692B60">
            <w:pPr>
              <w:rPr>
                <w:rFonts w:ascii="Calibri" w:hAnsi="Calibri"/>
                <w:szCs w:val="22"/>
              </w:rPr>
            </w:pPr>
            <w:r>
              <w:rPr>
                <w:rFonts w:ascii="Calibri" w:hAnsi="Calibri"/>
                <w:szCs w:val="22"/>
              </w:rPr>
              <w:t xml:space="preserve">None received. </w:t>
            </w:r>
          </w:p>
        </w:tc>
      </w:tr>
      <w:tr w:rsidR="00C0704D" w:rsidRPr="00D2449B" w14:paraId="1CDFA4C3" w14:textId="77777777" w:rsidTr="001851C6">
        <w:trPr>
          <w:trHeight w:hRule="exact" w:val="170"/>
          <w:jc w:val="center"/>
        </w:trPr>
        <w:tc>
          <w:tcPr>
            <w:tcW w:w="95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DF9C80" w14:textId="77777777" w:rsidR="001851C6" w:rsidRPr="00D2449B" w:rsidRDefault="001851C6" w:rsidP="001851C6">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3F839E16" w14:textId="77777777" w:rsidR="001851C6" w:rsidRDefault="001851C6" w:rsidP="001851C6">
            <w:pPr>
              <w:rPr>
                <w:rFonts w:ascii="Calibri" w:hAnsi="Calibri"/>
                <w:b/>
                <w:szCs w:val="22"/>
              </w:rPr>
            </w:pPr>
          </w:p>
          <w:p w14:paraId="375485B0" w14:textId="77777777" w:rsidR="001851C6" w:rsidRPr="00C618DB" w:rsidRDefault="001851C6" w:rsidP="001851C6">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409986A8" w14:textId="77777777" w:rsidR="001851C6" w:rsidRDefault="001851C6" w:rsidP="001851C6">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5CCFAD14" w14:textId="77777777" w:rsidR="001851C6" w:rsidRPr="00C618DB" w:rsidRDefault="001851C6" w:rsidP="001851C6">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262FAE23" w14:textId="77777777" w:rsidR="001851C6" w:rsidRDefault="001851C6" w:rsidP="001851C6">
            <w:pPr>
              <w:pStyle w:val="PLANNING"/>
              <w:rPr>
                <w:rFonts w:ascii="Calibri" w:hAnsi="Calibri"/>
                <w:szCs w:val="22"/>
              </w:rPr>
            </w:pPr>
          </w:p>
          <w:p w14:paraId="0E382E57" w14:textId="77777777" w:rsidR="001851C6" w:rsidRPr="00C618DB" w:rsidRDefault="001851C6" w:rsidP="001851C6">
            <w:pPr>
              <w:pStyle w:val="PLANNING"/>
              <w:rPr>
                <w:rFonts w:ascii="Calibri" w:hAnsi="Calibri"/>
                <w:szCs w:val="22"/>
              </w:rPr>
            </w:pPr>
            <w:r w:rsidRPr="00D11007">
              <w:rPr>
                <w:rFonts w:ascii="Calibri" w:hAnsi="Calibri"/>
                <w:szCs w:val="22"/>
              </w:rPr>
              <w:t>Planning (Listed Buildings and Conservation Areas) Act</w:t>
            </w:r>
          </w:p>
          <w:p w14:paraId="1C5666DF" w14:textId="77777777" w:rsidR="001851C6" w:rsidRDefault="001851C6" w:rsidP="001851C6">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1851C6" w:rsidRPr="00D2449B" w14:paraId="08181FD6"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B592799" w14:textId="77777777" w:rsidR="001851C6" w:rsidRPr="006A71AD" w:rsidRDefault="001851C6" w:rsidP="001851C6">
            <w:pPr>
              <w:pStyle w:val="PLANNING"/>
              <w:rPr>
                <w:rFonts w:ascii="Calibri" w:hAnsi="Calibri"/>
                <w:b/>
                <w:bCs/>
                <w:szCs w:val="22"/>
              </w:rPr>
            </w:pPr>
            <w:r w:rsidRPr="006A71AD">
              <w:rPr>
                <w:rFonts w:ascii="Calibri" w:hAnsi="Calibri"/>
                <w:b/>
                <w:bCs/>
                <w:szCs w:val="22"/>
              </w:rPr>
              <w:t>Relevant Planning History:</w:t>
            </w:r>
          </w:p>
          <w:p w14:paraId="3650F4D2" w14:textId="77777777" w:rsidR="001851C6" w:rsidRDefault="001851C6" w:rsidP="001851C6">
            <w:pPr>
              <w:pStyle w:val="PLANNING"/>
              <w:rPr>
                <w:rFonts w:ascii="Calibri" w:hAnsi="Calibri"/>
                <w:b/>
                <w:bCs/>
                <w:szCs w:val="22"/>
              </w:rPr>
            </w:pPr>
          </w:p>
          <w:p w14:paraId="5ACCE6C4" w14:textId="77777777" w:rsidR="001851C6" w:rsidRPr="00DF6E81" w:rsidRDefault="001851C6" w:rsidP="001851C6">
            <w:pPr>
              <w:pStyle w:val="PLANNING"/>
              <w:rPr>
                <w:rFonts w:ascii="Calibri" w:hAnsi="Calibri"/>
                <w:b/>
                <w:bCs/>
                <w:szCs w:val="22"/>
              </w:rPr>
            </w:pPr>
            <w:r w:rsidRPr="00DF6E81">
              <w:rPr>
                <w:rFonts w:ascii="Calibri" w:hAnsi="Calibri"/>
                <w:b/>
                <w:bCs/>
                <w:szCs w:val="22"/>
              </w:rPr>
              <w:t xml:space="preserve">2023/0611: </w:t>
            </w:r>
          </w:p>
          <w:p w14:paraId="01BDDC2D" w14:textId="77777777" w:rsidR="001851C6" w:rsidRDefault="001851C6" w:rsidP="001851C6">
            <w:pPr>
              <w:pStyle w:val="PLANNING"/>
              <w:rPr>
                <w:rFonts w:ascii="Calibri" w:hAnsi="Calibri"/>
                <w:szCs w:val="22"/>
              </w:rPr>
            </w:pPr>
            <w:r w:rsidRPr="00DF6E81">
              <w:rPr>
                <w:rFonts w:ascii="Calibri" w:hAnsi="Calibri"/>
                <w:szCs w:val="22"/>
              </w:rPr>
              <w:t>Listed Building Consent for proposed single-storey extension to rear, insertion of rooflights on rear roofslope and removal of internal wall – Pending Determination</w:t>
            </w:r>
          </w:p>
          <w:p w14:paraId="6BB45E32" w14:textId="77777777" w:rsidR="001851C6" w:rsidRDefault="001851C6" w:rsidP="001851C6">
            <w:pPr>
              <w:pStyle w:val="PLANNING"/>
              <w:rPr>
                <w:rFonts w:ascii="Calibri" w:hAnsi="Calibri"/>
                <w:szCs w:val="22"/>
              </w:rPr>
            </w:pPr>
          </w:p>
          <w:p w14:paraId="018E98AF" w14:textId="77777777" w:rsidR="001851C6" w:rsidRDefault="001851C6" w:rsidP="001851C6">
            <w:pPr>
              <w:pStyle w:val="PLANNING"/>
              <w:rPr>
                <w:rFonts w:ascii="Calibri" w:hAnsi="Calibri"/>
                <w:b/>
                <w:bCs/>
                <w:szCs w:val="22"/>
              </w:rPr>
            </w:pPr>
            <w:r>
              <w:rPr>
                <w:rFonts w:ascii="Calibri" w:hAnsi="Calibri"/>
                <w:b/>
                <w:bCs/>
                <w:szCs w:val="22"/>
              </w:rPr>
              <w:t>2008/0172:</w:t>
            </w:r>
          </w:p>
          <w:p w14:paraId="568426FF" w14:textId="77777777" w:rsidR="001851C6" w:rsidRDefault="001851C6" w:rsidP="001851C6">
            <w:pPr>
              <w:pStyle w:val="PLANNING"/>
              <w:rPr>
                <w:rFonts w:ascii="Calibri" w:hAnsi="Calibri"/>
                <w:szCs w:val="22"/>
              </w:rPr>
            </w:pPr>
            <w:r w:rsidRPr="0019659F">
              <w:rPr>
                <w:rFonts w:ascii="Calibri" w:hAnsi="Calibri"/>
                <w:szCs w:val="22"/>
              </w:rPr>
              <w:t>Repair of existing boundary fencing and provision of 3no. bollards to boundary. Structural repairs to gable. Re-instatement of window to gable. Replacement of trestle to porch</w:t>
            </w:r>
            <w:r>
              <w:rPr>
                <w:rFonts w:ascii="Calibri" w:hAnsi="Calibri"/>
                <w:szCs w:val="22"/>
              </w:rPr>
              <w:t xml:space="preserve"> – Approved with Conditions</w:t>
            </w:r>
          </w:p>
          <w:p w14:paraId="26D8F209" w14:textId="77777777" w:rsidR="001851C6" w:rsidRPr="00DF6E81" w:rsidRDefault="001851C6" w:rsidP="001851C6">
            <w:pPr>
              <w:pStyle w:val="PLANNING"/>
              <w:rPr>
                <w:rFonts w:ascii="Calibri" w:hAnsi="Calibri"/>
                <w:szCs w:val="22"/>
              </w:rPr>
            </w:pPr>
          </w:p>
          <w:p w14:paraId="6BCA09B3" w14:textId="77777777" w:rsidR="001851C6" w:rsidRDefault="001851C6" w:rsidP="001851C6">
            <w:pPr>
              <w:pStyle w:val="PLANNING"/>
              <w:rPr>
                <w:rFonts w:ascii="Calibri" w:hAnsi="Calibri"/>
                <w:b/>
                <w:bCs/>
                <w:szCs w:val="22"/>
              </w:rPr>
            </w:pPr>
            <w:r w:rsidRPr="0019659F">
              <w:rPr>
                <w:rFonts w:ascii="Calibri" w:hAnsi="Calibri"/>
                <w:b/>
                <w:bCs/>
                <w:szCs w:val="22"/>
              </w:rPr>
              <w:t>2007/1047</w:t>
            </w:r>
            <w:r>
              <w:rPr>
                <w:rFonts w:ascii="Calibri" w:hAnsi="Calibri"/>
                <w:b/>
                <w:bCs/>
                <w:szCs w:val="22"/>
              </w:rPr>
              <w:t>:</w:t>
            </w:r>
          </w:p>
          <w:p w14:paraId="40E30E57" w14:textId="77777777" w:rsidR="001851C6" w:rsidRPr="0019659F" w:rsidRDefault="001851C6" w:rsidP="001851C6">
            <w:pPr>
              <w:pStyle w:val="PLANNING"/>
              <w:rPr>
                <w:rFonts w:ascii="Calibri" w:hAnsi="Calibri"/>
                <w:szCs w:val="22"/>
              </w:rPr>
            </w:pPr>
            <w:r w:rsidRPr="0019659F">
              <w:rPr>
                <w:rFonts w:ascii="Calibri" w:hAnsi="Calibri"/>
                <w:szCs w:val="22"/>
              </w:rPr>
              <w:t>Extension of existing fencing to east boundary for approx. 8.7m – Refused</w:t>
            </w:r>
          </w:p>
          <w:p w14:paraId="61A9F240" w14:textId="77777777" w:rsidR="001851C6" w:rsidRDefault="001851C6" w:rsidP="001851C6">
            <w:pPr>
              <w:pStyle w:val="PLANNING"/>
              <w:rPr>
                <w:rFonts w:ascii="Calibri" w:hAnsi="Calibri"/>
                <w:b/>
                <w:bCs/>
                <w:szCs w:val="22"/>
              </w:rPr>
            </w:pPr>
          </w:p>
          <w:p w14:paraId="4FBF6880" w14:textId="77777777" w:rsidR="001851C6" w:rsidRDefault="001851C6" w:rsidP="001851C6">
            <w:pPr>
              <w:pStyle w:val="PLANNING"/>
              <w:rPr>
                <w:rFonts w:ascii="Calibri" w:hAnsi="Calibri"/>
                <w:b/>
                <w:bCs/>
                <w:szCs w:val="22"/>
              </w:rPr>
            </w:pPr>
            <w:r>
              <w:rPr>
                <w:rFonts w:ascii="Calibri" w:hAnsi="Calibri"/>
                <w:b/>
                <w:bCs/>
                <w:szCs w:val="22"/>
              </w:rPr>
              <w:t>2007/1046:</w:t>
            </w:r>
          </w:p>
          <w:p w14:paraId="7D18DBE0" w14:textId="77777777" w:rsidR="001851C6" w:rsidRDefault="001851C6" w:rsidP="001851C6">
            <w:pPr>
              <w:pStyle w:val="PLANNING"/>
              <w:rPr>
                <w:rFonts w:ascii="Calibri" w:hAnsi="Calibri"/>
                <w:szCs w:val="22"/>
              </w:rPr>
            </w:pPr>
            <w:r w:rsidRPr="0019659F">
              <w:rPr>
                <w:rFonts w:ascii="Calibri" w:hAnsi="Calibri"/>
                <w:szCs w:val="22"/>
              </w:rPr>
              <w:lastRenderedPageBreak/>
              <w:t>Retrospective application for replacement of existing modern windows to rear elevation. Replacement of window to gable elevation. Replacement of porch to front elevation. Lowering of ground levels to rear garden by 150mm. Replacement of render to rear elevation, like for like</w:t>
            </w:r>
            <w:r>
              <w:rPr>
                <w:rFonts w:ascii="Calibri" w:hAnsi="Calibri"/>
                <w:szCs w:val="22"/>
              </w:rPr>
              <w:t xml:space="preserve"> – Refused</w:t>
            </w:r>
          </w:p>
          <w:p w14:paraId="3DB8175D" w14:textId="77777777" w:rsidR="001851C6" w:rsidRDefault="001851C6" w:rsidP="001851C6">
            <w:pPr>
              <w:pStyle w:val="PLANNING"/>
              <w:rPr>
                <w:rFonts w:ascii="Calibri" w:hAnsi="Calibri"/>
                <w:b/>
                <w:bCs/>
                <w:szCs w:val="22"/>
              </w:rPr>
            </w:pPr>
          </w:p>
          <w:p w14:paraId="5A650F58" w14:textId="77777777" w:rsidR="001851C6" w:rsidRDefault="001851C6" w:rsidP="001851C6">
            <w:pPr>
              <w:pStyle w:val="PLANNING"/>
              <w:rPr>
                <w:rFonts w:ascii="Calibri" w:hAnsi="Calibri"/>
                <w:b/>
                <w:bCs/>
                <w:szCs w:val="22"/>
              </w:rPr>
            </w:pPr>
            <w:r w:rsidRPr="0019659F">
              <w:rPr>
                <w:rFonts w:ascii="Calibri" w:hAnsi="Calibri"/>
                <w:b/>
                <w:bCs/>
                <w:szCs w:val="22"/>
              </w:rPr>
              <w:t>2007/0914</w:t>
            </w:r>
            <w:r>
              <w:rPr>
                <w:rFonts w:ascii="Calibri" w:hAnsi="Calibri"/>
                <w:b/>
                <w:bCs/>
                <w:szCs w:val="22"/>
              </w:rPr>
              <w:t>:</w:t>
            </w:r>
          </w:p>
          <w:p w14:paraId="720A8486" w14:textId="77777777" w:rsidR="001851C6" w:rsidRDefault="001851C6" w:rsidP="001851C6">
            <w:pPr>
              <w:pStyle w:val="PLANNING"/>
              <w:rPr>
                <w:rFonts w:ascii="Calibri" w:hAnsi="Calibri"/>
                <w:szCs w:val="22"/>
              </w:rPr>
            </w:pPr>
            <w:r w:rsidRPr="0019659F">
              <w:rPr>
                <w:rFonts w:ascii="Calibri" w:hAnsi="Calibri"/>
                <w:szCs w:val="22"/>
              </w:rPr>
              <w:t>Demolition of existing timber lean-to extension (single storey) and replacement with single storey extension to contain utility and cloaks (Listed Building Consent)</w:t>
            </w:r>
            <w:r>
              <w:rPr>
                <w:rFonts w:ascii="Calibri" w:hAnsi="Calibri"/>
                <w:szCs w:val="22"/>
              </w:rPr>
              <w:t xml:space="preserve"> – Approved with Conditions</w:t>
            </w:r>
          </w:p>
          <w:p w14:paraId="188AF58E" w14:textId="77777777" w:rsidR="001851C6" w:rsidRDefault="001851C6" w:rsidP="001851C6">
            <w:pPr>
              <w:pStyle w:val="PLANNING"/>
              <w:rPr>
                <w:rFonts w:ascii="Calibri" w:hAnsi="Calibri"/>
                <w:b/>
                <w:bCs/>
                <w:szCs w:val="22"/>
              </w:rPr>
            </w:pPr>
          </w:p>
          <w:p w14:paraId="25FAF937" w14:textId="77777777" w:rsidR="001851C6" w:rsidRDefault="001851C6" w:rsidP="001851C6">
            <w:pPr>
              <w:pStyle w:val="PLANNING"/>
              <w:rPr>
                <w:rFonts w:ascii="Calibri" w:hAnsi="Calibri"/>
                <w:b/>
                <w:bCs/>
                <w:szCs w:val="22"/>
              </w:rPr>
            </w:pPr>
            <w:r w:rsidRPr="0019659F">
              <w:rPr>
                <w:rFonts w:ascii="Calibri" w:hAnsi="Calibri"/>
                <w:b/>
                <w:bCs/>
                <w:szCs w:val="22"/>
              </w:rPr>
              <w:t>2007/0913</w:t>
            </w:r>
            <w:r>
              <w:rPr>
                <w:rFonts w:ascii="Calibri" w:hAnsi="Calibri"/>
                <w:b/>
                <w:bCs/>
                <w:szCs w:val="22"/>
              </w:rPr>
              <w:t>:</w:t>
            </w:r>
          </w:p>
          <w:p w14:paraId="28378867" w14:textId="77777777" w:rsidR="001851C6" w:rsidRDefault="001851C6" w:rsidP="001851C6">
            <w:pPr>
              <w:pStyle w:val="PLANNING"/>
              <w:rPr>
                <w:rFonts w:ascii="Calibri" w:hAnsi="Calibri"/>
                <w:szCs w:val="22"/>
              </w:rPr>
            </w:pPr>
            <w:r w:rsidRPr="0019659F">
              <w:rPr>
                <w:rFonts w:ascii="Calibri" w:hAnsi="Calibri"/>
                <w:szCs w:val="22"/>
              </w:rPr>
              <w:t>Demolition of existing lean-to extension to side elevation and replacement with new single storey extension – Approved with Conditions</w:t>
            </w:r>
          </w:p>
          <w:p w14:paraId="17147D50" w14:textId="1B19B3D1" w:rsidR="001851C6" w:rsidRPr="00D2449B" w:rsidRDefault="001851C6" w:rsidP="001851C6">
            <w:pPr>
              <w:pStyle w:val="PLANNING"/>
              <w:rPr>
                <w:rFonts w:ascii="Calibri" w:hAnsi="Calibri"/>
                <w:b/>
                <w:bCs/>
                <w:szCs w:val="22"/>
              </w:rPr>
            </w:pPr>
          </w:p>
        </w:tc>
      </w:tr>
      <w:tr w:rsidR="001851C6" w:rsidRPr="00D2449B" w14:paraId="6AAC3B0A" w14:textId="77777777" w:rsidTr="001851C6">
        <w:trPr>
          <w:trHeight w:hRule="exact" w:val="170"/>
          <w:jc w:val="center"/>
        </w:trPr>
        <w:tc>
          <w:tcPr>
            <w:tcW w:w="95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1851C6" w:rsidRPr="006A71AD" w:rsidRDefault="001851C6" w:rsidP="001851C6">
            <w:pPr>
              <w:pStyle w:val="PLANNING"/>
              <w:rPr>
                <w:rFonts w:ascii="Calibri" w:hAnsi="Calibri"/>
                <w:b/>
                <w:bCs/>
                <w:szCs w:val="22"/>
              </w:rPr>
            </w:pPr>
          </w:p>
        </w:tc>
      </w:tr>
      <w:tr w:rsidR="001851C6" w:rsidRPr="00D2449B" w14:paraId="014E595D"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1851C6" w:rsidRPr="00D2449B" w:rsidRDefault="001851C6" w:rsidP="001851C6">
            <w:pPr>
              <w:rPr>
                <w:rFonts w:ascii="Calibri" w:hAnsi="Calibri"/>
                <w:b/>
                <w:szCs w:val="22"/>
              </w:rPr>
            </w:pPr>
            <w:r>
              <w:rPr>
                <w:rFonts w:ascii="Calibri" w:hAnsi="Calibri"/>
                <w:b/>
                <w:bCs/>
                <w:szCs w:val="22"/>
              </w:rPr>
              <w:t>ASSESSMENT OF PROPOSED DEVELOPMENT:</w:t>
            </w:r>
          </w:p>
        </w:tc>
      </w:tr>
      <w:tr w:rsidR="001851C6" w:rsidRPr="00D2449B" w14:paraId="7538C7A5"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594C01E" w14:textId="77777777" w:rsidR="001851C6" w:rsidRDefault="001851C6" w:rsidP="001851C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169B3CC8" w14:textId="77777777" w:rsidR="001851C6" w:rsidRDefault="001851C6" w:rsidP="001851C6">
            <w:pPr>
              <w:pStyle w:val="Header"/>
              <w:tabs>
                <w:tab w:val="clear" w:pos="4153"/>
                <w:tab w:val="clear" w:pos="8306"/>
              </w:tabs>
              <w:contextualSpacing/>
              <w:jc w:val="both"/>
              <w:rPr>
                <w:rFonts w:ascii="Calibri" w:hAnsi="Calibri"/>
                <w:bCs/>
                <w:szCs w:val="22"/>
              </w:rPr>
            </w:pPr>
          </w:p>
          <w:p w14:paraId="5C777E20" w14:textId="77777777" w:rsidR="001851C6" w:rsidRDefault="001851C6" w:rsidP="001851C6">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is comprised of 6 Cross Trees, an end-terrace in Hurst Green. The dwelling incorporates a pitched catslide roof, existing side extension, small front driveway and garden as well as a larger rear garden and is situated within Hurst Green. The dwelling is GII Listed as part of the listing ‘2,4 and 6, Whalley Road’ with this listing described as below. </w:t>
            </w:r>
          </w:p>
          <w:p w14:paraId="6F2E77AD" w14:textId="77777777" w:rsidR="001851C6" w:rsidRDefault="001851C6" w:rsidP="001851C6">
            <w:pPr>
              <w:pStyle w:val="Header"/>
              <w:tabs>
                <w:tab w:val="clear" w:pos="4153"/>
                <w:tab w:val="clear" w:pos="8306"/>
              </w:tabs>
              <w:contextualSpacing/>
              <w:jc w:val="both"/>
              <w:rPr>
                <w:rFonts w:ascii="Calibri" w:hAnsi="Calibri"/>
                <w:bCs/>
                <w:szCs w:val="22"/>
              </w:rPr>
            </w:pPr>
          </w:p>
          <w:p w14:paraId="2A719392" w14:textId="4882D377" w:rsidR="001851C6" w:rsidRPr="001851C6" w:rsidRDefault="001851C6" w:rsidP="001851C6">
            <w:pPr>
              <w:pStyle w:val="Header"/>
              <w:tabs>
                <w:tab w:val="clear" w:pos="4153"/>
                <w:tab w:val="clear" w:pos="8306"/>
              </w:tabs>
              <w:contextualSpacing/>
              <w:jc w:val="both"/>
              <w:rPr>
                <w:rFonts w:ascii="Calibri" w:hAnsi="Calibri"/>
                <w:bCs/>
                <w:i/>
                <w:iCs/>
                <w:szCs w:val="22"/>
              </w:rPr>
            </w:pPr>
            <w:r w:rsidRPr="008C002C">
              <w:rPr>
                <w:rFonts w:ascii="Calibri" w:hAnsi="Calibri"/>
                <w:bCs/>
                <w:i/>
                <w:iCs/>
                <w:szCs w:val="22"/>
              </w:rPr>
              <w:t>‘Row of 3 cottages, late C18th. Squared sandstone with stone slate roof. 2 storeys. Windows and doors have plain reveals. All the cottages are separated by straight joints, which suggest that No. 6 (at the left) is the earliest. No. 6 has a wooden porch. To the left is a sashed window. To the right is a casement in what is probably a blocked doorway. Further right is another sashed window. On the 1st floor are 2 sashed windows. No. 4 has a sash window to the right of its door with a similar window above on the 1st floor. No. 2 has a bow window to the right of its door, with a modern window above on the 1st floor. The chimneys are between the cottages and on the gables.’</w:t>
            </w:r>
          </w:p>
          <w:p w14:paraId="62370E9F" w14:textId="77777777" w:rsidR="001851C6" w:rsidRPr="006C2BFA" w:rsidRDefault="001851C6" w:rsidP="001851C6">
            <w:pPr>
              <w:pStyle w:val="Header"/>
              <w:tabs>
                <w:tab w:val="clear" w:pos="4153"/>
                <w:tab w:val="clear" w:pos="8306"/>
              </w:tabs>
              <w:contextualSpacing/>
              <w:jc w:val="both"/>
              <w:rPr>
                <w:rFonts w:ascii="Calibri" w:hAnsi="Calibri"/>
                <w:bCs/>
                <w:szCs w:val="22"/>
              </w:rPr>
            </w:pPr>
          </w:p>
        </w:tc>
      </w:tr>
      <w:tr w:rsidR="001851C6" w:rsidRPr="00D2449B" w14:paraId="408C6380"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A224E2" w14:textId="77777777" w:rsidR="001851C6" w:rsidRDefault="001851C6" w:rsidP="001851C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306DC92B" w14:textId="77777777" w:rsidR="001851C6" w:rsidRDefault="001851C6" w:rsidP="001851C6">
            <w:pPr>
              <w:pStyle w:val="Header"/>
              <w:tabs>
                <w:tab w:val="clear" w:pos="4153"/>
                <w:tab w:val="clear" w:pos="8306"/>
              </w:tabs>
              <w:jc w:val="both"/>
              <w:rPr>
                <w:rFonts w:ascii="Calibri" w:hAnsi="Calibri"/>
                <w:b/>
                <w:szCs w:val="22"/>
              </w:rPr>
            </w:pPr>
          </w:p>
          <w:p w14:paraId="7ECB5301" w14:textId="77777777" w:rsidR="001851C6" w:rsidRDefault="001851C6" w:rsidP="001851C6">
            <w:pPr>
              <w:jc w:val="both"/>
              <w:rPr>
                <w:rFonts w:ascii="Calibri" w:hAnsi="Calibri"/>
                <w:szCs w:val="22"/>
              </w:rPr>
            </w:pPr>
            <w:r>
              <w:rPr>
                <w:rFonts w:ascii="Calibri" w:hAnsi="Calibri"/>
                <w:szCs w:val="22"/>
              </w:rPr>
              <w:t xml:space="preserve">The proposal seeks planning permission for a single-storey rear extension, incorporating a cat-slide roof meeting the eaves of the existing building at a height of 3950mm. At its lowest point the eaves of the extension reaches a height of 2610mm. The extension projects off the rear elevation by 4080mm and spans 3430mm in width. The proposal also incorporates removal of an internal wall and the installation of rooflights – 1 into the extension, and 1 into the existing roof plane. </w:t>
            </w:r>
          </w:p>
          <w:p w14:paraId="1B20488F" w14:textId="77777777" w:rsidR="001851C6" w:rsidRPr="00D54E67" w:rsidRDefault="001851C6" w:rsidP="001851C6">
            <w:pPr>
              <w:rPr>
                <w:rFonts w:ascii="Calibri" w:hAnsi="Calibri"/>
                <w:szCs w:val="22"/>
              </w:rPr>
            </w:pPr>
          </w:p>
        </w:tc>
      </w:tr>
      <w:tr w:rsidR="001851C6" w:rsidRPr="00D2449B" w14:paraId="06BBE02F"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ED8E2A8" w14:textId="77777777" w:rsidR="001851C6" w:rsidRDefault="001851C6" w:rsidP="001851C6">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117C3D32" w14:textId="77777777" w:rsidR="001851C6" w:rsidRDefault="001851C6" w:rsidP="001851C6">
            <w:pPr>
              <w:pStyle w:val="Header"/>
              <w:tabs>
                <w:tab w:val="clear" w:pos="4153"/>
                <w:tab w:val="clear" w:pos="8306"/>
              </w:tabs>
              <w:contextualSpacing/>
              <w:jc w:val="both"/>
              <w:rPr>
                <w:rFonts w:ascii="Calibri" w:hAnsi="Calibri"/>
                <w:bCs/>
                <w:szCs w:val="22"/>
              </w:rPr>
            </w:pPr>
          </w:p>
          <w:p w14:paraId="0809965F" w14:textId="5D3A77BF" w:rsidR="001851C6" w:rsidRPr="001851C6" w:rsidRDefault="001851C6" w:rsidP="001851C6">
            <w:pPr>
              <w:pStyle w:val="Header"/>
              <w:tabs>
                <w:tab w:val="clear" w:pos="4153"/>
                <w:tab w:val="clear" w:pos="8306"/>
              </w:tabs>
              <w:contextualSpacing/>
              <w:jc w:val="both"/>
              <w:rPr>
                <w:rFonts w:ascii="Calibri" w:hAnsi="Calibri"/>
                <w:bCs/>
                <w:szCs w:val="22"/>
              </w:rPr>
            </w:pPr>
            <w:r>
              <w:rPr>
                <w:rFonts w:ascii="Calibri" w:hAnsi="Calibri"/>
                <w:bCs/>
                <w:szCs w:val="22"/>
              </w:rPr>
              <w:t xml:space="preserve">The principle of an extension to a residential dwelling is considered acceptable, subject to detailed assessment against other material considerations outlined below. </w:t>
            </w:r>
          </w:p>
          <w:p w14:paraId="07A958AF" w14:textId="2F6670FE" w:rsidR="001851C6" w:rsidRDefault="001851C6" w:rsidP="001851C6">
            <w:pPr>
              <w:pStyle w:val="Header"/>
              <w:tabs>
                <w:tab w:val="clear" w:pos="4153"/>
                <w:tab w:val="clear" w:pos="8306"/>
              </w:tabs>
              <w:contextualSpacing/>
              <w:jc w:val="both"/>
              <w:rPr>
                <w:rFonts w:ascii="Calibri" w:hAnsi="Calibri"/>
                <w:b/>
                <w:szCs w:val="22"/>
              </w:rPr>
            </w:pPr>
          </w:p>
        </w:tc>
      </w:tr>
      <w:tr w:rsidR="001851C6" w:rsidRPr="00D2449B" w14:paraId="2540EE5C"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354DC08" w14:textId="77777777" w:rsidR="001851C6" w:rsidRDefault="001851C6" w:rsidP="001851C6">
            <w:pPr>
              <w:pStyle w:val="Header"/>
              <w:tabs>
                <w:tab w:val="left" w:pos="720"/>
              </w:tabs>
              <w:jc w:val="both"/>
              <w:rPr>
                <w:rFonts w:ascii="Calibri" w:hAnsi="Calibri"/>
                <w:b/>
                <w:szCs w:val="22"/>
              </w:rPr>
            </w:pPr>
            <w:r>
              <w:rPr>
                <w:rFonts w:ascii="Calibri" w:hAnsi="Calibri"/>
                <w:b/>
                <w:szCs w:val="22"/>
              </w:rPr>
              <w:t>Design and Impact upon the Historic Environment:</w:t>
            </w:r>
          </w:p>
          <w:p w14:paraId="6989D2E7" w14:textId="77777777" w:rsidR="001851C6" w:rsidRDefault="001851C6" w:rsidP="001851C6">
            <w:pPr>
              <w:pStyle w:val="Header"/>
              <w:tabs>
                <w:tab w:val="left" w:pos="720"/>
              </w:tabs>
              <w:jc w:val="both"/>
              <w:rPr>
                <w:rFonts w:ascii="Calibri" w:hAnsi="Calibri"/>
                <w:b/>
              </w:rPr>
            </w:pPr>
          </w:p>
          <w:p w14:paraId="676CEA5E" w14:textId="77777777" w:rsidR="001851C6" w:rsidRDefault="001851C6" w:rsidP="001851C6">
            <w:pPr>
              <w:pStyle w:val="Header"/>
              <w:tabs>
                <w:tab w:val="left" w:pos="720"/>
              </w:tabs>
              <w:jc w:val="both"/>
              <w:rPr>
                <w:rFonts w:ascii="Calibri" w:hAnsi="Calibri"/>
                <w:bCs/>
                <w:i/>
                <w:iCs/>
              </w:rPr>
            </w:pPr>
            <w:r>
              <w:rPr>
                <w:rFonts w:ascii="Calibri" w:hAnsi="Calibri"/>
                <w:bCs/>
                <w:i/>
                <w:iCs/>
              </w:rPr>
              <w:t>Context</w:t>
            </w:r>
          </w:p>
          <w:p w14:paraId="5868120E" w14:textId="77777777" w:rsidR="001851C6" w:rsidRDefault="001851C6" w:rsidP="001851C6">
            <w:pPr>
              <w:pStyle w:val="Header"/>
              <w:tabs>
                <w:tab w:val="left" w:pos="720"/>
              </w:tabs>
              <w:jc w:val="both"/>
              <w:rPr>
                <w:rFonts w:ascii="Calibri" w:hAnsi="Calibri"/>
                <w:bCs/>
                <w:i/>
                <w:iCs/>
              </w:rPr>
            </w:pPr>
          </w:p>
          <w:p w14:paraId="2B89913B" w14:textId="77777777" w:rsidR="001851C6" w:rsidRDefault="001851C6" w:rsidP="001851C6">
            <w:pPr>
              <w:jc w:val="both"/>
              <w:rPr>
                <w:rFonts w:ascii="Calibri" w:hAnsi="Calibri"/>
                <w:bCs/>
              </w:rPr>
            </w:pPr>
            <w:r>
              <w:rPr>
                <w:rFonts w:ascii="Calibri" w:hAnsi="Calibri"/>
                <w:bCs/>
              </w:rPr>
              <w:t>As per KS EN5, the Council states that there will be a presumption in favour of the conservation and enhancement of the significance of heritage assets and their settings with recognising that the best way of ensuring the long-term protection of heritage assets is to ensure a viable use that optimises opportunities for sustaining and enhancing its significance.</w:t>
            </w:r>
          </w:p>
          <w:p w14:paraId="57955EB9" w14:textId="77777777" w:rsidR="001851C6" w:rsidRDefault="001851C6" w:rsidP="001851C6">
            <w:pPr>
              <w:jc w:val="both"/>
              <w:rPr>
                <w:rFonts w:ascii="Calibri" w:hAnsi="Calibri"/>
                <w:bCs/>
              </w:rPr>
            </w:pPr>
          </w:p>
          <w:p w14:paraId="185FB454" w14:textId="77777777" w:rsidR="001851C6" w:rsidRDefault="001851C6" w:rsidP="001851C6">
            <w:pPr>
              <w:jc w:val="both"/>
              <w:rPr>
                <w:rFonts w:ascii="Calibri" w:hAnsi="Calibri"/>
                <w:bCs/>
              </w:rPr>
            </w:pPr>
            <w:r>
              <w:rPr>
                <w:rFonts w:ascii="Calibri" w:hAnsi="Calibri"/>
                <w:bCs/>
              </w:rPr>
              <w:lastRenderedPageBreak/>
              <w:t>Policy DME4 concerns both Conservation Areas and Listed Buildings – in regard to CAs, it states the following:</w:t>
            </w:r>
          </w:p>
          <w:p w14:paraId="2A95BB2E" w14:textId="77777777" w:rsidR="001851C6" w:rsidRDefault="001851C6" w:rsidP="001851C6">
            <w:pPr>
              <w:jc w:val="both"/>
              <w:rPr>
                <w:rFonts w:ascii="Calibri" w:hAnsi="Calibri"/>
                <w:bCs/>
              </w:rPr>
            </w:pPr>
          </w:p>
          <w:p w14:paraId="4D3AA42F" w14:textId="77777777" w:rsidR="001851C6" w:rsidRDefault="001851C6" w:rsidP="001851C6">
            <w:pPr>
              <w:jc w:val="both"/>
              <w:rPr>
                <w:rFonts w:ascii="Calibri" w:hAnsi="Calibri"/>
                <w:bCs/>
                <w:i/>
                <w:iCs/>
              </w:rPr>
            </w:pPr>
            <w:r>
              <w:rPr>
                <w:rFonts w:ascii="Calibri" w:hAnsi="Calibri"/>
                <w:bCs/>
                <w:i/>
                <w:iCs/>
              </w:rPr>
              <w:t xml:space="preserve">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 In the conservation areas there will be a presumption in favour of the conservation and enhancement of elements that make a positive contribution to the character or appearance of the conservation area. </w:t>
            </w:r>
          </w:p>
          <w:p w14:paraId="5DB97C0F" w14:textId="77777777" w:rsidR="001851C6" w:rsidRDefault="001851C6" w:rsidP="001851C6">
            <w:pPr>
              <w:jc w:val="both"/>
              <w:rPr>
                <w:rFonts w:ascii="Calibri" w:hAnsi="Calibri"/>
                <w:bCs/>
              </w:rPr>
            </w:pPr>
          </w:p>
          <w:p w14:paraId="2FD93540" w14:textId="77777777" w:rsidR="001851C6" w:rsidRDefault="001851C6" w:rsidP="001851C6">
            <w:pPr>
              <w:jc w:val="both"/>
              <w:rPr>
                <w:rFonts w:ascii="Calibri" w:hAnsi="Calibri"/>
                <w:bCs/>
              </w:rPr>
            </w:pPr>
            <w:r>
              <w:rPr>
                <w:rFonts w:ascii="Calibri" w:hAnsi="Calibri"/>
                <w:bCs/>
              </w:rPr>
              <w:t xml:space="preserve">With regard to Listed Buildings, the policy goes on to state that </w:t>
            </w:r>
            <w:r>
              <w:rPr>
                <w:rFonts w:ascii="Calibri" w:hAnsi="Calibri"/>
                <w:bCs/>
                <w:i/>
                <w:iCs/>
              </w:rPr>
              <w:t>‘alterations or extensions to listed buildings or buildings of local heritage interest, or development proposals on sites within their setting which cause harm to the significance of the heritage asset will not be supported.’</w:t>
            </w:r>
          </w:p>
          <w:p w14:paraId="3ADC9E02" w14:textId="77777777" w:rsidR="001851C6" w:rsidRDefault="001851C6" w:rsidP="001851C6">
            <w:pPr>
              <w:jc w:val="both"/>
              <w:rPr>
                <w:rFonts w:ascii="Calibri" w:hAnsi="Calibri"/>
                <w:bCs/>
              </w:rPr>
            </w:pPr>
          </w:p>
          <w:p w14:paraId="3CA690B0" w14:textId="77777777" w:rsidR="001851C6" w:rsidRDefault="001851C6" w:rsidP="001851C6">
            <w:pPr>
              <w:jc w:val="both"/>
              <w:rPr>
                <w:rFonts w:ascii="Calibri" w:hAnsi="Calibri"/>
                <w:bCs/>
                <w:i/>
                <w:iCs/>
              </w:rPr>
            </w:pPr>
            <w:r>
              <w:rPr>
                <w:rFonts w:ascii="Calibri" w:hAnsi="Calibri"/>
                <w:bCs/>
              </w:rPr>
              <w:t xml:space="preserve">The NPPF (2021) also states at Paragraph 202 that </w:t>
            </w:r>
            <w:r>
              <w:rPr>
                <w:rFonts w:ascii="Calibri" w:hAnsi="Calibri"/>
                <w:bCs/>
                <w:i/>
                <w:iCs/>
              </w:rPr>
              <w:t>‘where a development proposal will lead to less than substantial harm to the significance of a designated heritage asset, this harm should be weighed against the public benefits of the proposal’.</w:t>
            </w:r>
          </w:p>
          <w:p w14:paraId="5D09813C" w14:textId="77777777" w:rsidR="001851C6" w:rsidRDefault="001851C6" w:rsidP="001851C6">
            <w:pPr>
              <w:contextualSpacing/>
              <w:jc w:val="both"/>
              <w:rPr>
                <w:rFonts w:ascii="Calibri" w:hAnsi="Calibri"/>
                <w:b/>
              </w:rPr>
            </w:pPr>
          </w:p>
          <w:p w14:paraId="50AFB7B5" w14:textId="77777777" w:rsidR="001851C6" w:rsidRDefault="001851C6" w:rsidP="001851C6">
            <w:pPr>
              <w:contextualSpacing/>
              <w:jc w:val="both"/>
              <w:rPr>
                <w:rFonts w:ascii="Calibri" w:hAnsi="Calibri"/>
                <w:bCs/>
                <w:i/>
                <w:iCs/>
              </w:rPr>
            </w:pPr>
            <w:r>
              <w:rPr>
                <w:rFonts w:ascii="Calibri" w:hAnsi="Calibri"/>
                <w:bCs/>
                <w:i/>
                <w:iCs/>
              </w:rPr>
              <w:t>Assessment</w:t>
            </w:r>
          </w:p>
          <w:p w14:paraId="00277D97" w14:textId="77777777" w:rsidR="001851C6" w:rsidRDefault="001851C6" w:rsidP="001851C6">
            <w:pPr>
              <w:contextualSpacing/>
              <w:jc w:val="both"/>
              <w:rPr>
                <w:rFonts w:ascii="Calibri" w:hAnsi="Calibri"/>
                <w:bCs/>
              </w:rPr>
            </w:pPr>
          </w:p>
          <w:p w14:paraId="0609AD60" w14:textId="77777777" w:rsidR="001851C6" w:rsidRDefault="001851C6" w:rsidP="001851C6">
            <w:pPr>
              <w:pStyle w:val="Header"/>
              <w:tabs>
                <w:tab w:val="clear" w:pos="4153"/>
                <w:tab w:val="clear" w:pos="8306"/>
              </w:tabs>
              <w:contextualSpacing/>
              <w:jc w:val="both"/>
              <w:rPr>
                <w:rFonts w:ascii="Calibri" w:hAnsi="Calibri"/>
                <w:bCs/>
              </w:rPr>
            </w:pPr>
            <w:r>
              <w:rPr>
                <w:rFonts w:ascii="Calibri" w:hAnsi="Calibri"/>
                <w:bCs/>
              </w:rPr>
              <w:t xml:space="preserve">Whilst it is evident the works concern only the rear of the property, which is not particularly visible from the public highway, Officers have concern that the fabric of the Listed Building (and subsequently the significance) is likely to be harmed by the provision of the extension proposed. This is as a result of the interruption of the established eaves line with a catslide roof (these are common on historically agricultural dwellings but less common on residences and its appearance here is somewhat jarring and incongruous with the nature and vernacular of the building) as well as the insertion of 1no. rooflight into the existing roof-plane forming in an inappropriate, modern addition which – along with the existing rooflight and the provision of the extension – contributes cumulatively to the harm to the significance of the Listed Building. It is considered that, on the whole, this harm is seen as less than substantial. </w:t>
            </w:r>
          </w:p>
          <w:p w14:paraId="3C4CF319" w14:textId="77777777" w:rsidR="001851C6" w:rsidRDefault="001851C6" w:rsidP="001851C6">
            <w:pPr>
              <w:pStyle w:val="Header"/>
              <w:tabs>
                <w:tab w:val="clear" w:pos="4153"/>
                <w:tab w:val="clear" w:pos="8306"/>
              </w:tabs>
              <w:contextualSpacing/>
              <w:jc w:val="both"/>
              <w:rPr>
                <w:rFonts w:ascii="Calibri" w:hAnsi="Calibri"/>
                <w:bCs/>
              </w:rPr>
            </w:pPr>
          </w:p>
          <w:p w14:paraId="6F16E945" w14:textId="197A1B6C" w:rsidR="001851C6" w:rsidRDefault="001851C6" w:rsidP="001851C6">
            <w:pPr>
              <w:pStyle w:val="Header"/>
              <w:tabs>
                <w:tab w:val="clear" w:pos="4153"/>
                <w:tab w:val="clear" w:pos="8306"/>
              </w:tabs>
              <w:contextualSpacing/>
              <w:jc w:val="both"/>
              <w:rPr>
                <w:rFonts w:ascii="Calibri" w:hAnsi="Calibri"/>
                <w:bCs/>
              </w:rPr>
            </w:pPr>
            <w:r>
              <w:rPr>
                <w:rFonts w:ascii="Calibri" w:hAnsi="Calibri"/>
                <w:bCs/>
              </w:rPr>
              <w:t xml:space="preserve">Given less than substantial harm has been identified, it is necessary to assess against the public benefits of the proposal as per NPPF Paragraph 202. Whilst one could argue there are minor public benefits in relation to the provision of jobs for those working on the extension, this is temporary with the main benefit being a private one to the occupier of the dwelling. As such, this does not outweigh the less than substantial harm to the significance of the Listed Building and as such the proposal is not considered compliant with DMG1 (Design) EN5, DME4 or the policies found within the NPPF. </w:t>
            </w:r>
          </w:p>
          <w:p w14:paraId="632BE018" w14:textId="52217FAC" w:rsidR="001851C6" w:rsidRPr="00FA0D9D" w:rsidRDefault="001851C6" w:rsidP="001851C6">
            <w:pPr>
              <w:contextualSpacing/>
              <w:rPr>
                <w:rFonts w:ascii="Calibri" w:hAnsi="Calibri"/>
                <w:b/>
              </w:rPr>
            </w:pPr>
          </w:p>
        </w:tc>
      </w:tr>
      <w:tr w:rsidR="001851C6" w:rsidRPr="00D2449B" w14:paraId="31994184"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08F842" w14:textId="77777777" w:rsidR="001851C6" w:rsidRDefault="001851C6" w:rsidP="001851C6">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6B28D224" w14:textId="77777777" w:rsidR="001851C6" w:rsidRDefault="001851C6" w:rsidP="001851C6">
            <w:pPr>
              <w:pStyle w:val="Header"/>
              <w:tabs>
                <w:tab w:val="clear" w:pos="4153"/>
                <w:tab w:val="clear" w:pos="8306"/>
              </w:tabs>
              <w:contextualSpacing/>
              <w:jc w:val="both"/>
              <w:rPr>
                <w:rFonts w:ascii="Calibri" w:hAnsi="Calibri"/>
                <w:b/>
                <w:szCs w:val="22"/>
              </w:rPr>
            </w:pPr>
          </w:p>
          <w:p w14:paraId="1812AAF0" w14:textId="77777777" w:rsidR="001851C6" w:rsidRPr="00775A89" w:rsidRDefault="001851C6" w:rsidP="001851C6">
            <w:pPr>
              <w:contextualSpacing/>
              <w:jc w:val="both"/>
              <w:rPr>
                <w:rFonts w:ascii="Calibri" w:hAnsi="Calibri"/>
                <w:szCs w:val="22"/>
              </w:rPr>
            </w:pPr>
            <w:r w:rsidRPr="00775A89">
              <w:rPr>
                <w:rFonts w:ascii="Calibri" w:hAnsi="Calibri"/>
                <w:szCs w:val="22"/>
              </w:rPr>
              <w:t>As per Core Strategy Policy DMG1, development must:</w:t>
            </w:r>
          </w:p>
          <w:p w14:paraId="1F347668" w14:textId="77777777" w:rsidR="001851C6" w:rsidRPr="00775A89" w:rsidRDefault="001851C6" w:rsidP="001851C6">
            <w:pPr>
              <w:pStyle w:val="ListParagraph"/>
              <w:numPr>
                <w:ilvl w:val="0"/>
                <w:numId w:val="2"/>
              </w:numPr>
              <w:jc w:val="both"/>
              <w:rPr>
                <w:rFonts w:ascii="Calibri" w:hAnsi="Calibri"/>
                <w:szCs w:val="22"/>
              </w:rPr>
            </w:pPr>
            <w:r w:rsidRPr="00775A89">
              <w:rPr>
                <w:rFonts w:ascii="Calibri" w:hAnsi="Calibri"/>
                <w:szCs w:val="22"/>
              </w:rPr>
              <w:t>Not adversely affect the amenities of the surrounding area.</w:t>
            </w:r>
          </w:p>
          <w:p w14:paraId="3AAF369E" w14:textId="77777777" w:rsidR="001851C6" w:rsidRPr="00775A89" w:rsidRDefault="001851C6" w:rsidP="001851C6">
            <w:pPr>
              <w:pStyle w:val="ListParagraph"/>
              <w:numPr>
                <w:ilvl w:val="0"/>
                <w:numId w:val="2"/>
              </w:numPr>
              <w:jc w:val="both"/>
              <w:rPr>
                <w:rFonts w:ascii="Calibri" w:hAnsi="Calibri"/>
                <w:szCs w:val="22"/>
              </w:rPr>
            </w:pPr>
            <w:r w:rsidRPr="00775A89">
              <w:rPr>
                <w:rFonts w:ascii="Calibri" w:hAnsi="Calibri"/>
                <w:szCs w:val="22"/>
              </w:rPr>
              <w:t>Provide adequate day lighting and privacy distances.</w:t>
            </w:r>
          </w:p>
          <w:p w14:paraId="6ECF2622" w14:textId="77777777" w:rsidR="001851C6" w:rsidRPr="00775A89" w:rsidRDefault="001851C6" w:rsidP="001851C6">
            <w:pPr>
              <w:pStyle w:val="ListParagraph"/>
              <w:numPr>
                <w:ilvl w:val="0"/>
                <w:numId w:val="2"/>
              </w:numPr>
              <w:jc w:val="both"/>
              <w:rPr>
                <w:rFonts w:ascii="Calibri" w:hAnsi="Calibri"/>
                <w:szCs w:val="22"/>
              </w:rPr>
            </w:pPr>
            <w:r w:rsidRPr="00775A89">
              <w:rPr>
                <w:rFonts w:ascii="Calibri" w:hAnsi="Calibri"/>
                <w:szCs w:val="22"/>
              </w:rPr>
              <w:t>Have regard to public safety and secured by design principles.</w:t>
            </w:r>
          </w:p>
          <w:p w14:paraId="1BF6E548" w14:textId="77777777" w:rsidR="001851C6" w:rsidRPr="00775A89" w:rsidRDefault="001851C6" w:rsidP="001851C6">
            <w:pPr>
              <w:pStyle w:val="ListParagraph"/>
              <w:numPr>
                <w:ilvl w:val="0"/>
                <w:numId w:val="2"/>
              </w:numPr>
              <w:jc w:val="both"/>
              <w:rPr>
                <w:rFonts w:ascii="Calibri" w:hAnsi="Calibri"/>
                <w:szCs w:val="22"/>
              </w:rPr>
            </w:pPr>
            <w:r w:rsidRPr="00775A89">
              <w:rPr>
                <w:rFonts w:ascii="Calibri" w:hAnsi="Calibri"/>
                <w:szCs w:val="22"/>
              </w:rPr>
              <w:t>Consider air quality and mitigate adverse impacts where possible.</w:t>
            </w:r>
          </w:p>
          <w:p w14:paraId="69C6C99B" w14:textId="77777777" w:rsidR="001851C6" w:rsidRDefault="001851C6" w:rsidP="001851C6">
            <w:pPr>
              <w:contextualSpacing/>
              <w:jc w:val="both"/>
              <w:rPr>
                <w:rFonts w:ascii="Calibri" w:hAnsi="Calibri"/>
                <w:szCs w:val="22"/>
              </w:rPr>
            </w:pPr>
          </w:p>
          <w:p w14:paraId="0A311FF8" w14:textId="22FEF142" w:rsidR="001851C6" w:rsidRDefault="001851C6" w:rsidP="001851C6">
            <w:pPr>
              <w:contextualSpacing/>
              <w:jc w:val="both"/>
              <w:rPr>
                <w:rFonts w:ascii="Calibri" w:hAnsi="Calibri"/>
                <w:szCs w:val="22"/>
              </w:rPr>
            </w:pPr>
            <w:r>
              <w:rPr>
                <w:rFonts w:ascii="Calibri" w:hAnsi="Calibri"/>
                <w:szCs w:val="22"/>
              </w:rPr>
              <w:t xml:space="preserve">In this sense the application is not considered compliant with DMG1 (Amenity) by virtue of an unacceptable impact on the neighbouring dwelling, 4 Whalley Road. The rear extension would project off the rear elevation by 3710mm and sits effectively flush with the boundary fence (there is a small gap but this is considered negligible). This results in a direct projection along the common boundary of 4 and 6 Cross Trees – and 4 Cross Trees have an existing rear two-storey extension on the far rear side of the dwelling. Not only is the 3710mm projection considered excessive and likely to dominate and overbear </w:t>
            </w:r>
            <w:r>
              <w:rPr>
                <w:rFonts w:ascii="Calibri" w:hAnsi="Calibri"/>
                <w:szCs w:val="22"/>
              </w:rPr>
              <w:lastRenderedPageBreak/>
              <w:t xml:space="preserve">the rear curtilage of 4 Cross Trees, but the cumulative impact on the rear of 4 Cross Trees is significant as the combination of both rear extensions significantly encloses the rear elevation of 4 Cross Trees, which is likely to result in an oppressive and undesirable impact on the private rear amenity space of that dwelling. </w:t>
            </w:r>
          </w:p>
          <w:p w14:paraId="19A42CB6" w14:textId="77777777" w:rsidR="001851C6" w:rsidRDefault="001851C6" w:rsidP="001851C6">
            <w:pPr>
              <w:contextualSpacing/>
              <w:jc w:val="both"/>
              <w:rPr>
                <w:rFonts w:ascii="Calibri" w:hAnsi="Calibri"/>
                <w:szCs w:val="22"/>
              </w:rPr>
            </w:pPr>
          </w:p>
          <w:p w14:paraId="4A53FDC3" w14:textId="7F120530" w:rsidR="001851C6" w:rsidRDefault="001851C6" w:rsidP="001851C6">
            <w:pPr>
              <w:contextualSpacing/>
              <w:jc w:val="both"/>
              <w:rPr>
                <w:rFonts w:ascii="Calibri" w:hAnsi="Calibri"/>
                <w:szCs w:val="22"/>
              </w:rPr>
            </w:pPr>
            <w:r>
              <w:rPr>
                <w:rFonts w:ascii="Calibri" w:hAnsi="Calibri"/>
                <w:szCs w:val="22"/>
              </w:rPr>
              <w:t xml:space="preserve">Whilst the application is not likely to result in any impact on amenity by way of overlooking (as there is no intrusive fenestration), the level of dominance and overbearing afforded </w:t>
            </w:r>
            <w:r w:rsidR="00006FE9">
              <w:rPr>
                <w:rFonts w:ascii="Calibri" w:hAnsi="Calibri"/>
                <w:szCs w:val="22"/>
              </w:rPr>
              <w:t>by</w:t>
            </w:r>
            <w:r>
              <w:rPr>
                <w:rFonts w:ascii="Calibri" w:hAnsi="Calibri"/>
                <w:szCs w:val="22"/>
              </w:rPr>
              <w:t xml:space="preserve"> the rear extension is not considered to be compliant with DMG1 (Amenity). </w:t>
            </w:r>
          </w:p>
          <w:p w14:paraId="4D64DDAE" w14:textId="77777777" w:rsidR="001851C6" w:rsidRDefault="001851C6" w:rsidP="001851C6">
            <w:pPr>
              <w:contextualSpacing/>
              <w:rPr>
                <w:rFonts w:ascii="Calibri" w:hAnsi="Calibri"/>
                <w:b/>
                <w:szCs w:val="22"/>
              </w:rPr>
            </w:pPr>
          </w:p>
        </w:tc>
      </w:tr>
      <w:tr w:rsidR="001851C6" w:rsidRPr="00D2449B" w14:paraId="617768FF"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474A000" w14:textId="77777777" w:rsidR="001851C6" w:rsidRDefault="001851C6" w:rsidP="001851C6">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592AD0ED" w14:textId="77777777" w:rsidR="001851C6" w:rsidRDefault="001851C6" w:rsidP="001851C6">
            <w:pPr>
              <w:pStyle w:val="Header"/>
              <w:tabs>
                <w:tab w:val="clear" w:pos="4153"/>
                <w:tab w:val="clear" w:pos="8306"/>
              </w:tabs>
              <w:contextualSpacing/>
              <w:jc w:val="both"/>
              <w:rPr>
                <w:rFonts w:ascii="Calibri" w:hAnsi="Calibri"/>
                <w:b/>
                <w:szCs w:val="22"/>
              </w:rPr>
            </w:pPr>
          </w:p>
          <w:p w14:paraId="520B11BE" w14:textId="44976F82" w:rsidR="001851C6" w:rsidRPr="001851C6" w:rsidRDefault="001851C6" w:rsidP="001851C6">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is not considered to raise any concerns with regard to unacceptable impacts on the Local Highways network. </w:t>
            </w:r>
          </w:p>
          <w:p w14:paraId="0DB485A3" w14:textId="77777777" w:rsidR="001851C6" w:rsidRPr="00C0704D" w:rsidRDefault="001851C6" w:rsidP="001851C6">
            <w:pPr>
              <w:contextualSpacing/>
              <w:rPr>
                <w:rFonts w:ascii="Calibri" w:hAnsi="Calibri"/>
                <w:szCs w:val="22"/>
              </w:rPr>
            </w:pPr>
            <w:r>
              <w:rPr>
                <w:rFonts w:ascii="Calibri" w:hAnsi="Calibri"/>
                <w:szCs w:val="22"/>
              </w:rPr>
              <w:t xml:space="preserve"> </w:t>
            </w:r>
          </w:p>
        </w:tc>
      </w:tr>
      <w:tr w:rsidR="001851C6" w:rsidRPr="00D2449B" w14:paraId="6754C065"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772E44D" w14:textId="77777777" w:rsidR="001851C6" w:rsidRDefault="001851C6" w:rsidP="001851C6">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2DAD26CE" w14:textId="77777777" w:rsidR="001851C6" w:rsidRDefault="001851C6" w:rsidP="001851C6">
            <w:pPr>
              <w:pStyle w:val="Header"/>
              <w:tabs>
                <w:tab w:val="clear" w:pos="4153"/>
                <w:tab w:val="clear" w:pos="8306"/>
              </w:tabs>
              <w:contextualSpacing/>
              <w:jc w:val="both"/>
              <w:rPr>
                <w:rFonts w:ascii="Calibri" w:hAnsi="Calibri"/>
                <w:b/>
                <w:szCs w:val="22"/>
              </w:rPr>
            </w:pPr>
          </w:p>
          <w:p w14:paraId="5BB38287" w14:textId="147739F7" w:rsidR="001851C6" w:rsidRPr="001851C6" w:rsidRDefault="001851C6" w:rsidP="001851C6">
            <w:pPr>
              <w:contextualSpacing/>
              <w:rPr>
                <w:rFonts w:ascii="Calibri" w:hAnsi="Calibri"/>
                <w:bCs/>
                <w:szCs w:val="22"/>
              </w:rPr>
            </w:pPr>
            <w:r>
              <w:rPr>
                <w:rFonts w:ascii="Calibri" w:hAnsi="Calibri"/>
                <w:bCs/>
                <w:szCs w:val="22"/>
              </w:rPr>
              <w:t xml:space="preserve">Following internal consultation, whilst the proposal may have had an impact on mature trees this was considered manageable with the imposition of an appropriate tree protection condition, in the case of any approval. </w:t>
            </w:r>
          </w:p>
          <w:p w14:paraId="10A3648A" w14:textId="77777777" w:rsidR="001851C6" w:rsidRDefault="001851C6" w:rsidP="001851C6">
            <w:pPr>
              <w:contextualSpacing/>
              <w:rPr>
                <w:rFonts w:ascii="Calibri" w:hAnsi="Calibri"/>
                <w:b/>
                <w:szCs w:val="22"/>
              </w:rPr>
            </w:pPr>
          </w:p>
        </w:tc>
      </w:tr>
      <w:tr w:rsidR="001851C6" w:rsidRPr="00D2449B" w14:paraId="0A9D02B4"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1851C6" w:rsidRDefault="001851C6" w:rsidP="001851C6">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1851C6" w:rsidRPr="00DD62F6" w:rsidRDefault="001851C6" w:rsidP="001851C6">
            <w:pPr>
              <w:contextualSpacing/>
              <w:rPr>
                <w:rFonts w:ascii="Calibri" w:hAnsi="Calibri"/>
                <w:bCs/>
                <w:color w:val="548DD4" w:themeColor="text2" w:themeTint="99"/>
                <w:szCs w:val="22"/>
              </w:rPr>
            </w:pPr>
          </w:p>
          <w:p w14:paraId="5A1F5F94" w14:textId="77777777" w:rsidR="001851C6" w:rsidRPr="009F4443" w:rsidRDefault="001851C6" w:rsidP="001851C6">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 is recommended for refusal.</w:t>
            </w:r>
          </w:p>
          <w:p w14:paraId="3A4BD7A7" w14:textId="073A1409" w:rsidR="001851C6" w:rsidRDefault="001851C6" w:rsidP="001851C6">
            <w:pPr>
              <w:pStyle w:val="Header"/>
              <w:tabs>
                <w:tab w:val="clear" w:pos="4153"/>
                <w:tab w:val="clear" w:pos="8306"/>
              </w:tabs>
              <w:contextualSpacing/>
              <w:jc w:val="both"/>
              <w:rPr>
                <w:rFonts w:ascii="Calibri" w:hAnsi="Calibri"/>
                <w:b/>
                <w:szCs w:val="22"/>
              </w:rPr>
            </w:pPr>
          </w:p>
        </w:tc>
      </w:tr>
      <w:tr w:rsidR="001851C6" w:rsidRPr="00D2449B" w14:paraId="507FC89B" w14:textId="77777777" w:rsidTr="001851C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1851C6" w:rsidRPr="00D2449B" w:rsidRDefault="001851C6" w:rsidP="001851C6">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1851C6" w:rsidRPr="00D2449B" w:rsidRDefault="001851C6" w:rsidP="001851C6">
            <w:pPr>
              <w:rPr>
                <w:rFonts w:ascii="Calibri" w:hAnsi="Calibri"/>
                <w:bCs/>
                <w:szCs w:val="22"/>
              </w:rPr>
            </w:pPr>
          </w:p>
        </w:tc>
      </w:tr>
      <w:tr w:rsidR="001851C6" w:rsidRPr="00D2449B" w14:paraId="755767E6" w14:textId="77777777" w:rsidTr="001851C6">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AF31E0C" w:rsidR="001851C6" w:rsidRPr="00D2449B" w:rsidRDefault="001851C6" w:rsidP="001851C6">
            <w:pPr>
              <w:rPr>
                <w:rFonts w:ascii="Calibri" w:hAnsi="Calibri"/>
                <w:bCs/>
                <w:szCs w:val="22"/>
              </w:rPr>
            </w:pPr>
            <w:r w:rsidRPr="009F4443">
              <w:rPr>
                <w:rFonts w:asciiTheme="minorHAnsi" w:hAnsiTheme="minorHAnsi"/>
                <w:bCs/>
                <w:szCs w:val="22"/>
              </w:rPr>
              <w:t>That planning consent be refused for the following reason(s)</w:t>
            </w:r>
            <w:r>
              <w:rPr>
                <w:rFonts w:asciiTheme="minorHAnsi" w:hAnsiTheme="minorHAnsi"/>
                <w:bCs/>
                <w:szCs w:val="22"/>
              </w:rPr>
              <w:t>.</w:t>
            </w:r>
          </w:p>
        </w:tc>
      </w:tr>
      <w:tr w:rsidR="001851C6" w:rsidRPr="00D2449B" w14:paraId="0E2CEC22" w14:textId="77777777" w:rsidTr="001851C6">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9E810A" w14:textId="3BE546E0" w:rsidR="001851C6" w:rsidRPr="009F4443" w:rsidRDefault="001851C6" w:rsidP="001851C6">
            <w:pPr>
              <w:jc w:val="center"/>
              <w:rPr>
                <w:rFonts w:asciiTheme="minorHAnsi" w:hAnsiTheme="minorHAnsi"/>
                <w:b/>
                <w:szCs w:val="22"/>
              </w:rPr>
            </w:pPr>
            <w:r w:rsidRPr="009F4443">
              <w:rPr>
                <w:rFonts w:asciiTheme="minorHAnsi" w:hAnsiTheme="minorHAnsi"/>
                <w:b/>
                <w:szCs w:val="22"/>
              </w:rPr>
              <w:t>01:</w:t>
            </w:r>
          </w:p>
        </w:tc>
        <w:tc>
          <w:tcPr>
            <w:tcW w:w="870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E4514" w14:textId="7F8EE3F3" w:rsidR="001851C6" w:rsidRPr="009F4443" w:rsidRDefault="001851C6" w:rsidP="001851C6">
            <w:pPr>
              <w:rPr>
                <w:rFonts w:asciiTheme="minorHAnsi" w:hAnsiTheme="minorHAnsi"/>
                <w:bCs/>
                <w:szCs w:val="22"/>
              </w:rPr>
            </w:pPr>
            <w:r w:rsidRPr="00C94B8C">
              <w:rPr>
                <w:rFonts w:asciiTheme="minorHAnsi" w:hAnsiTheme="minorHAnsi"/>
                <w:bCs/>
                <w:szCs w:val="22"/>
              </w:rPr>
              <w:t>The proposal, by virtue of the provision of a new and inherently discordant projecting feature to the rear elevation</w:t>
            </w:r>
            <w:r>
              <w:rPr>
                <w:rFonts w:asciiTheme="minorHAnsi" w:hAnsiTheme="minorHAnsi"/>
                <w:bCs/>
                <w:szCs w:val="22"/>
              </w:rPr>
              <w:t xml:space="preserve"> interrupting the established eaves line, and by virtue of the provision of additional fenestration in the roof-plane,</w:t>
            </w:r>
            <w:r w:rsidRPr="00C94B8C">
              <w:rPr>
                <w:rFonts w:asciiTheme="minorHAnsi" w:hAnsiTheme="minorHAnsi"/>
                <w:bCs/>
                <w:szCs w:val="22"/>
              </w:rPr>
              <w:t xml:space="preserve"> is considered to cause less than substantial harm to the significance of a designated heritage asset and does not provide any identified public benefits. As such the proposal fails the test outlined in NPPF Paragraph 202 and is not considered compliant with KS EN5</w:t>
            </w:r>
            <w:r>
              <w:rPr>
                <w:rFonts w:asciiTheme="minorHAnsi" w:hAnsiTheme="minorHAnsi"/>
                <w:bCs/>
                <w:szCs w:val="22"/>
              </w:rPr>
              <w:t>, CS Policy DMG1 or</w:t>
            </w:r>
            <w:r w:rsidRPr="00C94B8C">
              <w:rPr>
                <w:rFonts w:asciiTheme="minorHAnsi" w:hAnsiTheme="minorHAnsi"/>
                <w:bCs/>
                <w:szCs w:val="22"/>
              </w:rPr>
              <w:t xml:space="preserve"> CS Policy DME4.</w:t>
            </w:r>
          </w:p>
        </w:tc>
      </w:tr>
      <w:tr w:rsidR="001851C6" w:rsidRPr="00D2449B" w14:paraId="15027259" w14:textId="77777777" w:rsidTr="001851C6">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8C19535" w14:textId="635B2D49" w:rsidR="001851C6" w:rsidRPr="009F4443" w:rsidRDefault="001851C6" w:rsidP="001851C6">
            <w:pPr>
              <w:jc w:val="center"/>
              <w:rPr>
                <w:rFonts w:asciiTheme="minorHAnsi" w:hAnsiTheme="minorHAnsi"/>
                <w:b/>
                <w:szCs w:val="22"/>
              </w:rPr>
            </w:pPr>
            <w:r w:rsidRPr="009F4443">
              <w:rPr>
                <w:rFonts w:asciiTheme="minorHAnsi" w:hAnsiTheme="minorHAnsi"/>
                <w:b/>
                <w:szCs w:val="22"/>
              </w:rPr>
              <w:t>02:</w:t>
            </w:r>
          </w:p>
        </w:tc>
        <w:tc>
          <w:tcPr>
            <w:tcW w:w="870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702C7" w14:textId="51085E0A" w:rsidR="001851C6" w:rsidRPr="009F4443" w:rsidRDefault="001851C6" w:rsidP="001851C6">
            <w:pPr>
              <w:rPr>
                <w:rFonts w:asciiTheme="minorHAnsi" w:hAnsiTheme="minorHAnsi"/>
                <w:bCs/>
                <w:szCs w:val="22"/>
              </w:rPr>
            </w:pPr>
            <w:r>
              <w:rPr>
                <w:rFonts w:asciiTheme="minorHAnsi" w:hAnsiTheme="minorHAnsi"/>
                <w:bCs/>
                <w:szCs w:val="22"/>
              </w:rPr>
              <w:t xml:space="preserve">The proposal, by virtue of an excessive rear projection along the common boundary of the neighbouring dwelling (4 Whalley Road), is considered to cause an unacceptable impact on amenity and quality of life by way of appearing dominant, overbearing and oppressive. As such the proposal is not compliant with DMG1 (Amenity). </w:t>
            </w:r>
          </w:p>
        </w:tc>
      </w:tr>
    </w:tbl>
    <w:p w14:paraId="513FB541" w14:textId="77777777" w:rsidR="001851C6" w:rsidRPr="00D2449B" w:rsidRDefault="001851C6">
      <w:pPr>
        <w:rPr>
          <w:rFonts w:ascii="Calibri" w:hAnsi="Calibri"/>
          <w:szCs w:val="22"/>
        </w:rPr>
      </w:pPr>
    </w:p>
    <w:sectPr w:rsidR="001851C6"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45F4B"/>
    <w:multiLevelType w:val="hybridMultilevel"/>
    <w:tmpl w:val="AD204BFC"/>
    <w:lvl w:ilvl="0" w:tplc="573C0D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359861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FE9"/>
    <w:rsid w:val="000A4CE6"/>
    <w:rsid w:val="000B5CB5"/>
    <w:rsid w:val="00130035"/>
    <w:rsid w:val="001851C6"/>
    <w:rsid w:val="001D4F7A"/>
    <w:rsid w:val="00250879"/>
    <w:rsid w:val="0029334A"/>
    <w:rsid w:val="002A01CF"/>
    <w:rsid w:val="002C6277"/>
    <w:rsid w:val="002F2580"/>
    <w:rsid w:val="00321B6E"/>
    <w:rsid w:val="00440CB6"/>
    <w:rsid w:val="0046548C"/>
    <w:rsid w:val="004947BB"/>
    <w:rsid w:val="004A5EA9"/>
    <w:rsid w:val="004C2434"/>
    <w:rsid w:val="004F0649"/>
    <w:rsid w:val="00510FA2"/>
    <w:rsid w:val="00556ECD"/>
    <w:rsid w:val="005E1C6C"/>
    <w:rsid w:val="005E65DF"/>
    <w:rsid w:val="00616F9B"/>
    <w:rsid w:val="00692B60"/>
    <w:rsid w:val="006A71AD"/>
    <w:rsid w:val="006C2BFA"/>
    <w:rsid w:val="006F6849"/>
    <w:rsid w:val="0070054B"/>
    <w:rsid w:val="0070613B"/>
    <w:rsid w:val="00773A66"/>
    <w:rsid w:val="00776AE2"/>
    <w:rsid w:val="007C791C"/>
    <w:rsid w:val="007D7DF4"/>
    <w:rsid w:val="007E0D23"/>
    <w:rsid w:val="007F16D6"/>
    <w:rsid w:val="00811771"/>
    <w:rsid w:val="00824DB6"/>
    <w:rsid w:val="00837F4F"/>
    <w:rsid w:val="008542DE"/>
    <w:rsid w:val="008A28C8"/>
    <w:rsid w:val="00992C6F"/>
    <w:rsid w:val="009F4443"/>
    <w:rsid w:val="00A42E82"/>
    <w:rsid w:val="00A579BB"/>
    <w:rsid w:val="00A63D55"/>
    <w:rsid w:val="00A95D89"/>
    <w:rsid w:val="00B93EB5"/>
    <w:rsid w:val="00BD3F03"/>
    <w:rsid w:val="00C0704D"/>
    <w:rsid w:val="00C25722"/>
    <w:rsid w:val="00C618DB"/>
    <w:rsid w:val="00D11007"/>
    <w:rsid w:val="00D17EB1"/>
    <w:rsid w:val="00D2449B"/>
    <w:rsid w:val="00D54E67"/>
    <w:rsid w:val="00DD62F6"/>
    <w:rsid w:val="00E46243"/>
    <w:rsid w:val="00E66534"/>
    <w:rsid w:val="00E72F6C"/>
    <w:rsid w:val="00EA09F9"/>
    <w:rsid w:val="00EC23C7"/>
    <w:rsid w:val="00ED00B7"/>
    <w:rsid w:val="00EF44E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1587</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2023-10-25T16:25:00Z</cp:lastPrinted>
  <dcterms:created xsi:type="dcterms:W3CDTF">2023-10-25T16:27:00Z</dcterms:created>
  <dcterms:modified xsi:type="dcterms:W3CDTF">2023-10-25T16:27:00Z</dcterms:modified>
</cp:coreProperties>
</file>