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35"/>
        <w:gridCol w:w="658"/>
        <w:gridCol w:w="2744"/>
        <w:gridCol w:w="3670"/>
      </w:tblGrid>
      <w:tr w:rsidR="004A5EA9" w:rsidRPr="00D2449B" w14:paraId="2094A164" w14:textId="77777777" w:rsidTr="00D7793B">
        <w:trPr>
          <w:jc w:val="center"/>
        </w:trPr>
        <w:tc>
          <w:tcPr>
            <w:tcW w:w="9271" w:type="dxa"/>
            <w:gridSpan w:val="4"/>
            <w:tcBorders>
              <w:top w:val="single" w:sz="4" w:space="0" w:color="A6A6A6" w:themeColor="background1" w:themeShade="A6"/>
              <w:left w:val="nil"/>
              <w:bottom w:val="single" w:sz="4" w:space="0" w:color="A6A6A6" w:themeColor="background1" w:themeShade="A6"/>
              <w:right w:val="nil"/>
            </w:tcBorders>
            <w:tcMar>
              <w:top w:w="57" w:type="dxa"/>
              <w:bottom w:w="57" w:type="dxa"/>
            </w:tcMar>
          </w:tcPr>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63"/>
              <w:gridCol w:w="900"/>
              <w:gridCol w:w="873"/>
              <w:gridCol w:w="998"/>
              <w:gridCol w:w="1206"/>
              <w:gridCol w:w="1098"/>
              <w:gridCol w:w="728"/>
              <w:gridCol w:w="901"/>
              <w:gridCol w:w="1214"/>
            </w:tblGrid>
            <w:tr w:rsidR="00D7793B" w:rsidRPr="008C75E4" w14:paraId="0B81EEDC" w14:textId="77777777" w:rsidTr="009A6643">
              <w:trPr>
                <w:jc w:val="center"/>
              </w:trPr>
              <w:tc>
                <w:tcPr>
                  <w:tcW w:w="9923" w:type="dxa"/>
                  <w:gridSpan w:val="9"/>
                  <w:tcMar>
                    <w:top w:w="57" w:type="dxa"/>
                    <w:bottom w:w="57" w:type="dxa"/>
                  </w:tcMar>
                </w:tcPr>
                <w:p w14:paraId="2A3D44B7" w14:textId="77777777" w:rsidR="00D7793B" w:rsidRPr="008C75E4" w:rsidRDefault="00D7793B" w:rsidP="00D7793B">
                  <w:pPr>
                    <w:jc w:val="center"/>
                    <w:rPr>
                      <w:rFonts w:ascii="Calibri" w:hAnsi="Calibri"/>
                      <w:b/>
                      <w:szCs w:val="22"/>
                    </w:rPr>
                  </w:pPr>
                  <w:r w:rsidRPr="008C75E4">
                    <w:rPr>
                      <w:rFonts w:ascii="Calibri" w:hAnsi="Calibri"/>
                      <w:b/>
                      <w:szCs w:val="22"/>
                    </w:rPr>
                    <w:t>Report to be read in conjunction with the Decision Notice.</w:t>
                  </w:r>
                </w:p>
              </w:tc>
            </w:tr>
            <w:tr w:rsidR="00452155" w:rsidRPr="008C75E4" w14:paraId="30316091" w14:textId="77777777" w:rsidTr="009A6643">
              <w:trPr>
                <w:trHeight w:val="251"/>
                <w:jc w:val="center"/>
              </w:trPr>
              <w:tc>
                <w:tcPr>
                  <w:tcW w:w="1296" w:type="dxa"/>
                  <w:tcMar>
                    <w:top w:w="57" w:type="dxa"/>
                    <w:bottom w:w="57" w:type="dxa"/>
                  </w:tcMar>
                </w:tcPr>
                <w:p w14:paraId="12B52140" w14:textId="77777777" w:rsidR="00D7793B" w:rsidRDefault="00D7793B" w:rsidP="00D7793B">
                  <w:pPr>
                    <w:jc w:val="center"/>
                    <w:rPr>
                      <w:rFonts w:ascii="Calibri" w:hAnsi="Calibri"/>
                      <w:b/>
                      <w:szCs w:val="22"/>
                    </w:rPr>
                  </w:pPr>
                  <w:r w:rsidRPr="008C75E4">
                    <w:rPr>
                      <w:rFonts w:ascii="Calibri" w:hAnsi="Calibri"/>
                      <w:b/>
                      <w:szCs w:val="22"/>
                    </w:rPr>
                    <w:t>Signed:</w:t>
                  </w:r>
                </w:p>
                <w:p w14:paraId="49C957FC" w14:textId="77777777" w:rsidR="00D7793B" w:rsidRPr="008C75E4" w:rsidRDefault="00D7793B" w:rsidP="00D7793B">
                  <w:pPr>
                    <w:jc w:val="center"/>
                    <w:rPr>
                      <w:rFonts w:ascii="Calibri" w:hAnsi="Calibri"/>
                      <w:b/>
                      <w:szCs w:val="22"/>
                    </w:rPr>
                  </w:pPr>
                </w:p>
              </w:tc>
              <w:tc>
                <w:tcPr>
                  <w:tcW w:w="900" w:type="dxa"/>
                </w:tcPr>
                <w:p w14:paraId="4C41402E" w14:textId="77777777" w:rsidR="00D7793B" w:rsidRPr="008C75E4" w:rsidRDefault="00D7793B" w:rsidP="00D7793B">
                  <w:pPr>
                    <w:jc w:val="center"/>
                    <w:rPr>
                      <w:rFonts w:ascii="Calibri" w:hAnsi="Calibri"/>
                      <w:b/>
                      <w:szCs w:val="22"/>
                    </w:rPr>
                  </w:pPr>
                  <w:r w:rsidRPr="008C75E4">
                    <w:rPr>
                      <w:rFonts w:ascii="Calibri" w:hAnsi="Calibri"/>
                      <w:b/>
                      <w:szCs w:val="22"/>
                    </w:rPr>
                    <w:t>Officer:</w:t>
                  </w:r>
                </w:p>
              </w:tc>
              <w:tc>
                <w:tcPr>
                  <w:tcW w:w="1080" w:type="dxa"/>
                </w:tcPr>
                <w:p w14:paraId="7E47F22F" w14:textId="77777777" w:rsidR="00D7793B" w:rsidRPr="004D33C8" w:rsidRDefault="00D7793B" w:rsidP="00D7793B">
                  <w:pPr>
                    <w:jc w:val="center"/>
                    <w:rPr>
                      <w:rFonts w:ascii="Calibri" w:hAnsi="Calibri"/>
                      <w:szCs w:val="22"/>
                    </w:rPr>
                  </w:pPr>
                  <w:r w:rsidRPr="004D33C8">
                    <w:rPr>
                      <w:rFonts w:ascii="Calibri" w:hAnsi="Calibri"/>
                      <w:szCs w:val="22"/>
                    </w:rPr>
                    <w:t>BT</w:t>
                  </w:r>
                </w:p>
              </w:tc>
              <w:tc>
                <w:tcPr>
                  <w:tcW w:w="1136" w:type="dxa"/>
                </w:tcPr>
                <w:p w14:paraId="2922EE3C" w14:textId="77777777" w:rsidR="00D7793B" w:rsidRPr="008C75E4" w:rsidRDefault="00D7793B" w:rsidP="00D7793B">
                  <w:pPr>
                    <w:jc w:val="center"/>
                    <w:rPr>
                      <w:rFonts w:ascii="Calibri" w:hAnsi="Calibri"/>
                      <w:b/>
                      <w:szCs w:val="22"/>
                    </w:rPr>
                  </w:pPr>
                  <w:r w:rsidRPr="008C75E4">
                    <w:rPr>
                      <w:rFonts w:ascii="Calibri" w:hAnsi="Calibri"/>
                      <w:b/>
                      <w:szCs w:val="22"/>
                    </w:rPr>
                    <w:t>Date:</w:t>
                  </w:r>
                </w:p>
              </w:tc>
              <w:tc>
                <w:tcPr>
                  <w:tcW w:w="1278" w:type="dxa"/>
                </w:tcPr>
                <w:p w14:paraId="3C1A42B2" w14:textId="497C767B" w:rsidR="00D7793B" w:rsidRPr="004D33C8" w:rsidRDefault="00452155" w:rsidP="00D7793B">
                  <w:pPr>
                    <w:jc w:val="center"/>
                    <w:rPr>
                      <w:rFonts w:ascii="Calibri" w:hAnsi="Calibri"/>
                      <w:szCs w:val="22"/>
                    </w:rPr>
                  </w:pPr>
                  <w:r>
                    <w:rPr>
                      <w:rFonts w:ascii="Calibri" w:hAnsi="Calibri"/>
                      <w:szCs w:val="22"/>
                    </w:rPr>
                    <w:t>17/10/23</w:t>
                  </w:r>
                </w:p>
              </w:tc>
              <w:tc>
                <w:tcPr>
                  <w:tcW w:w="1098" w:type="dxa"/>
                </w:tcPr>
                <w:p w14:paraId="567D8AC4" w14:textId="77777777" w:rsidR="00D7793B" w:rsidRPr="008C75E4" w:rsidRDefault="00D7793B" w:rsidP="00D7793B">
                  <w:pPr>
                    <w:jc w:val="center"/>
                    <w:rPr>
                      <w:rFonts w:ascii="Calibri" w:hAnsi="Calibri"/>
                      <w:b/>
                      <w:szCs w:val="22"/>
                    </w:rPr>
                  </w:pPr>
                  <w:r w:rsidRPr="008C75E4">
                    <w:rPr>
                      <w:rFonts w:ascii="Calibri" w:hAnsi="Calibri"/>
                      <w:b/>
                      <w:szCs w:val="22"/>
                    </w:rPr>
                    <w:t>Manager:</w:t>
                  </w:r>
                </w:p>
              </w:tc>
              <w:tc>
                <w:tcPr>
                  <w:tcW w:w="862" w:type="dxa"/>
                </w:tcPr>
                <w:p w14:paraId="294174D2" w14:textId="40646A1B" w:rsidR="00D7793B" w:rsidRPr="008C75E4" w:rsidRDefault="00CC5D03" w:rsidP="00D7793B">
                  <w:pPr>
                    <w:jc w:val="center"/>
                    <w:rPr>
                      <w:rFonts w:ascii="Calibri" w:hAnsi="Calibri"/>
                      <w:b/>
                      <w:szCs w:val="22"/>
                    </w:rPr>
                  </w:pPr>
                  <w:r>
                    <w:rPr>
                      <w:rFonts w:ascii="Calibri" w:hAnsi="Calibri"/>
                      <w:b/>
                      <w:szCs w:val="22"/>
                    </w:rPr>
                    <w:t>LH</w:t>
                  </w:r>
                </w:p>
              </w:tc>
              <w:tc>
                <w:tcPr>
                  <w:tcW w:w="992" w:type="dxa"/>
                </w:tcPr>
                <w:p w14:paraId="4F2B5A2E" w14:textId="77777777" w:rsidR="00D7793B" w:rsidRPr="008C75E4" w:rsidRDefault="00D7793B" w:rsidP="00D7793B">
                  <w:pPr>
                    <w:jc w:val="center"/>
                    <w:rPr>
                      <w:rFonts w:ascii="Calibri" w:hAnsi="Calibri"/>
                      <w:b/>
                      <w:szCs w:val="22"/>
                    </w:rPr>
                  </w:pPr>
                  <w:r w:rsidRPr="008C75E4">
                    <w:rPr>
                      <w:rFonts w:ascii="Calibri" w:hAnsi="Calibri"/>
                      <w:b/>
                      <w:szCs w:val="22"/>
                    </w:rPr>
                    <w:t>Date:</w:t>
                  </w:r>
                </w:p>
              </w:tc>
              <w:tc>
                <w:tcPr>
                  <w:tcW w:w="1281" w:type="dxa"/>
                </w:tcPr>
                <w:p w14:paraId="4D2F71E6" w14:textId="155A46CC" w:rsidR="00D7793B" w:rsidRPr="008C75E4" w:rsidRDefault="00CC5D03" w:rsidP="00D7793B">
                  <w:pPr>
                    <w:rPr>
                      <w:rFonts w:ascii="Calibri" w:hAnsi="Calibri"/>
                      <w:b/>
                      <w:szCs w:val="22"/>
                    </w:rPr>
                  </w:pPr>
                  <w:r>
                    <w:rPr>
                      <w:rFonts w:ascii="Calibri" w:hAnsi="Calibri"/>
                      <w:b/>
                      <w:szCs w:val="22"/>
                    </w:rPr>
                    <w:t>18/10/23</w:t>
                  </w:r>
                </w:p>
              </w:tc>
            </w:tr>
            <w:tr w:rsidR="00D7793B" w:rsidRPr="008C75E4" w14:paraId="039D3A02" w14:textId="77777777" w:rsidTr="009A6643">
              <w:trPr>
                <w:jc w:val="center"/>
              </w:trPr>
              <w:tc>
                <w:tcPr>
                  <w:tcW w:w="9923" w:type="dxa"/>
                  <w:gridSpan w:val="9"/>
                  <w:tcBorders>
                    <w:left w:val="nil"/>
                    <w:right w:val="nil"/>
                  </w:tcBorders>
                  <w:tcMar>
                    <w:top w:w="57" w:type="dxa"/>
                    <w:bottom w:w="57" w:type="dxa"/>
                  </w:tcMar>
                </w:tcPr>
                <w:p w14:paraId="7152769C" w14:textId="77777777" w:rsidR="00D7793B" w:rsidRPr="008C75E4" w:rsidRDefault="00D7793B" w:rsidP="00D7793B">
                  <w:pPr>
                    <w:jc w:val="center"/>
                    <w:rPr>
                      <w:rFonts w:ascii="Calibri" w:hAnsi="Calibri"/>
                      <w:b/>
                      <w:szCs w:val="22"/>
                    </w:rPr>
                  </w:pPr>
                </w:p>
              </w:tc>
            </w:tr>
          </w:tbl>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D7793B">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40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165AD678" w:rsidR="004A5EA9" w:rsidRPr="006C4E21" w:rsidRDefault="006C4E21" w:rsidP="008542DE">
            <w:pPr>
              <w:rPr>
                <w:rFonts w:ascii="Calibri" w:hAnsi="Calibri"/>
                <w:szCs w:val="22"/>
              </w:rPr>
            </w:pPr>
            <w:r w:rsidRPr="006C4E21">
              <w:rPr>
                <w:rFonts w:ascii="Calibri" w:hAnsi="Calibri"/>
                <w:szCs w:val="22"/>
              </w:rPr>
              <w:t>3/202</w:t>
            </w:r>
            <w:r w:rsidR="00686398">
              <w:rPr>
                <w:rFonts w:ascii="Calibri" w:hAnsi="Calibri"/>
                <w:szCs w:val="22"/>
              </w:rPr>
              <w:t>3/0</w:t>
            </w:r>
            <w:r w:rsidR="00452155">
              <w:rPr>
                <w:rFonts w:ascii="Calibri" w:hAnsi="Calibri"/>
                <w:szCs w:val="22"/>
              </w:rPr>
              <w:t>631</w:t>
            </w:r>
          </w:p>
        </w:tc>
        <w:tc>
          <w:tcPr>
            <w:tcW w:w="363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14:paraId="311D78EF" w14:textId="77777777" w:rsidTr="00D7793B">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4A5EA9" w:rsidRPr="00C0704D" w:rsidRDefault="004A5EA9">
            <w:pPr>
              <w:rPr>
                <w:rFonts w:ascii="Calibri" w:hAnsi="Calibri"/>
                <w:b/>
                <w:szCs w:val="22"/>
              </w:rPr>
            </w:pPr>
            <w:r w:rsidRPr="00C0704D">
              <w:rPr>
                <w:rFonts w:ascii="Calibri" w:hAnsi="Calibri"/>
                <w:b/>
                <w:szCs w:val="22"/>
              </w:rPr>
              <w:t>Date Inspected:</w:t>
            </w:r>
          </w:p>
        </w:tc>
        <w:tc>
          <w:tcPr>
            <w:tcW w:w="340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EF25348" w:rsidR="004A5EA9" w:rsidRPr="006C4E21" w:rsidRDefault="00686398" w:rsidP="002C6277">
            <w:pPr>
              <w:rPr>
                <w:rFonts w:ascii="Calibri" w:hAnsi="Calibri"/>
                <w:szCs w:val="22"/>
              </w:rPr>
            </w:pPr>
            <w:r>
              <w:rPr>
                <w:rFonts w:ascii="Calibri" w:hAnsi="Calibri"/>
                <w:szCs w:val="22"/>
              </w:rPr>
              <w:t>N/A</w:t>
            </w:r>
          </w:p>
        </w:tc>
        <w:tc>
          <w:tcPr>
            <w:tcW w:w="363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4A5EA9" w:rsidRPr="00D2449B" w:rsidRDefault="004A5EA9">
            <w:pPr>
              <w:rPr>
                <w:rFonts w:ascii="Calibri" w:hAnsi="Calibri"/>
                <w:szCs w:val="22"/>
              </w:rPr>
            </w:pPr>
          </w:p>
        </w:tc>
      </w:tr>
      <w:tr w:rsidR="004A5EA9" w:rsidRPr="00D2449B" w14:paraId="03FA8232" w14:textId="77777777" w:rsidTr="00D7793B">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0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1F8DE330" w:rsidR="004A5EA9" w:rsidRPr="006C4E21" w:rsidRDefault="006C4E21" w:rsidP="00811771">
            <w:pPr>
              <w:rPr>
                <w:rFonts w:ascii="Calibri" w:hAnsi="Calibri"/>
                <w:szCs w:val="22"/>
              </w:rPr>
            </w:pPr>
            <w:r w:rsidRPr="006C4E21">
              <w:rPr>
                <w:rFonts w:ascii="Calibri" w:hAnsi="Calibri"/>
                <w:szCs w:val="22"/>
              </w:rPr>
              <w:t>BT</w:t>
            </w:r>
          </w:p>
        </w:tc>
        <w:tc>
          <w:tcPr>
            <w:tcW w:w="363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D7793B">
        <w:trPr>
          <w:jc w:val="center"/>
        </w:trPr>
        <w:tc>
          <w:tcPr>
            <w:tcW w:w="563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36365A4B" w:rsidR="004A5EA9" w:rsidRPr="00D2449B" w:rsidRDefault="00452155" w:rsidP="002A01CF">
            <w:pPr>
              <w:jc w:val="center"/>
              <w:rPr>
                <w:rFonts w:ascii="Calibri" w:hAnsi="Calibri"/>
                <w:b/>
                <w:szCs w:val="22"/>
              </w:rPr>
            </w:pPr>
            <w:r>
              <w:rPr>
                <w:rFonts w:ascii="Calibri" w:hAnsi="Calibri"/>
                <w:b/>
                <w:szCs w:val="22"/>
              </w:rPr>
              <w:t>APPROVAL</w:t>
            </w:r>
          </w:p>
        </w:tc>
      </w:tr>
      <w:tr w:rsidR="004A5EA9" w:rsidRPr="00D2449B" w14:paraId="7813B96A" w14:textId="77777777" w:rsidTr="00D7793B">
        <w:trPr>
          <w:trHeight w:hRule="exact" w:val="170"/>
          <w:jc w:val="center"/>
        </w:trPr>
        <w:tc>
          <w:tcPr>
            <w:tcW w:w="9271" w:type="dxa"/>
            <w:gridSpan w:val="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D7793B">
        <w:trPr>
          <w:jc w:val="center"/>
        </w:trPr>
        <w:tc>
          <w:tcPr>
            <w:tcW w:w="289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3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01B9A84F" w:rsidR="004A5EA9" w:rsidRPr="002C6277" w:rsidRDefault="00452155">
            <w:pPr>
              <w:rPr>
                <w:rFonts w:ascii="Calibri" w:hAnsi="Calibri"/>
                <w:szCs w:val="22"/>
              </w:rPr>
            </w:pPr>
            <w:r w:rsidRPr="00452155">
              <w:rPr>
                <w:rFonts w:ascii="Calibri" w:hAnsi="Calibri"/>
                <w:szCs w:val="22"/>
              </w:rPr>
              <w:t>Lawful Development Certificate for proposed internal alterations to create a single dwelling from two existing dwellings.</w:t>
            </w:r>
          </w:p>
        </w:tc>
      </w:tr>
      <w:tr w:rsidR="002A01CF" w:rsidRPr="00D2449B" w14:paraId="52988241" w14:textId="77777777" w:rsidTr="00D7793B">
        <w:trPr>
          <w:jc w:val="center"/>
        </w:trPr>
        <w:tc>
          <w:tcPr>
            <w:tcW w:w="289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3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1532D2B7" w:rsidR="002A01CF" w:rsidRPr="00452155" w:rsidRDefault="00452155" w:rsidP="00A42E82">
            <w:pPr>
              <w:rPr>
                <w:rFonts w:ascii="Calibri" w:hAnsi="Calibri"/>
                <w:szCs w:val="22"/>
              </w:rPr>
            </w:pPr>
            <w:r w:rsidRPr="00452155">
              <w:rPr>
                <w:rFonts w:ascii="Calibri" w:hAnsi="Calibri"/>
                <w:szCs w:val="22"/>
              </w:rPr>
              <w:t>3 and 5 Highfield Road, Clitheroe, BB7 1AQ.</w:t>
            </w:r>
          </w:p>
        </w:tc>
      </w:tr>
      <w:tr w:rsidR="00A95D89" w:rsidRPr="00D2449B" w14:paraId="3FB99B2E" w14:textId="77777777" w:rsidTr="00D7793B">
        <w:trPr>
          <w:trHeight w:hRule="exact" w:val="170"/>
          <w:jc w:val="center"/>
        </w:trPr>
        <w:tc>
          <w:tcPr>
            <w:tcW w:w="9271" w:type="dxa"/>
            <w:gridSpan w:val="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D7793B">
        <w:trPr>
          <w:jc w:val="center"/>
        </w:trPr>
        <w:tc>
          <w:tcPr>
            <w:tcW w:w="289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3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D7793B">
        <w:trPr>
          <w:jc w:val="center"/>
        </w:trPr>
        <w:tc>
          <w:tcPr>
            <w:tcW w:w="927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664F9A19" w:rsidR="002A01CF" w:rsidRPr="006C4E21" w:rsidRDefault="002109BA">
            <w:pPr>
              <w:rPr>
                <w:rFonts w:ascii="Calibri" w:hAnsi="Calibri"/>
                <w:bCs/>
                <w:szCs w:val="22"/>
              </w:rPr>
            </w:pPr>
            <w:r>
              <w:rPr>
                <w:rFonts w:ascii="Calibri" w:hAnsi="Calibri"/>
                <w:bCs/>
                <w:szCs w:val="22"/>
              </w:rPr>
              <w:t>N/A</w:t>
            </w:r>
          </w:p>
        </w:tc>
      </w:tr>
      <w:tr w:rsidR="00C618DB" w:rsidRPr="00D2449B" w14:paraId="639E958B" w14:textId="77777777" w:rsidTr="00D7793B">
        <w:trPr>
          <w:trHeight w:hRule="exact" w:val="170"/>
          <w:jc w:val="center"/>
        </w:trPr>
        <w:tc>
          <w:tcPr>
            <w:tcW w:w="9271" w:type="dxa"/>
            <w:gridSpan w:val="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D7793B">
        <w:trPr>
          <w:jc w:val="center"/>
        </w:trPr>
        <w:tc>
          <w:tcPr>
            <w:tcW w:w="289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3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D7793B">
        <w:trPr>
          <w:jc w:val="center"/>
        </w:trPr>
        <w:tc>
          <w:tcPr>
            <w:tcW w:w="289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6C4E21" w:rsidRDefault="002A01CF">
            <w:pPr>
              <w:rPr>
                <w:rFonts w:ascii="Calibri" w:hAnsi="Calibri"/>
                <w:bCs/>
                <w:szCs w:val="22"/>
              </w:rPr>
            </w:pPr>
            <w:r w:rsidRPr="006C4E21">
              <w:rPr>
                <w:rFonts w:ascii="Calibri" w:hAnsi="Calibri"/>
                <w:bCs/>
                <w:szCs w:val="22"/>
              </w:rPr>
              <w:t>LCC Highways:</w:t>
            </w:r>
          </w:p>
        </w:tc>
        <w:tc>
          <w:tcPr>
            <w:tcW w:w="63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0FF6F869" w:rsidR="002A01CF" w:rsidRPr="006C4E21" w:rsidRDefault="006C4E21">
            <w:pPr>
              <w:rPr>
                <w:rFonts w:ascii="Calibri" w:hAnsi="Calibri"/>
                <w:bCs/>
                <w:szCs w:val="22"/>
              </w:rPr>
            </w:pPr>
            <w:r w:rsidRPr="006C4E21">
              <w:rPr>
                <w:rFonts w:ascii="Calibri" w:hAnsi="Calibri"/>
                <w:bCs/>
                <w:szCs w:val="22"/>
              </w:rPr>
              <w:t>N</w:t>
            </w:r>
            <w:r w:rsidR="002109BA">
              <w:rPr>
                <w:rFonts w:ascii="Calibri" w:hAnsi="Calibri"/>
                <w:bCs/>
                <w:szCs w:val="22"/>
              </w:rPr>
              <w:t>/A</w:t>
            </w:r>
          </w:p>
        </w:tc>
      </w:tr>
      <w:tr w:rsidR="00A54DF1" w:rsidRPr="00D2449B" w14:paraId="62663AAF" w14:textId="77777777" w:rsidTr="00D7793B">
        <w:trPr>
          <w:jc w:val="center"/>
        </w:trPr>
        <w:tc>
          <w:tcPr>
            <w:tcW w:w="9271" w:type="dxa"/>
            <w:gridSpan w:val="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149AC5C" w14:textId="0E3F4E8B" w:rsidR="00A54DF1" w:rsidRPr="00C0704D" w:rsidRDefault="00A54DF1" w:rsidP="00A54DF1">
            <w:pPr>
              <w:jc w:val="right"/>
              <w:rPr>
                <w:rFonts w:ascii="Calibri" w:hAnsi="Calibri"/>
                <w:szCs w:val="22"/>
              </w:rPr>
            </w:pPr>
          </w:p>
        </w:tc>
      </w:tr>
      <w:tr w:rsidR="00C0704D" w:rsidRPr="00D2449B" w14:paraId="29EBDA1F" w14:textId="77777777" w:rsidTr="00D7793B">
        <w:trPr>
          <w:jc w:val="center"/>
        </w:trPr>
        <w:tc>
          <w:tcPr>
            <w:tcW w:w="289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3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D7793B">
        <w:trPr>
          <w:jc w:val="center"/>
        </w:trPr>
        <w:tc>
          <w:tcPr>
            <w:tcW w:w="927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363C8C7F" w:rsidR="00C0704D" w:rsidRPr="00C0704D" w:rsidRDefault="00A54DF1" w:rsidP="00692B60">
            <w:pPr>
              <w:rPr>
                <w:rFonts w:ascii="Calibri" w:hAnsi="Calibri"/>
                <w:szCs w:val="22"/>
              </w:rPr>
            </w:pPr>
            <w:r>
              <w:rPr>
                <w:rFonts w:ascii="Calibri" w:hAnsi="Calibri"/>
                <w:szCs w:val="22"/>
              </w:rPr>
              <w:t>N</w:t>
            </w:r>
            <w:r w:rsidR="002109BA">
              <w:rPr>
                <w:rFonts w:ascii="Calibri" w:hAnsi="Calibri"/>
                <w:szCs w:val="22"/>
              </w:rPr>
              <w:t>/A</w:t>
            </w:r>
          </w:p>
        </w:tc>
      </w:tr>
      <w:tr w:rsidR="00C0704D" w:rsidRPr="00D2449B" w14:paraId="1CDFA4C3" w14:textId="77777777" w:rsidTr="00D7793B">
        <w:trPr>
          <w:trHeight w:hRule="exact" w:val="170"/>
          <w:jc w:val="center"/>
        </w:trPr>
        <w:tc>
          <w:tcPr>
            <w:tcW w:w="9271" w:type="dxa"/>
            <w:gridSpan w:val="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D7793B">
        <w:trPr>
          <w:jc w:val="center"/>
        </w:trPr>
        <w:tc>
          <w:tcPr>
            <w:tcW w:w="927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D7793B">
        <w:trPr>
          <w:jc w:val="center"/>
        </w:trPr>
        <w:tc>
          <w:tcPr>
            <w:tcW w:w="927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956B6D0" w14:textId="77777777" w:rsidR="00686398" w:rsidRDefault="00686398" w:rsidP="00686398">
            <w:pPr>
              <w:rPr>
                <w:rFonts w:ascii="Calibri" w:hAnsi="Calibri"/>
                <w:szCs w:val="22"/>
              </w:rPr>
            </w:pPr>
          </w:p>
          <w:p w14:paraId="08CB61FC" w14:textId="05F945B4" w:rsidR="00686398" w:rsidRPr="00686398" w:rsidRDefault="00681E01" w:rsidP="00686398">
            <w:pPr>
              <w:rPr>
                <w:rFonts w:ascii="Calibri" w:hAnsi="Calibri"/>
                <w:i/>
                <w:iCs/>
                <w:szCs w:val="22"/>
              </w:rPr>
            </w:pPr>
            <w:r>
              <w:rPr>
                <w:rFonts w:ascii="Calibri" w:hAnsi="Calibri"/>
                <w:szCs w:val="22"/>
              </w:rPr>
              <w:t>Town and Country Plan</w:t>
            </w:r>
            <w:r w:rsidR="0035044F">
              <w:rPr>
                <w:rFonts w:ascii="Calibri" w:hAnsi="Calibri"/>
                <w:szCs w:val="22"/>
              </w:rPr>
              <w:t>ning</w:t>
            </w:r>
            <w:r>
              <w:rPr>
                <w:rFonts w:ascii="Calibri" w:hAnsi="Calibri"/>
                <w:szCs w:val="22"/>
              </w:rPr>
              <w:t xml:space="preserve"> Act 1990</w:t>
            </w:r>
            <w:r w:rsidR="0035044F">
              <w:rPr>
                <w:rFonts w:ascii="Calibri" w:hAnsi="Calibri"/>
                <w:szCs w:val="22"/>
              </w:rPr>
              <w:t>,</w:t>
            </w:r>
            <w:r>
              <w:rPr>
                <w:rFonts w:ascii="Calibri" w:hAnsi="Calibri"/>
                <w:szCs w:val="22"/>
              </w:rPr>
              <w:t xml:space="preserve"> </w:t>
            </w:r>
            <w:r w:rsidR="00686398" w:rsidRPr="00686398">
              <w:rPr>
                <w:rFonts w:ascii="Calibri" w:hAnsi="Calibri"/>
                <w:szCs w:val="22"/>
              </w:rPr>
              <w:t xml:space="preserve">Section </w:t>
            </w:r>
            <w:r w:rsidR="00452155">
              <w:rPr>
                <w:rFonts w:ascii="Calibri" w:hAnsi="Calibri"/>
                <w:szCs w:val="22"/>
              </w:rPr>
              <w:t>55</w:t>
            </w:r>
            <w:r w:rsidR="00DD00FB">
              <w:rPr>
                <w:rFonts w:ascii="Calibri" w:hAnsi="Calibri"/>
                <w:szCs w:val="22"/>
              </w:rPr>
              <w:t xml:space="preserve">, 57 </w:t>
            </w:r>
            <w:r w:rsidR="00452155">
              <w:rPr>
                <w:rFonts w:ascii="Calibri" w:hAnsi="Calibri"/>
                <w:szCs w:val="22"/>
              </w:rPr>
              <w:t>&amp; 192</w:t>
            </w:r>
          </w:p>
          <w:p w14:paraId="1A0C4DD2" w14:textId="77777777" w:rsidR="00681E01" w:rsidRDefault="00681E01" w:rsidP="00C0704D">
            <w:pPr>
              <w:rPr>
                <w:rFonts w:ascii="Calibri" w:hAnsi="Calibri"/>
                <w:szCs w:val="22"/>
              </w:rPr>
            </w:pPr>
          </w:p>
          <w:p w14:paraId="03F5E778" w14:textId="67BAE789" w:rsidR="00F9645B" w:rsidRPr="00681E01" w:rsidRDefault="00681E01" w:rsidP="001F1BF5">
            <w:pPr>
              <w:rPr>
                <w:rFonts w:ascii="Calibri" w:hAnsi="Calibri"/>
                <w:szCs w:val="22"/>
              </w:rPr>
            </w:pPr>
            <w:r w:rsidRPr="00681E01">
              <w:rPr>
                <w:rFonts w:ascii="Calibri" w:hAnsi="Calibri"/>
                <w:szCs w:val="22"/>
              </w:rPr>
              <w:t xml:space="preserve">National Planning Practice Guidance: Lawful </w:t>
            </w:r>
            <w:r w:rsidR="00686398">
              <w:rPr>
                <w:rFonts w:ascii="Calibri" w:hAnsi="Calibri"/>
                <w:szCs w:val="22"/>
              </w:rPr>
              <w:t>D</w:t>
            </w:r>
            <w:r w:rsidRPr="00681E01">
              <w:rPr>
                <w:rFonts w:ascii="Calibri" w:hAnsi="Calibri"/>
                <w:szCs w:val="22"/>
              </w:rPr>
              <w:t>evelopment Certificates</w:t>
            </w:r>
          </w:p>
          <w:p w14:paraId="6C4C318E" w14:textId="2253CD40" w:rsidR="001F1BF5" w:rsidRPr="00D2449B" w:rsidRDefault="001F1BF5" w:rsidP="001F1BF5">
            <w:pPr>
              <w:rPr>
                <w:rFonts w:ascii="Calibri" w:hAnsi="Calibri"/>
                <w:b/>
                <w:szCs w:val="22"/>
              </w:rPr>
            </w:pPr>
          </w:p>
        </w:tc>
      </w:tr>
      <w:tr w:rsidR="00C0704D" w:rsidRPr="00D2449B" w14:paraId="08181FD6" w14:textId="77777777" w:rsidTr="00D7793B">
        <w:trPr>
          <w:jc w:val="center"/>
        </w:trPr>
        <w:tc>
          <w:tcPr>
            <w:tcW w:w="927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6E516B0C" w14:textId="3565810C" w:rsidR="00686398" w:rsidRPr="00452155" w:rsidRDefault="00452155" w:rsidP="00686398">
            <w:pPr>
              <w:pStyle w:val="PLANNING"/>
              <w:rPr>
                <w:rFonts w:ascii="Calibri" w:hAnsi="Calibri"/>
                <w:szCs w:val="22"/>
              </w:rPr>
            </w:pPr>
            <w:r w:rsidRPr="00452155">
              <w:rPr>
                <w:rFonts w:ascii="Calibri" w:hAnsi="Calibri"/>
                <w:szCs w:val="22"/>
              </w:rPr>
              <w:t>No planning history.</w:t>
            </w:r>
          </w:p>
          <w:p w14:paraId="17147D50" w14:textId="12E1CB94" w:rsidR="00686398" w:rsidRPr="00553D35" w:rsidRDefault="00686398" w:rsidP="00686398">
            <w:pPr>
              <w:pStyle w:val="PLANNING"/>
              <w:rPr>
                <w:rFonts w:ascii="Calibri" w:hAnsi="Calibri"/>
                <w:szCs w:val="22"/>
              </w:rPr>
            </w:pPr>
          </w:p>
        </w:tc>
      </w:tr>
      <w:tr w:rsidR="00C0704D" w:rsidRPr="00D2449B" w14:paraId="6AAC3B0A" w14:textId="77777777" w:rsidTr="00D7793B">
        <w:trPr>
          <w:trHeight w:hRule="exact" w:val="170"/>
          <w:jc w:val="center"/>
        </w:trPr>
        <w:tc>
          <w:tcPr>
            <w:tcW w:w="9271" w:type="dxa"/>
            <w:gridSpan w:val="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D7793B">
        <w:trPr>
          <w:jc w:val="center"/>
        </w:trPr>
        <w:tc>
          <w:tcPr>
            <w:tcW w:w="927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D7793B">
        <w:trPr>
          <w:jc w:val="center"/>
        </w:trPr>
        <w:tc>
          <w:tcPr>
            <w:tcW w:w="927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A45459B"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4E8C3841" w14:textId="77777777" w:rsidR="00F9645B" w:rsidRDefault="00F9645B" w:rsidP="00440CB6">
            <w:pPr>
              <w:pStyle w:val="Header"/>
              <w:tabs>
                <w:tab w:val="clear" w:pos="4153"/>
                <w:tab w:val="clear" w:pos="8306"/>
              </w:tabs>
              <w:contextualSpacing/>
              <w:jc w:val="both"/>
              <w:rPr>
                <w:rFonts w:ascii="Calibri" w:hAnsi="Calibri"/>
                <w:b/>
                <w:szCs w:val="22"/>
              </w:rPr>
            </w:pPr>
          </w:p>
          <w:p w14:paraId="12B5505B" w14:textId="4161C638" w:rsidR="00686398" w:rsidRDefault="009A7332" w:rsidP="00522E14">
            <w:pPr>
              <w:pStyle w:val="Header"/>
              <w:contextualSpacing/>
              <w:rPr>
                <w:rFonts w:ascii="Calibri" w:hAnsi="Calibri"/>
                <w:bCs/>
                <w:szCs w:val="22"/>
              </w:rPr>
            </w:pPr>
            <w:r>
              <w:rPr>
                <w:rFonts w:ascii="Calibri" w:hAnsi="Calibri"/>
                <w:bCs/>
                <w:szCs w:val="22"/>
              </w:rPr>
              <w:t xml:space="preserve">The application relates to </w:t>
            </w:r>
            <w:r w:rsidR="0054270F">
              <w:rPr>
                <w:rFonts w:ascii="Calibri" w:hAnsi="Calibri"/>
                <w:bCs/>
                <w:szCs w:val="22"/>
              </w:rPr>
              <w:t>two terraced properties in Clitheroe. Each of the properties comprise a two storey design topped with a slated gabled roof. The external elevations of the properties consist of render and UPVC windows. No. 3 Highfield Road is adjoined by an additional terraced property of similar external appearance. The properties in question are located within close proximity to Clitheroe Town centre with the surrounding area comprising a mixture of residential and commercial properties. The application properties are situated within the Clitheroe Conservation Area with both properties noted as Buildings Of Townscape Merit on the</w:t>
            </w:r>
            <w:r w:rsidR="009B369B">
              <w:rPr>
                <w:rFonts w:ascii="Calibri" w:hAnsi="Calibri"/>
                <w:bCs/>
                <w:szCs w:val="22"/>
              </w:rPr>
              <w:t xml:space="preserve"> </w:t>
            </w:r>
            <w:r w:rsidR="009B369B" w:rsidRPr="009B369B">
              <w:rPr>
                <w:rFonts w:ascii="Calibri" w:hAnsi="Calibri"/>
                <w:bCs/>
                <w:szCs w:val="22"/>
              </w:rPr>
              <w:t>Clitheroe Conservation Area Townscape Appraisal Map</w:t>
            </w:r>
            <w:r w:rsidR="009B369B">
              <w:rPr>
                <w:rFonts w:ascii="Calibri" w:hAnsi="Calibri"/>
                <w:bCs/>
                <w:szCs w:val="22"/>
              </w:rPr>
              <w:t>.</w:t>
            </w:r>
          </w:p>
          <w:p w14:paraId="62370E9F" w14:textId="2ED35D71" w:rsidR="00174FC6" w:rsidRPr="006C2BFA" w:rsidRDefault="00174FC6" w:rsidP="00522E14">
            <w:pPr>
              <w:pStyle w:val="Header"/>
              <w:contextualSpacing/>
              <w:rPr>
                <w:rFonts w:ascii="Calibri" w:hAnsi="Calibri"/>
                <w:bCs/>
                <w:szCs w:val="22"/>
              </w:rPr>
            </w:pPr>
          </w:p>
        </w:tc>
      </w:tr>
      <w:tr w:rsidR="00C0704D" w:rsidRPr="00D2449B" w14:paraId="408C6380" w14:textId="77777777" w:rsidTr="00D7793B">
        <w:trPr>
          <w:jc w:val="center"/>
        </w:trPr>
        <w:tc>
          <w:tcPr>
            <w:tcW w:w="927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1045BE18" w14:textId="0B0D0768" w:rsidR="00105930" w:rsidRDefault="00F9645B" w:rsidP="00452155">
            <w:pPr>
              <w:rPr>
                <w:rFonts w:ascii="Calibri" w:hAnsi="Calibri"/>
                <w:szCs w:val="22"/>
              </w:rPr>
            </w:pPr>
            <w:r w:rsidRPr="006E70D4">
              <w:rPr>
                <w:rFonts w:ascii="Calibri" w:hAnsi="Calibri"/>
                <w:szCs w:val="22"/>
              </w:rPr>
              <w:t>This is an application for a</w:t>
            </w:r>
            <w:r>
              <w:rPr>
                <w:rFonts w:ascii="Calibri" w:hAnsi="Calibri"/>
                <w:szCs w:val="22"/>
              </w:rPr>
              <w:t xml:space="preserve"> Certificate of Lawfulness</w:t>
            </w:r>
            <w:r w:rsidRPr="006E70D4">
              <w:rPr>
                <w:rFonts w:ascii="Calibri" w:hAnsi="Calibri"/>
                <w:szCs w:val="22"/>
              </w:rPr>
              <w:t xml:space="preserve"> </w:t>
            </w:r>
            <w:r w:rsidR="00DD00FB">
              <w:rPr>
                <w:rFonts w:ascii="Calibri" w:hAnsi="Calibri"/>
                <w:szCs w:val="22"/>
              </w:rPr>
              <w:t xml:space="preserve">for proposed development </w:t>
            </w:r>
            <w:r w:rsidR="00F70ECD">
              <w:rPr>
                <w:rFonts w:ascii="Calibri" w:hAnsi="Calibri"/>
                <w:szCs w:val="22"/>
              </w:rPr>
              <w:t xml:space="preserve">to </w:t>
            </w:r>
            <w:r w:rsidR="00D83A02">
              <w:rPr>
                <w:rFonts w:ascii="Calibri" w:hAnsi="Calibri"/>
                <w:szCs w:val="22"/>
              </w:rPr>
              <w:t xml:space="preserve">establish </w:t>
            </w:r>
            <w:r w:rsidR="00FA7835">
              <w:rPr>
                <w:rFonts w:ascii="Calibri" w:hAnsi="Calibri"/>
                <w:szCs w:val="22"/>
              </w:rPr>
              <w:t xml:space="preserve">the lawfulness of </w:t>
            </w:r>
            <w:r w:rsidR="00D83A02">
              <w:rPr>
                <w:rFonts w:ascii="Calibri" w:hAnsi="Calibri"/>
                <w:szCs w:val="22"/>
              </w:rPr>
              <w:t xml:space="preserve">works </w:t>
            </w:r>
            <w:r w:rsidR="00DD00FB">
              <w:rPr>
                <w:rFonts w:ascii="Calibri" w:hAnsi="Calibri"/>
                <w:szCs w:val="22"/>
              </w:rPr>
              <w:t>required</w:t>
            </w:r>
            <w:r w:rsidR="00D83A02">
              <w:rPr>
                <w:rFonts w:ascii="Calibri" w:hAnsi="Calibri"/>
                <w:szCs w:val="22"/>
              </w:rPr>
              <w:t xml:space="preserve"> to facilitate the creation of a single dwelling from two existing dwellings</w:t>
            </w:r>
            <w:r w:rsidR="00FA7835">
              <w:rPr>
                <w:rFonts w:ascii="Calibri" w:hAnsi="Calibri"/>
                <w:szCs w:val="22"/>
              </w:rPr>
              <w:t>.</w:t>
            </w:r>
          </w:p>
          <w:p w14:paraId="1B20488F" w14:textId="53AD2A25" w:rsidR="00452155" w:rsidRPr="00D54E67" w:rsidRDefault="00452155" w:rsidP="00452155">
            <w:pPr>
              <w:rPr>
                <w:rFonts w:ascii="Calibri" w:hAnsi="Calibri"/>
                <w:szCs w:val="22"/>
              </w:rPr>
            </w:pPr>
          </w:p>
        </w:tc>
      </w:tr>
      <w:tr w:rsidR="00C0704D" w:rsidRPr="00D2449B" w14:paraId="617768FF" w14:textId="77777777" w:rsidTr="00D7793B">
        <w:trPr>
          <w:jc w:val="center"/>
        </w:trPr>
        <w:tc>
          <w:tcPr>
            <w:tcW w:w="927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D20CF70" w14:textId="16E85B0A" w:rsidR="00174FC6" w:rsidRDefault="008C3F3C" w:rsidP="00174FC6">
            <w:pPr>
              <w:contextualSpacing/>
              <w:jc w:val="both"/>
              <w:rPr>
                <w:rFonts w:ascii="Calibri" w:hAnsi="Calibri"/>
                <w:b/>
                <w:bCs/>
                <w:szCs w:val="22"/>
              </w:rPr>
            </w:pPr>
            <w:r>
              <w:rPr>
                <w:rFonts w:ascii="Calibri" w:hAnsi="Calibri"/>
                <w:b/>
                <w:bCs/>
                <w:szCs w:val="22"/>
              </w:rPr>
              <w:t>Assessment</w:t>
            </w:r>
            <w:r w:rsidR="00DD00FB">
              <w:rPr>
                <w:rFonts w:ascii="Calibri" w:hAnsi="Calibri"/>
                <w:b/>
                <w:bCs/>
                <w:szCs w:val="22"/>
              </w:rPr>
              <w:t>:</w:t>
            </w:r>
          </w:p>
          <w:p w14:paraId="5B78D1D3" w14:textId="77777777" w:rsidR="00FA7835" w:rsidRDefault="00FA7835" w:rsidP="002E778B">
            <w:pPr>
              <w:pStyle w:val="Header"/>
              <w:rPr>
                <w:rFonts w:ascii="Calibri" w:hAnsi="Calibri"/>
                <w:bCs/>
                <w:szCs w:val="22"/>
              </w:rPr>
            </w:pPr>
          </w:p>
          <w:p w14:paraId="1157084C" w14:textId="57831992" w:rsidR="002E778B" w:rsidRDefault="00D83A02" w:rsidP="002E778B">
            <w:pPr>
              <w:pStyle w:val="Header"/>
              <w:rPr>
                <w:rFonts w:ascii="Calibri" w:hAnsi="Calibri"/>
                <w:bCs/>
                <w:szCs w:val="22"/>
              </w:rPr>
            </w:pPr>
            <w:r>
              <w:rPr>
                <w:rFonts w:ascii="Calibri" w:hAnsi="Calibri"/>
                <w:bCs/>
                <w:szCs w:val="22"/>
              </w:rPr>
              <w:t>Section 192</w:t>
            </w:r>
            <w:r w:rsidR="002E778B">
              <w:rPr>
                <w:rFonts w:ascii="Calibri" w:hAnsi="Calibri"/>
                <w:bCs/>
                <w:szCs w:val="22"/>
              </w:rPr>
              <w:t xml:space="preserve"> </w:t>
            </w:r>
            <w:r w:rsidR="002E778B" w:rsidRPr="002E778B">
              <w:rPr>
                <w:rFonts w:ascii="Calibri" w:hAnsi="Calibri"/>
                <w:bCs/>
                <w:szCs w:val="22"/>
              </w:rPr>
              <w:t>Town and Country Planning Act 1990</w:t>
            </w:r>
            <w:r w:rsidR="002E778B">
              <w:rPr>
                <w:rFonts w:ascii="Calibri" w:hAnsi="Calibri"/>
                <w:bCs/>
                <w:szCs w:val="22"/>
              </w:rPr>
              <w:t xml:space="preserve"> states:</w:t>
            </w:r>
          </w:p>
          <w:p w14:paraId="7249301F" w14:textId="77777777" w:rsidR="002E778B" w:rsidRDefault="002E778B" w:rsidP="002E778B">
            <w:pPr>
              <w:pStyle w:val="Header"/>
              <w:rPr>
                <w:rFonts w:ascii="Calibri" w:hAnsi="Calibri"/>
                <w:bCs/>
                <w:szCs w:val="22"/>
              </w:rPr>
            </w:pPr>
          </w:p>
          <w:p w14:paraId="1AFC4590" w14:textId="4A991500" w:rsidR="002E778B" w:rsidRPr="002E778B" w:rsidRDefault="002E778B" w:rsidP="002E778B">
            <w:pPr>
              <w:pStyle w:val="Header"/>
              <w:rPr>
                <w:rFonts w:ascii="Calibri" w:hAnsi="Calibri"/>
                <w:bCs/>
                <w:i/>
                <w:iCs/>
                <w:szCs w:val="22"/>
              </w:rPr>
            </w:pPr>
            <w:r w:rsidRPr="002E778B">
              <w:rPr>
                <w:rFonts w:ascii="Calibri" w:hAnsi="Calibri"/>
                <w:bCs/>
                <w:i/>
                <w:iCs/>
                <w:szCs w:val="22"/>
              </w:rPr>
              <w:t>(1) If any person wishes to ascertain whether—</w:t>
            </w:r>
          </w:p>
          <w:p w14:paraId="788B1613" w14:textId="77777777" w:rsidR="002E778B" w:rsidRPr="002E778B" w:rsidRDefault="002E778B" w:rsidP="002E778B">
            <w:pPr>
              <w:pStyle w:val="Header"/>
              <w:rPr>
                <w:rFonts w:ascii="Calibri" w:hAnsi="Calibri"/>
                <w:bCs/>
                <w:i/>
                <w:iCs/>
                <w:szCs w:val="22"/>
              </w:rPr>
            </w:pPr>
          </w:p>
          <w:p w14:paraId="5B056FDD" w14:textId="6DC78B3F" w:rsidR="002E778B" w:rsidRPr="002E778B" w:rsidRDefault="002E778B" w:rsidP="002E778B">
            <w:pPr>
              <w:pStyle w:val="Header"/>
              <w:rPr>
                <w:rFonts w:ascii="Calibri" w:hAnsi="Calibri"/>
                <w:bCs/>
                <w:i/>
                <w:iCs/>
                <w:szCs w:val="22"/>
              </w:rPr>
            </w:pPr>
            <w:r w:rsidRPr="002E778B">
              <w:rPr>
                <w:rFonts w:ascii="Calibri" w:hAnsi="Calibri"/>
                <w:bCs/>
                <w:i/>
                <w:iCs/>
                <w:szCs w:val="22"/>
              </w:rPr>
              <w:t>(a) any proposed use of buildings or other land; or</w:t>
            </w:r>
          </w:p>
          <w:p w14:paraId="1B41C8D7" w14:textId="77777777" w:rsidR="002E778B" w:rsidRPr="002E778B" w:rsidRDefault="002E778B" w:rsidP="002E778B">
            <w:pPr>
              <w:pStyle w:val="Header"/>
              <w:rPr>
                <w:rFonts w:ascii="Calibri" w:hAnsi="Calibri"/>
                <w:bCs/>
                <w:i/>
                <w:iCs/>
                <w:szCs w:val="22"/>
              </w:rPr>
            </w:pPr>
          </w:p>
          <w:p w14:paraId="1D01CBCD" w14:textId="42E274B2" w:rsidR="002E778B" w:rsidRPr="002E778B" w:rsidRDefault="002E778B" w:rsidP="002E778B">
            <w:pPr>
              <w:pStyle w:val="Header"/>
              <w:rPr>
                <w:rFonts w:ascii="Calibri" w:hAnsi="Calibri"/>
                <w:bCs/>
                <w:i/>
                <w:iCs/>
                <w:szCs w:val="22"/>
              </w:rPr>
            </w:pPr>
            <w:r w:rsidRPr="002E778B">
              <w:rPr>
                <w:rFonts w:ascii="Calibri" w:hAnsi="Calibri"/>
                <w:bCs/>
                <w:i/>
                <w:iCs/>
                <w:szCs w:val="22"/>
              </w:rPr>
              <w:t>(b) any operations proposed to be carried out in, on, over or under land,</w:t>
            </w:r>
            <w:r w:rsidR="00FA7835">
              <w:rPr>
                <w:rFonts w:ascii="Calibri" w:hAnsi="Calibri"/>
                <w:bCs/>
                <w:i/>
                <w:iCs/>
                <w:szCs w:val="22"/>
              </w:rPr>
              <w:t xml:space="preserve"> </w:t>
            </w:r>
            <w:r w:rsidRPr="002E778B">
              <w:rPr>
                <w:rFonts w:ascii="Calibri" w:hAnsi="Calibri"/>
                <w:bCs/>
                <w:i/>
                <w:iCs/>
                <w:szCs w:val="22"/>
              </w:rPr>
              <w:t>would be lawful, he may make an application for the purpose to the local planning authority specifying the land and describing the use or operations in question.</w:t>
            </w:r>
          </w:p>
          <w:p w14:paraId="670BD16E" w14:textId="77777777" w:rsidR="002E778B" w:rsidRPr="002E778B" w:rsidRDefault="002E778B" w:rsidP="002E778B">
            <w:pPr>
              <w:pStyle w:val="Header"/>
              <w:rPr>
                <w:rFonts w:ascii="Calibri" w:hAnsi="Calibri"/>
                <w:bCs/>
                <w:i/>
                <w:iCs/>
                <w:szCs w:val="22"/>
              </w:rPr>
            </w:pPr>
          </w:p>
          <w:p w14:paraId="68F44612" w14:textId="4B6E4B31" w:rsidR="002E778B" w:rsidRDefault="002E778B" w:rsidP="002E778B">
            <w:pPr>
              <w:pStyle w:val="Header"/>
              <w:rPr>
                <w:rFonts w:ascii="Calibri" w:hAnsi="Calibri"/>
                <w:bCs/>
                <w:i/>
                <w:iCs/>
                <w:szCs w:val="22"/>
              </w:rPr>
            </w:pPr>
            <w:r w:rsidRPr="002E778B">
              <w:rPr>
                <w:rFonts w:ascii="Calibri" w:hAnsi="Calibri"/>
                <w:bCs/>
                <w:i/>
                <w:iCs/>
                <w:szCs w:val="22"/>
              </w:rPr>
              <w:t>(2) If, on an application under this section, the local planning authority are provided with information satisfying them that the use or operations described in the application would be lawful if instituted or begun at the time of the application, they shall issue a certificate to that effect; and in any other case they shall refuse the application.</w:t>
            </w:r>
          </w:p>
          <w:p w14:paraId="0D79AC97" w14:textId="77777777" w:rsidR="002E778B" w:rsidRDefault="002E778B" w:rsidP="002E778B">
            <w:pPr>
              <w:pStyle w:val="Header"/>
              <w:rPr>
                <w:rFonts w:ascii="Calibri" w:hAnsi="Calibri"/>
                <w:bCs/>
                <w:i/>
                <w:iCs/>
                <w:szCs w:val="22"/>
              </w:rPr>
            </w:pPr>
          </w:p>
          <w:p w14:paraId="1E885A79" w14:textId="13B29383" w:rsidR="002E778B" w:rsidRDefault="00FA7835" w:rsidP="002E778B">
            <w:pPr>
              <w:pStyle w:val="Header"/>
              <w:rPr>
                <w:rFonts w:ascii="Calibri" w:hAnsi="Calibri"/>
                <w:bCs/>
                <w:szCs w:val="22"/>
              </w:rPr>
            </w:pPr>
            <w:r>
              <w:rPr>
                <w:rFonts w:ascii="Calibri" w:hAnsi="Calibri"/>
                <w:bCs/>
                <w:szCs w:val="22"/>
              </w:rPr>
              <w:t xml:space="preserve">In this instance the applicant seeks to establish the lawfulness of works proposed </w:t>
            </w:r>
            <w:r w:rsidRPr="00FA7835">
              <w:rPr>
                <w:rFonts w:ascii="Calibri" w:hAnsi="Calibri"/>
                <w:bCs/>
                <w:szCs w:val="22"/>
              </w:rPr>
              <w:t>to facilitate the creation of a single dwelling from two existing dwellings</w:t>
            </w:r>
            <w:r>
              <w:rPr>
                <w:rFonts w:ascii="Calibri" w:hAnsi="Calibri"/>
                <w:bCs/>
                <w:szCs w:val="22"/>
              </w:rPr>
              <w:t xml:space="preserve">. </w:t>
            </w:r>
            <w:r w:rsidRPr="00FA7835">
              <w:rPr>
                <w:rFonts w:ascii="Calibri" w:hAnsi="Calibri"/>
                <w:bCs/>
                <w:szCs w:val="22"/>
              </w:rPr>
              <w:t>The statutory framework covering “lawfulness” for lawful development certificates is set out in section 191(2) of the Act. In summary, lawful development is development against which no enforcement action may be taken and where no enforcement notice is in force, or, for which planning permission is not required.</w:t>
            </w:r>
          </w:p>
          <w:p w14:paraId="3C5F72E7" w14:textId="77777777" w:rsidR="00FA7835" w:rsidRDefault="00FA7835" w:rsidP="002E778B">
            <w:pPr>
              <w:pStyle w:val="Header"/>
              <w:rPr>
                <w:rFonts w:ascii="Calibri" w:hAnsi="Calibri"/>
                <w:bCs/>
                <w:szCs w:val="22"/>
              </w:rPr>
            </w:pPr>
          </w:p>
          <w:p w14:paraId="7F9D93BA" w14:textId="77777777" w:rsidR="00AA776D" w:rsidRPr="00AA776D" w:rsidRDefault="00AA776D" w:rsidP="00AA776D">
            <w:pPr>
              <w:pStyle w:val="Header"/>
              <w:rPr>
                <w:rFonts w:ascii="Calibri" w:hAnsi="Calibri"/>
                <w:bCs/>
                <w:szCs w:val="22"/>
              </w:rPr>
            </w:pPr>
            <w:r w:rsidRPr="00AA776D">
              <w:rPr>
                <w:rFonts w:ascii="Calibri" w:hAnsi="Calibri"/>
                <w:bCs/>
                <w:szCs w:val="22"/>
              </w:rPr>
              <w:t>Section 57 of the Town and Country Planning Act 1990 directs that all operations or work falling within the statutory definition of ‘development’ require planning permission.</w:t>
            </w:r>
            <w:r>
              <w:rPr>
                <w:rFonts w:ascii="Calibri" w:hAnsi="Calibri"/>
                <w:bCs/>
                <w:szCs w:val="22"/>
              </w:rPr>
              <w:t xml:space="preserve"> </w:t>
            </w:r>
            <w:r w:rsidRPr="00AA776D">
              <w:rPr>
                <w:rFonts w:ascii="Calibri" w:hAnsi="Calibri"/>
                <w:bCs/>
                <w:szCs w:val="22"/>
              </w:rPr>
              <w:t>The categories of work that do not amount to ‘development’ are set out in section 55(2) of the Town and Country Planning Act 1990. These include, but are not limited to the following:</w:t>
            </w:r>
          </w:p>
          <w:p w14:paraId="5B394593" w14:textId="77777777" w:rsidR="00AA776D" w:rsidRPr="00AA776D" w:rsidRDefault="00AA776D" w:rsidP="00AA776D">
            <w:pPr>
              <w:pStyle w:val="Header"/>
              <w:rPr>
                <w:rFonts w:ascii="Calibri" w:hAnsi="Calibri"/>
                <w:bCs/>
                <w:szCs w:val="22"/>
              </w:rPr>
            </w:pPr>
          </w:p>
          <w:p w14:paraId="3F2EEDBF" w14:textId="77777777" w:rsidR="00AA776D" w:rsidRPr="00AA776D" w:rsidRDefault="00AA776D" w:rsidP="00AA776D">
            <w:pPr>
              <w:pStyle w:val="Header"/>
              <w:numPr>
                <w:ilvl w:val="0"/>
                <w:numId w:val="10"/>
              </w:numPr>
              <w:rPr>
                <w:rFonts w:ascii="Calibri" w:hAnsi="Calibri"/>
                <w:bCs/>
                <w:szCs w:val="22"/>
              </w:rPr>
            </w:pPr>
            <w:r w:rsidRPr="00AA776D">
              <w:rPr>
                <w:rFonts w:ascii="Calibri" w:hAnsi="Calibri"/>
                <w:bCs/>
                <w:szCs w:val="22"/>
              </w:rPr>
              <w:t>interior alterations (except mezzanine floors which increase the floorspace of retail premises by more than 200 square metres)</w:t>
            </w:r>
          </w:p>
          <w:p w14:paraId="06638DF5" w14:textId="77777777" w:rsidR="00AA776D" w:rsidRPr="00AA776D" w:rsidRDefault="00AA776D" w:rsidP="00AA776D">
            <w:pPr>
              <w:pStyle w:val="Header"/>
              <w:rPr>
                <w:rFonts w:ascii="Calibri" w:hAnsi="Calibri"/>
                <w:bCs/>
                <w:szCs w:val="22"/>
              </w:rPr>
            </w:pPr>
          </w:p>
          <w:p w14:paraId="3449B41D" w14:textId="77777777" w:rsidR="00AA776D" w:rsidRPr="00AA776D" w:rsidRDefault="00AA776D" w:rsidP="00AA776D">
            <w:pPr>
              <w:pStyle w:val="Header"/>
              <w:numPr>
                <w:ilvl w:val="0"/>
                <w:numId w:val="10"/>
              </w:numPr>
              <w:rPr>
                <w:rFonts w:ascii="Calibri" w:hAnsi="Calibri"/>
                <w:bCs/>
                <w:szCs w:val="22"/>
              </w:rPr>
            </w:pPr>
            <w:r w:rsidRPr="00AA776D">
              <w:rPr>
                <w:rFonts w:ascii="Calibri" w:hAnsi="Calibri"/>
                <w:bCs/>
                <w:szCs w:val="22"/>
              </w:rPr>
              <w:t>building operations which do not materially affect the external appearance of a building. The term ‘materially affect’ has no statutory definition, but is linked to the significance of the change which is made to a building’s external appearance</w:t>
            </w:r>
          </w:p>
          <w:p w14:paraId="0A8F9AA6" w14:textId="77777777" w:rsidR="00AA776D" w:rsidRPr="00AA776D" w:rsidRDefault="00AA776D" w:rsidP="00AA776D">
            <w:pPr>
              <w:pStyle w:val="Header"/>
              <w:rPr>
                <w:rFonts w:ascii="Calibri" w:hAnsi="Calibri"/>
                <w:bCs/>
                <w:szCs w:val="22"/>
              </w:rPr>
            </w:pPr>
          </w:p>
          <w:p w14:paraId="422C8B2D" w14:textId="77777777" w:rsidR="00AA776D" w:rsidRPr="00AA776D" w:rsidRDefault="00AA776D" w:rsidP="00AA776D">
            <w:pPr>
              <w:pStyle w:val="Header"/>
              <w:numPr>
                <w:ilvl w:val="0"/>
                <w:numId w:val="10"/>
              </w:numPr>
              <w:rPr>
                <w:rFonts w:ascii="Calibri" w:hAnsi="Calibri"/>
                <w:bCs/>
                <w:szCs w:val="22"/>
              </w:rPr>
            </w:pPr>
            <w:r w:rsidRPr="00AA776D">
              <w:rPr>
                <w:rFonts w:ascii="Calibri" w:hAnsi="Calibri"/>
                <w:bCs/>
                <w:szCs w:val="22"/>
              </w:rPr>
              <w:t>a change in the primary use of land or buildings, where the before and after use falls within the same use class.</w:t>
            </w:r>
          </w:p>
          <w:p w14:paraId="5B20070C" w14:textId="41E41204" w:rsidR="00AA776D" w:rsidRDefault="00AA776D" w:rsidP="00AA776D">
            <w:pPr>
              <w:pStyle w:val="Header"/>
              <w:rPr>
                <w:rFonts w:ascii="Calibri" w:hAnsi="Calibri"/>
                <w:bCs/>
                <w:szCs w:val="22"/>
              </w:rPr>
            </w:pPr>
          </w:p>
          <w:p w14:paraId="6730F5FA" w14:textId="1CA5407A" w:rsidR="00B761DB" w:rsidRDefault="00A30DC0" w:rsidP="00AA776D">
            <w:pPr>
              <w:pStyle w:val="Header"/>
              <w:rPr>
                <w:rFonts w:ascii="Calibri" w:hAnsi="Calibri"/>
                <w:bCs/>
                <w:szCs w:val="22"/>
              </w:rPr>
            </w:pPr>
            <w:r>
              <w:rPr>
                <w:rFonts w:ascii="Calibri" w:hAnsi="Calibri"/>
                <w:bCs/>
                <w:szCs w:val="22"/>
              </w:rPr>
              <w:t xml:space="preserve">In this instance, the works </w:t>
            </w:r>
            <w:r w:rsidRPr="00A30DC0">
              <w:rPr>
                <w:rFonts w:ascii="Calibri" w:hAnsi="Calibri"/>
                <w:bCs/>
                <w:szCs w:val="22"/>
              </w:rPr>
              <w:t>proposed to facilitate the</w:t>
            </w:r>
            <w:r>
              <w:rPr>
                <w:rFonts w:ascii="Calibri" w:hAnsi="Calibri"/>
                <w:bCs/>
                <w:szCs w:val="22"/>
              </w:rPr>
              <w:t xml:space="preserve"> amalgamation of the two application properties into a single dwelling solely relate to internal alterations to the dividing wall currently in place between No. 3 and No. 5 Highfield Road. As such, the works proposed </w:t>
            </w:r>
            <w:r w:rsidR="00B761DB">
              <w:rPr>
                <w:rFonts w:ascii="Calibri" w:hAnsi="Calibri"/>
                <w:bCs/>
                <w:szCs w:val="22"/>
              </w:rPr>
              <w:t xml:space="preserve">would </w:t>
            </w:r>
            <w:r w:rsidR="00E71A3C">
              <w:rPr>
                <w:rFonts w:ascii="Calibri" w:hAnsi="Calibri"/>
                <w:bCs/>
                <w:szCs w:val="22"/>
              </w:rPr>
              <w:t>meet the definition</w:t>
            </w:r>
            <w:r w:rsidR="00B761DB">
              <w:rPr>
                <w:rFonts w:ascii="Calibri" w:hAnsi="Calibri"/>
                <w:bCs/>
                <w:szCs w:val="22"/>
              </w:rPr>
              <w:t xml:space="preserve"> of works not considered to be development under the</w:t>
            </w:r>
            <w:r>
              <w:rPr>
                <w:rFonts w:ascii="Calibri" w:hAnsi="Calibri"/>
                <w:bCs/>
                <w:szCs w:val="22"/>
              </w:rPr>
              <w:t xml:space="preserve"> provisions of </w:t>
            </w:r>
            <w:r w:rsidRPr="00AA776D">
              <w:rPr>
                <w:rFonts w:ascii="Calibri" w:hAnsi="Calibri"/>
                <w:bCs/>
                <w:szCs w:val="22"/>
              </w:rPr>
              <w:t xml:space="preserve">section 55(2) of the </w:t>
            </w:r>
            <w:r w:rsidR="00E71A3C">
              <w:rPr>
                <w:rFonts w:ascii="Calibri" w:hAnsi="Calibri"/>
                <w:bCs/>
                <w:szCs w:val="22"/>
              </w:rPr>
              <w:t xml:space="preserve">Act </w:t>
            </w:r>
            <w:r w:rsidR="00B761DB">
              <w:rPr>
                <w:rFonts w:ascii="Calibri" w:hAnsi="Calibri"/>
                <w:bCs/>
                <w:szCs w:val="22"/>
              </w:rPr>
              <w:t xml:space="preserve">and as such are considered to be lawful on the basis that planning permission would not be required for their implementation. </w:t>
            </w:r>
          </w:p>
          <w:p w14:paraId="6AA4264C" w14:textId="77777777" w:rsidR="00B761DB" w:rsidRDefault="00B761DB" w:rsidP="00AA776D">
            <w:pPr>
              <w:pStyle w:val="Header"/>
              <w:rPr>
                <w:rFonts w:ascii="Calibri" w:hAnsi="Calibri"/>
                <w:bCs/>
                <w:szCs w:val="22"/>
              </w:rPr>
            </w:pPr>
          </w:p>
          <w:p w14:paraId="555514FE" w14:textId="45148FC0" w:rsidR="00AA776D" w:rsidRDefault="00416BD9" w:rsidP="00AA776D">
            <w:pPr>
              <w:pStyle w:val="Header"/>
              <w:rPr>
                <w:rFonts w:ascii="Calibri" w:hAnsi="Calibri"/>
                <w:bCs/>
                <w:szCs w:val="22"/>
              </w:rPr>
            </w:pPr>
            <w:r>
              <w:rPr>
                <w:rFonts w:ascii="Calibri" w:hAnsi="Calibri"/>
                <w:bCs/>
                <w:szCs w:val="22"/>
              </w:rPr>
              <w:t xml:space="preserve">It is noted that additional external alterations to both application properties are depicted / referenced within the application’s plans and supporting information however in this instance the applicant solely seeks a view with respect to the lawfulness of the internal works proposed therefore </w:t>
            </w:r>
            <w:r>
              <w:rPr>
                <w:rFonts w:ascii="Calibri" w:hAnsi="Calibri"/>
                <w:bCs/>
                <w:szCs w:val="22"/>
              </w:rPr>
              <w:lastRenderedPageBreak/>
              <w:t xml:space="preserve">the Council is unable to offer comment </w:t>
            </w:r>
            <w:r w:rsidR="00253DA7">
              <w:rPr>
                <w:rFonts w:ascii="Calibri" w:hAnsi="Calibri"/>
                <w:bCs/>
                <w:szCs w:val="22"/>
              </w:rPr>
              <w:t xml:space="preserve">under the current planning application </w:t>
            </w:r>
            <w:r>
              <w:rPr>
                <w:rFonts w:ascii="Calibri" w:hAnsi="Calibri"/>
                <w:bCs/>
                <w:szCs w:val="22"/>
              </w:rPr>
              <w:t>with respect to the additional works referenced</w:t>
            </w:r>
            <w:r w:rsidR="00253DA7">
              <w:rPr>
                <w:rFonts w:ascii="Calibri" w:hAnsi="Calibri"/>
                <w:bCs/>
                <w:szCs w:val="22"/>
              </w:rPr>
              <w:t>.</w:t>
            </w:r>
          </w:p>
          <w:p w14:paraId="55E43370" w14:textId="77777777" w:rsidR="005461DC" w:rsidRDefault="005461DC" w:rsidP="00AA776D">
            <w:pPr>
              <w:pStyle w:val="Header"/>
              <w:rPr>
                <w:rFonts w:ascii="Calibri" w:hAnsi="Calibri"/>
                <w:bCs/>
                <w:szCs w:val="22"/>
              </w:rPr>
            </w:pPr>
          </w:p>
          <w:p w14:paraId="60547311" w14:textId="181879E4" w:rsidR="00AD0B00" w:rsidRDefault="002E33F7" w:rsidP="00452155">
            <w:pPr>
              <w:pStyle w:val="Header"/>
              <w:rPr>
                <w:rFonts w:ascii="Calibri" w:hAnsi="Calibri"/>
                <w:bCs/>
                <w:szCs w:val="22"/>
              </w:rPr>
            </w:pPr>
            <w:r>
              <w:rPr>
                <w:rFonts w:ascii="Calibri" w:hAnsi="Calibri"/>
                <w:bCs/>
                <w:szCs w:val="22"/>
              </w:rPr>
              <w:t xml:space="preserve">The Council is also aware of </w:t>
            </w:r>
            <w:r w:rsidR="00CC5D03">
              <w:rPr>
                <w:rFonts w:ascii="Calibri" w:hAnsi="Calibri"/>
                <w:bCs/>
                <w:szCs w:val="22"/>
              </w:rPr>
              <w:t>some</w:t>
            </w:r>
            <w:r>
              <w:rPr>
                <w:rFonts w:ascii="Calibri" w:hAnsi="Calibri"/>
                <w:bCs/>
                <w:szCs w:val="22"/>
              </w:rPr>
              <w:t xml:space="preserve"> appeal decisions with respect to the</w:t>
            </w:r>
            <w:r w:rsidRPr="002E33F7">
              <w:rPr>
                <w:rFonts w:ascii="Calibri" w:hAnsi="Calibri"/>
                <w:bCs/>
                <w:szCs w:val="22"/>
              </w:rPr>
              <w:t xml:space="preserve"> amalgamation of dwellings </w:t>
            </w:r>
            <w:r>
              <w:rPr>
                <w:rFonts w:ascii="Calibri" w:hAnsi="Calibri"/>
                <w:bCs/>
                <w:szCs w:val="22"/>
              </w:rPr>
              <w:t>being deemed as</w:t>
            </w:r>
            <w:r w:rsidRPr="002E33F7">
              <w:rPr>
                <w:rFonts w:ascii="Calibri" w:hAnsi="Calibri"/>
                <w:bCs/>
                <w:szCs w:val="22"/>
              </w:rPr>
              <w:t xml:space="preserve"> a material change of use</w:t>
            </w:r>
            <w:r>
              <w:rPr>
                <w:rFonts w:ascii="Calibri" w:hAnsi="Calibri"/>
                <w:bCs/>
                <w:szCs w:val="22"/>
              </w:rPr>
              <w:t xml:space="preserve"> on the basis that </w:t>
            </w:r>
            <w:r w:rsidRPr="002E33F7">
              <w:rPr>
                <w:rFonts w:ascii="Calibri" w:hAnsi="Calibri"/>
                <w:bCs/>
                <w:szCs w:val="22"/>
              </w:rPr>
              <w:t xml:space="preserve">amalgamations give rise to the loss of a housing unit which </w:t>
            </w:r>
            <w:r>
              <w:rPr>
                <w:rFonts w:ascii="Calibri" w:hAnsi="Calibri"/>
                <w:bCs/>
                <w:szCs w:val="22"/>
              </w:rPr>
              <w:t xml:space="preserve">in turn </w:t>
            </w:r>
            <w:r w:rsidRPr="002E33F7">
              <w:rPr>
                <w:rFonts w:ascii="Calibri" w:hAnsi="Calibri"/>
                <w:bCs/>
                <w:szCs w:val="22"/>
              </w:rPr>
              <w:t>can have considerable impact on the housing stock available within an area and may be in breach of current planning policies.</w:t>
            </w:r>
            <w:r w:rsidR="004713A8">
              <w:rPr>
                <w:rFonts w:ascii="Calibri" w:hAnsi="Calibri"/>
                <w:bCs/>
                <w:szCs w:val="22"/>
              </w:rPr>
              <w:t xml:space="preserve"> Ultimately, </w:t>
            </w:r>
            <w:r w:rsidR="004713A8" w:rsidRPr="004713A8">
              <w:rPr>
                <w:rFonts w:ascii="Calibri" w:hAnsi="Calibri"/>
                <w:bCs/>
                <w:szCs w:val="22"/>
              </w:rPr>
              <w:t xml:space="preserve">whether or not loss of housing stock </w:t>
            </w:r>
            <w:r w:rsidR="00DD00FB">
              <w:rPr>
                <w:rFonts w:ascii="Calibri" w:hAnsi="Calibri"/>
                <w:bCs/>
                <w:szCs w:val="22"/>
              </w:rPr>
              <w:t>amounts to</w:t>
            </w:r>
            <w:r w:rsidR="004713A8" w:rsidRPr="004713A8">
              <w:rPr>
                <w:rFonts w:ascii="Calibri" w:hAnsi="Calibri"/>
                <w:bCs/>
                <w:szCs w:val="22"/>
              </w:rPr>
              <w:t xml:space="preserve"> a material change of use is dependent on the local planning policy</w:t>
            </w:r>
            <w:r w:rsidR="004713A8">
              <w:rPr>
                <w:rFonts w:ascii="Calibri" w:hAnsi="Calibri"/>
                <w:bCs/>
                <w:szCs w:val="22"/>
              </w:rPr>
              <w:t xml:space="preserve"> in question</w:t>
            </w:r>
            <w:r w:rsidR="00253DA7">
              <w:rPr>
                <w:rFonts w:ascii="Calibri" w:hAnsi="Calibri"/>
                <w:bCs/>
                <w:szCs w:val="22"/>
              </w:rPr>
              <w:t xml:space="preserve"> however</w:t>
            </w:r>
            <w:r w:rsidR="00187FB1">
              <w:rPr>
                <w:rFonts w:ascii="Calibri" w:hAnsi="Calibri"/>
                <w:bCs/>
                <w:szCs w:val="22"/>
              </w:rPr>
              <w:t xml:space="preserve"> </w:t>
            </w:r>
            <w:r w:rsidR="00253DA7">
              <w:rPr>
                <w:rFonts w:ascii="Calibri" w:hAnsi="Calibri"/>
                <w:bCs/>
                <w:szCs w:val="22"/>
              </w:rPr>
              <w:t>i</w:t>
            </w:r>
            <w:r w:rsidR="00187FB1">
              <w:rPr>
                <w:rFonts w:ascii="Calibri" w:hAnsi="Calibri"/>
                <w:bCs/>
                <w:szCs w:val="22"/>
              </w:rPr>
              <w:t xml:space="preserve">n this instance </w:t>
            </w:r>
            <w:r w:rsidR="004713A8">
              <w:rPr>
                <w:rFonts w:ascii="Calibri" w:hAnsi="Calibri"/>
                <w:bCs/>
                <w:szCs w:val="22"/>
              </w:rPr>
              <w:t xml:space="preserve">analysis of </w:t>
            </w:r>
            <w:r w:rsidR="00F550AC">
              <w:rPr>
                <w:rFonts w:ascii="Calibri" w:hAnsi="Calibri"/>
                <w:bCs/>
                <w:szCs w:val="22"/>
              </w:rPr>
              <w:t>housing delivery in Clitheroe</w:t>
            </w:r>
            <w:r w:rsidR="00187FB1">
              <w:rPr>
                <w:rFonts w:ascii="Calibri" w:hAnsi="Calibri"/>
                <w:bCs/>
                <w:szCs w:val="22"/>
              </w:rPr>
              <w:t xml:space="preserve"> </w:t>
            </w:r>
            <w:r w:rsidR="00F550AC">
              <w:rPr>
                <w:rFonts w:ascii="Calibri" w:hAnsi="Calibri"/>
                <w:bCs/>
                <w:szCs w:val="22"/>
              </w:rPr>
              <w:t>is such that</w:t>
            </w:r>
            <w:r w:rsidR="00187FB1">
              <w:rPr>
                <w:rFonts w:ascii="Calibri" w:hAnsi="Calibri"/>
                <w:bCs/>
                <w:szCs w:val="22"/>
              </w:rPr>
              <w:t xml:space="preserve"> the net loss of one unit is not considered to amount to a material change in t</w:t>
            </w:r>
            <w:r w:rsidR="00253DA7">
              <w:rPr>
                <w:rFonts w:ascii="Calibri" w:hAnsi="Calibri"/>
                <w:bCs/>
                <w:szCs w:val="22"/>
              </w:rPr>
              <w:t>h</w:t>
            </w:r>
            <w:r w:rsidR="00187FB1">
              <w:rPr>
                <w:rFonts w:ascii="Calibri" w:hAnsi="Calibri"/>
                <w:bCs/>
                <w:szCs w:val="22"/>
              </w:rPr>
              <w:t>is instance.</w:t>
            </w:r>
          </w:p>
          <w:p w14:paraId="0DB485A3" w14:textId="5468A28C" w:rsidR="008C3F3C" w:rsidRPr="008C3F3C" w:rsidRDefault="008C3F3C" w:rsidP="00452155">
            <w:pPr>
              <w:pStyle w:val="Header"/>
              <w:rPr>
                <w:rFonts w:ascii="Calibri" w:hAnsi="Calibri"/>
                <w:bCs/>
                <w:szCs w:val="22"/>
              </w:rPr>
            </w:pPr>
          </w:p>
        </w:tc>
      </w:tr>
      <w:tr w:rsidR="008C3F3C" w:rsidRPr="00D2449B" w14:paraId="4AB6730D" w14:textId="77777777" w:rsidTr="00D7793B">
        <w:trPr>
          <w:jc w:val="center"/>
        </w:trPr>
        <w:tc>
          <w:tcPr>
            <w:tcW w:w="927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A8C2BB3" w14:textId="77777777" w:rsidR="00DD00FB" w:rsidRPr="00DD00FB" w:rsidRDefault="00DD00FB" w:rsidP="00DD00FB">
            <w:pPr>
              <w:contextualSpacing/>
              <w:jc w:val="both"/>
              <w:rPr>
                <w:rFonts w:ascii="Calibri" w:hAnsi="Calibri"/>
                <w:b/>
                <w:bCs/>
                <w:szCs w:val="22"/>
              </w:rPr>
            </w:pPr>
            <w:r w:rsidRPr="00DD00FB">
              <w:rPr>
                <w:rFonts w:ascii="Calibri" w:hAnsi="Calibri"/>
                <w:b/>
                <w:bCs/>
                <w:szCs w:val="22"/>
              </w:rPr>
              <w:lastRenderedPageBreak/>
              <w:t>Observations/Consideration of Matters Raised/Conclusion:</w:t>
            </w:r>
          </w:p>
          <w:p w14:paraId="4B8618E4" w14:textId="77777777" w:rsidR="008C3F3C" w:rsidRDefault="008C3F3C" w:rsidP="00174FC6">
            <w:pPr>
              <w:contextualSpacing/>
              <w:jc w:val="both"/>
              <w:rPr>
                <w:rFonts w:ascii="Calibri" w:hAnsi="Calibri"/>
                <w:b/>
                <w:bCs/>
                <w:szCs w:val="22"/>
              </w:rPr>
            </w:pPr>
          </w:p>
          <w:p w14:paraId="1691D264" w14:textId="73CFE559" w:rsidR="00DD00FB" w:rsidRPr="00DD00FB" w:rsidRDefault="00DD00FB" w:rsidP="00DD00FB">
            <w:pPr>
              <w:contextualSpacing/>
              <w:jc w:val="both"/>
              <w:rPr>
                <w:rFonts w:ascii="Calibri" w:hAnsi="Calibri"/>
                <w:szCs w:val="22"/>
              </w:rPr>
            </w:pPr>
            <w:r w:rsidRPr="00DD00FB">
              <w:rPr>
                <w:rFonts w:ascii="Calibri" w:hAnsi="Calibri"/>
                <w:szCs w:val="22"/>
              </w:rPr>
              <w:t xml:space="preserve">The </w:t>
            </w:r>
            <w:r>
              <w:rPr>
                <w:rFonts w:ascii="Calibri" w:hAnsi="Calibri"/>
                <w:szCs w:val="22"/>
              </w:rPr>
              <w:t xml:space="preserve">internal </w:t>
            </w:r>
            <w:r w:rsidRPr="00DD00FB">
              <w:rPr>
                <w:rFonts w:ascii="Calibri" w:hAnsi="Calibri"/>
                <w:szCs w:val="22"/>
              </w:rPr>
              <w:t xml:space="preserve">works proposed </w:t>
            </w:r>
            <w:r>
              <w:rPr>
                <w:rFonts w:ascii="Calibri" w:hAnsi="Calibri"/>
                <w:szCs w:val="22"/>
              </w:rPr>
              <w:t xml:space="preserve">to the application properties </w:t>
            </w:r>
            <w:r w:rsidRPr="00DD00FB">
              <w:rPr>
                <w:rFonts w:ascii="Calibri" w:hAnsi="Calibri"/>
                <w:szCs w:val="22"/>
              </w:rPr>
              <w:t xml:space="preserve">would meet the definition of works not considered to be development under the provisions of section 55(2) of the </w:t>
            </w:r>
            <w:r w:rsidRPr="00DD00FB">
              <w:rPr>
                <w:rFonts w:ascii="Calibri" w:hAnsi="Calibri"/>
                <w:bCs/>
                <w:szCs w:val="22"/>
              </w:rPr>
              <w:t>Town and Country Planning Act 1990</w:t>
            </w:r>
            <w:r w:rsidRPr="00DD00FB">
              <w:rPr>
                <w:rFonts w:ascii="Calibri" w:hAnsi="Calibri"/>
                <w:szCs w:val="22"/>
              </w:rPr>
              <w:t xml:space="preserve"> and as such are considered to be lawful on the basis that planning permission would not be required for their implementation. </w:t>
            </w:r>
          </w:p>
          <w:p w14:paraId="7F7F1E32" w14:textId="77777777" w:rsidR="00DD00FB" w:rsidRPr="00D2449B" w:rsidRDefault="00DD00FB" w:rsidP="00174FC6">
            <w:pPr>
              <w:contextualSpacing/>
              <w:jc w:val="both"/>
              <w:rPr>
                <w:rFonts w:ascii="Calibri" w:hAnsi="Calibri"/>
                <w:b/>
                <w:bCs/>
                <w:szCs w:val="22"/>
              </w:rPr>
            </w:pPr>
          </w:p>
        </w:tc>
      </w:tr>
      <w:tr w:rsidR="00C0704D" w:rsidRPr="00D2449B" w14:paraId="507FC89B" w14:textId="77777777" w:rsidTr="00D7793B">
        <w:trPr>
          <w:jc w:val="center"/>
        </w:trPr>
        <w:tc>
          <w:tcPr>
            <w:tcW w:w="21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9A6643">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07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04600264" w:rsidR="00C0704D" w:rsidRPr="00D2449B" w:rsidRDefault="008C3F3C" w:rsidP="009A6643">
            <w:pPr>
              <w:rPr>
                <w:rFonts w:ascii="Calibri" w:hAnsi="Calibri"/>
                <w:bCs/>
                <w:szCs w:val="22"/>
              </w:rPr>
            </w:pPr>
            <w:r w:rsidRPr="008C3F3C">
              <w:rPr>
                <w:rFonts w:ascii="Calibri" w:hAnsi="Calibri"/>
                <w:bCs/>
                <w:szCs w:val="22"/>
              </w:rPr>
              <w:t>To approve the application for a Certificate of Lawfulness.</w:t>
            </w:r>
          </w:p>
        </w:tc>
      </w:tr>
    </w:tbl>
    <w:p w14:paraId="513FB541" w14:textId="77777777" w:rsidR="0002304A" w:rsidRPr="00D2449B" w:rsidRDefault="0002304A">
      <w:pPr>
        <w:rPr>
          <w:rFonts w:ascii="Calibri" w:hAnsi="Calibri"/>
          <w:szCs w:val="22"/>
        </w:rPr>
      </w:pPr>
    </w:p>
    <w:sectPr w:rsidR="0002304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C02A7"/>
    <w:multiLevelType w:val="hybridMultilevel"/>
    <w:tmpl w:val="7BF4A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464D4A"/>
    <w:multiLevelType w:val="hybridMultilevel"/>
    <w:tmpl w:val="54C8D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855FB0"/>
    <w:multiLevelType w:val="hybridMultilevel"/>
    <w:tmpl w:val="90AE0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F27121"/>
    <w:multiLevelType w:val="hybridMultilevel"/>
    <w:tmpl w:val="678E1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9863CF"/>
    <w:multiLevelType w:val="hybridMultilevel"/>
    <w:tmpl w:val="969A05F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46C416A8"/>
    <w:multiLevelType w:val="hybridMultilevel"/>
    <w:tmpl w:val="D152C688"/>
    <w:lvl w:ilvl="0" w:tplc="05ECAC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97E0E69"/>
    <w:multiLevelType w:val="hybridMultilevel"/>
    <w:tmpl w:val="1398F65E"/>
    <w:lvl w:ilvl="0" w:tplc="CB44732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1C9376F"/>
    <w:multiLevelType w:val="hybridMultilevel"/>
    <w:tmpl w:val="BB508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0D6824"/>
    <w:multiLevelType w:val="hybridMultilevel"/>
    <w:tmpl w:val="1A72E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8"/>
  </w:num>
  <w:num w:numId="2" w16cid:durableId="633176010">
    <w:abstractNumId w:val="3"/>
  </w:num>
  <w:num w:numId="3" w16cid:durableId="1330208351">
    <w:abstractNumId w:val="7"/>
  </w:num>
  <w:num w:numId="4" w16cid:durableId="1855730261">
    <w:abstractNumId w:val="1"/>
  </w:num>
  <w:num w:numId="5" w16cid:durableId="1717967737">
    <w:abstractNumId w:val="5"/>
  </w:num>
  <w:num w:numId="6" w16cid:durableId="624508807">
    <w:abstractNumId w:val="6"/>
  </w:num>
  <w:num w:numId="7" w16cid:durableId="1686175993">
    <w:abstractNumId w:val="9"/>
  </w:num>
  <w:num w:numId="8" w16cid:durableId="78602811">
    <w:abstractNumId w:val="4"/>
  </w:num>
  <w:num w:numId="9" w16cid:durableId="1921791960">
    <w:abstractNumId w:val="0"/>
  </w:num>
  <w:num w:numId="10" w16cid:durableId="1690449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16005"/>
    <w:rsid w:val="0002273F"/>
    <w:rsid w:val="0002304A"/>
    <w:rsid w:val="000758A4"/>
    <w:rsid w:val="00080BDF"/>
    <w:rsid w:val="000B5CB5"/>
    <w:rsid w:val="000C1A6C"/>
    <w:rsid w:val="000F2F98"/>
    <w:rsid w:val="000F346C"/>
    <w:rsid w:val="00101F50"/>
    <w:rsid w:val="00105930"/>
    <w:rsid w:val="001238E5"/>
    <w:rsid w:val="00130035"/>
    <w:rsid w:val="00134FBA"/>
    <w:rsid w:val="001512F0"/>
    <w:rsid w:val="00151FE2"/>
    <w:rsid w:val="00153BF7"/>
    <w:rsid w:val="0015513B"/>
    <w:rsid w:val="00174FC6"/>
    <w:rsid w:val="00187FB1"/>
    <w:rsid w:val="0019211F"/>
    <w:rsid w:val="001C4E32"/>
    <w:rsid w:val="001D4F7A"/>
    <w:rsid w:val="001E634E"/>
    <w:rsid w:val="001E7034"/>
    <w:rsid w:val="001E70DB"/>
    <w:rsid w:val="001F1BF5"/>
    <w:rsid w:val="0020078E"/>
    <w:rsid w:val="002109BA"/>
    <w:rsid w:val="00213A08"/>
    <w:rsid w:val="002164C6"/>
    <w:rsid w:val="0022092D"/>
    <w:rsid w:val="00230DEC"/>
    <w:rsid w:val="00250879"/>
    <w:rsid w:val="00253DA7"/>
    <w:rsid w:val="00283DAC"/>
    <w:rsid w:val="0029334A"/>
    <w:rsid w:val="002969F4"/>
    <w:rsid w:val="002A01CF"/>
    <w:rsid w:val="002C6277"/>
    <w:rsid w:val="002E33F7"/>
    <w:rsid w:val="002E3882"/>
    <w:rsid w:val="002E778B"/>
    <w:rsid w:val="002F1F6D"/>
    <w:rsid w:val="002F2580"/>
    <w:rsid w:val="0030336C"/>
    <w:rsid w:val="00321B6E"/>
    <w:rsid w:val="00332D3C"/>
    <w:rsid w:val="003375D3"/>
    <w:rsid w:val="0034162D"/>
    <w:rsid w:val="0035044F"/>
    <w:rsid w:val="00352EC0"/>
    <w:rsid w:val="00354A0F"/>
    <w:rsid w:val="0036309D"/>
    <w:rsid w:val="003709AA"/>
    <w:rsid w:val="00394AAD"/>
    <w:rsid w:val="003A6175"/>
    <w:rsid w:val="003B459A"/>
    <w:rsid w:val="003B63E9"/>
    <w:rsid w:val="003E6B13"/>
    <w:rsid w:val="00402270"/>
    <w:rsid w:val="00416BD9"/>
    <w:rsid w:val="00440CB6"/>
    <w:rsid w:val="00452155"/>
    <w:rsid w:val="0046548C"/>
    <w:rsid w:val="004713A8"/>
    <w:rsid w:val="0048424C"/>
    <w:rsid w:val="004947BB"/>
    <w:rsid w:val="004974CD"/>
    <w:rsid w:val="004A5EA9"/>
    <w:rsid w:val="004B432E"/>
    <w:rsid w:val="004C2434"/>
    <w:rsid w:val="004C2AD3"/>
    <w:rsid w:val="004C7D6E"/>
    <w:rsid w:val="004F0649"/>
    <w:rsid w:val="005017E6"/>
    <w:rsid w:val="00503194"/>
    <w:rsid w:val="00510FA2"/>
    <w:rsid w:val="005141A2"/>
    <w:rsid w:val="005148AF"/>
    <w:rsid w:val="005148E9"/>
    <w:rsid w:val="00522E14"/>
    <w:rsid w:val="00527882"/>
    <w:rsid w:val="0054270F"/>
    <w:rsid w:val="005461DC"/>
    <w:rsid w:val="0055014A"/>
    <w:rsid w:val="00553D35"/>
    <w:rsid w:val="0055645B"/>
    <w:rsid w:val="00556ECD"/>
    <w:rsid w:val="005673BE"/>
    <w:rsid w:val="00591C39"/>
    <w:rsid w:val="00593603"/>
    <w:rsid w:val="005A25C4"/>
    <w:rsid w:val="005B1843"/>
    <w:rsid w:val="005D1C53"/>
    <w:rsid w:val="005E1C6C"/>
    <w:rsid w:val="005E65DF"/>
    <w:rsid w:val="005E67DA"/>
    <w:rsid w:val="005F3D8B"/>
    <w:rsid w:val="00632F2C"/>
    <w:rsid w:val="006339A4"/>
    <w:rsid w:val="00643518"/>
    <w:rsid w:val="006703EB"/>
    <w:rsid w:val="00673B0A"/>
    <w:rsid w:val="006774C4"/>
    <w:rsid w:val="00681E01"/>
    <w:rsid w:val="00686398"/>
    <w:rsid w:val="00692B60"/>
    <w:rsid w:val="00692EDA"/>
    <w:rsid w:val="00696A3B"/>
    <w:rsid w:val="006A2818"/>
    <w:rsid w:val="006A71AD"/>
    <w:rsid w:val="006B10AF"/>
    <w:rsid w:val="006C2BFA"/>
    <w:rsid w:val="006C4E21"/>
    <w:rsid w:val="006D0BAE"/>
    <w:rsid w:val="006D7CA0"/>
    <w:rsid w:val="006E2F1F"/>
    <w:rsid w:val="006E513A"/>
    <w:rsid w:val="006F6849"/>
    <w:rsid w:val="0070054B"/>
    <w:rsid w:val="00730776"/>
    <w:rsid w:val="0073672C"/>
    <w:rsid w:val="00743F8C"/>
    <w:rsid w:val="00744E59"/>
    <w:rsid w:val="00746CD1"/>
    <w:rsid w:val="00754624"/>
    <w:rsid w:val="0075645B"/>
    <w:rsid w:val="00761403"/>
    <w:rsid w:val="00776AE2"/>
    <w:rsid w:val="00777FCE"/>
    <w:rsid w:val="007C791C"/>
    <w:rsid w:val="007D7DF4"/>
    <w:rsid w:val="007E0D23"/>
    <w:rsid w:val="007F16D6"/>
    <w:rsid w:val="00811771"/>
    <w:rsid w:val="008314CD"/>
    <w:rsid w:val="00835CEC"/>
    <w:rsid w:val="00847D6C"/>
    <w:rsid w:val="008542DE"/>
    <w:rsid w:val="00856A43"/>
    <w:rsid w:val="00867B9F"/>
    <w:rsid w:val="008A28C8"/>
    <w:rsid w:val="008A34F6"/>
    <w:rsid w:val="008C16BF"/>
    <w:rsid w:val="008C3F3C"/>
    <w:rsid w:val="008D47F3"/>
    <w:rsid w:val="008D7825"/>
    <w:rsid w:val="00931915"/>
    <w:rsid w:val="00941A0D"/>
    <w:rsid w:val="009425E4"/>
    <w:rsid w:val="009442D2"/>
    <w:rsid w:val="0098748F"/>
    <w:rsid w:val="00991156"/>
    <w:rsid w:val="009A6643"/>
    <w:rsid w:val="009A7332"/>
    <w:rsid w:val="009B369B"/>
    <w:rsid w:val="009B4248"/>
    <w:rsid w:val="009B79E9"/>
    <w:rsid w:val="009F5A44"/>
    <w:rsid w:val="00A24574"/>
    <w:rsid w:val="00A30B19"/>
    <w:rsid w:val="00A30DC0"/>
    <w:rsid w:val="00A30F48"/>
    <w:rsid w:val="00A42E82"/>
    <w:rsid w:val="00A464CB"/>
    <w:rsid w:val="00A513AA"/>
    <w:rsid w:val="00A5364F"/>
    <w:rsid w:val="00A54DF1"/>
    <w:rsid w:val="00A5500B"/>
    <w:rsid w:val="00A579BB"/>
    <w:rsid w:val="00A57DE0"/>
    <w:rsid w:val="00A63D55"/>
    <w:rsid w:val="00A76842"/>
    <w:rsid w:val="00A95D89"/>
    <w:rsid w:val="00AA776D"/>
    <w:rsid w:val="00AC2DD5"/>
    <w:rsid w:val="00AD072C"/>
    <w:rsid w:val="00AD0B00"/>
    <w:rsid w:val="00AD0DE2"/>
    <w:rsid w:val="00AD60E1"/>
    <w:rsid w:val="00AD6D81"/>
    <w:rsid w:val="00AE2457"/>
    <w:rsid w:val="00AF4FCD"/>
    <w:rsid w:val="00B1768A"/>
    <w:rsid w:val="00B232A9"/>
    <w:rsid w:val="00B30F74"/>
    <w:rsid w:val="00B50F3A"/>
    <w:rsid w:val="00B55C2D"/>
    <w:rsid w:val="00B6149C"/>
    <w:rsid w:val="00B761DB"/>
    <w:rsid w:val="00B81671"/>
    <w:rsid w:val="00B83E74"/>
    <w:rsid w:val="00B93EB5"/>
    <w:rsid w:val="00BB7670"/>
    <w:rsid w:val="00BD3F03"/>
    <w:rsid w:val="00BE54A4"/>
    <w:rsid w:val="00C0080F"/>
    <w:rsid w:val="00C0704D"/>
    <w:rsid w:val="00C15D89"/>
    <w:rsid w:val="00C25722"/>
    <w:rsid w:val="00C32411"/>
    <w:rsid w:val="00C571EC"/>
    <w:rsid w:val="00C57654"/>
    <w:rsid w:val="00C618DB"/>
    <w:rsid w:val="00C706E4"/>
    <w:rsid w:val="00CA4F6E"/>
    <w:rsid w:val="00CB0859"/>
    <w:rsid w:val="00CB4390"/>
    <w:rsid w:val="00CC0ED4"/>
    <w:rsid w:val="00CC5D03"/>
    <w:rsid w:val="00CE20C9"/>
    <w:rsid w:val="00CE5725"/>
    <w:rsid w:val="00CE5FDA"/>
    <w:rsid w:val="00CF0230"/>
    <w:rsid w:val="00D003C9"/>
    <w:rsid w:val="00D11007"/>
    <w:rsid w:val="00D1335B"/>
    <w:rsid w:val="00D17EB1"/>
    <w:rsid w:val="00D2449B"/>
    <w:rsid w:val="00D30857"/>
    <w:rsid w:val="00D422FA"/>
    <w:rsid w:val="00D437BA"/>
    <w:rsid w:val="00D5061D"/>
    <w:rsid w:val="00D51CBF"/>
    <w:rsid w:val="00D54A8D"/>
    <w:rsid w:val="00D54E67"/>
    <w:rsid w:val="00D6489E"/>
    <w:rsid w:val="00D7793B"/>
    <w:rsid w:val="00D81FB8"/>
    <w:rsid w:val="00D83A02"/>
    <w:rsid w:val="00D97FC9"/>
    <w:rsid w:val="00DA1A1A"/>
    <w:rsid w:val="00DA3856"/>
    <w:rsid w:val="00DB194D"/>
    <w:rsid w:val="00DC167B"/>
    <w:rsid w:val="00DD00FB"/>
    <w:rsid w:val="00DD62F6"/>
    <w:rsid w:val="00E03E88"/>
    <w:rsid w:val="00E179E9"/>
    <w:rsid w:val="00E25565"/>
    <w:rsid w:val="00E30B69"/>
    <w:rsid w:val="00E33586"/>
    <w:rsid w:val="00E46243"/>
    <w:rsid w:val="00E509F6"/>
    <w:rsid w:val="00E621E6"/>
    <w:rsid w:val="00E66534"/>
    <w:rsid w:val="00E70ECF"/>
    <w:rsid w:val="00E71A3C"/>
    <w:rsid w:val="00E72F6C"/>
    <w:rsid w:val="00E9515F"/>
    <w:rsid w:val="00EA09F9"/>
    <w:rsid w:val="00EC23C7"/>
    <w:rsid w:val="00EC4568"/>
    <w:rsid w:val="00EC6E97"/>
    <w:rsid w:val="00EC7A87"/>
    <w:rsid w:val="00ED00B7"/>
    <w:rsid w:val="00EE1A8C"/>
    <w:rsid w:val="00EE5E05"/>
    <w:rsid w:val="00EF44E6"/>
    <w:rsid w:val="00F066ED"/>
    <w:rsid w:val="00F11AB5"/>
    <w:rsid w:val="00F1219C"/>
    <w:rsid w:val="00F26010"/>
    <w:rsid w:val="00F40ADE"/>
    <w:rsid w:val="00F550AC"/>
    <w:rsid w:val="00F61CA0"/>
    <w:rsid w:val="00F65C9B"/>
    <w:rsid w:val="00F66A63"/>
    <w:rsid w:val="00F70ECD"/>
    <w:rsid w:val="00F87051"/>
    <w:rsid w:val="00F90C0C"/>
    <w:rsid w:val="00F940FB"/>
    <w:rsid w:val="00F94414"/>
    <w:rsid w:val="00F9645B"/>
    <w:rsid w:val="00FA3F01"/>
    <w:rsid w:val="00FA7835"/>
    <w:rsid w:val="00FB54EF"/>
    <w:rsid w:val="00FC3150"/>
    <w:rsid w:val="00FD52B5"/>
    <w:rsid w:val="00FD6AE3"/>
    <w:rsid w:val="00FE65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8A4C2158-D2D8-4A4B-BA00-1D576847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1">
    <w:name w:val="heading 1"/>
    <w:basedOn w:val="Normal"/>
    <w:next w:val="Normal"/>
    <w:link w:val="Heading1Char"/>
    <w:uiPriority w:val="9"/>
    <w:qFormat/>
    <w:rsid w:val="002E778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character" w:styleId="Hyperlink">
    <w:name w:val="Hyperlink"/>
    <w:basedOn w:val="DefaultParagraphFont"/>
    <w:uiPriority w:val="99"/>
    <w:unhideWhenUsed/>
    <w:rsid w:val="00134FBA"/>
    <w:rPr>
      <w:color w:val="0000FF" w:themeColor="hyperlink"/>
      <w:u w:val="single"/>
    </w:rPr>
  </w:style>
  <w:style w:type="character" w:styleId="UnresolvedMention">
    <w:name w:val="Unresolved Mention"/>
    <w:basedOn w:val="DefaultParagraphFont"/>
    <w:uiPriority w:val="99"/>
    <w:semiHidden/>
    <w:unhideWhenUsed/>
    <w:rsid w:val="00134FBA"/>
    <w:rPr>
      <w:color w:val="605E5C"/>
      <w:shd w:val="clear" w:color="auto" w:fill="E1DFDD"/>
    </w:rPr>
  </w:style>
  <w:style w:type="character" w:customStyle="1" w:styleId="Heading1Char">
    <w:name w:val="Heading 1 Char"/>
    <w:basedOn w:val="DefaultParagraphFont"/>
    <w:link w:val="Heading1"/>
    <w:uiPriority w:val="9"/>
    <w:rsid w:val="002E778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138050">
      <w:bodyDiv w:val="1"/>
      <w:marLeft w:val="0"/>
      <w:marRight w:val="0"/>
      <w:marTop w:val="0"/>
      <w:marBottom w:val="0"/>
      <w:divBdr>
        <w:top w:val="none" w:sz="0" w:space="0" w:color="auto"/>
        <w:left w:val="none" w:sz="0" w:space="0" w:color="auto"/>
        <w:bottom w:val="none" w:sz="0" w:space="0" w:color="auto"/>
        <w:right w:val="none" w:sz="0" w:space="0" w:color="auto"/>
      </w:divBdr>
    </w:div>
    <w:div w:id="651449400">
      <w:bodyDiv w:val="1"/>
      <w:marLeft w:val="0"/>
      <w:marRight w:val="0"/>
      <w:marTop w:val="0"/>
      <w:marBottom w:val="0"/>
      <w:divBdr>
        <w:top w:val="none" w:sz="0" w:space="0" w:color="auto"/>
        <w:left w:val="none" w:sz="0" w:space="0" w:color="auto"/>
        <w:bottom w:val="none" w:sz="0" w:space="0" w:color="auto"/>
        <w:right w:val="none" w:sz="0" w:space="0" w:color="auto"/>
      </w:divBdr>
    </w:div>
    <w:div w:id="700399396">
      <w:bodyDiv w:val="1"/>
      <w:marLeft w:val="0"/>
      <w:marRight w:val="0"/>
      <w:marTop w:val="0"/>
      <w:marBottom w:val="0"/>
      <w:divBdr>
        <w:top w:val="none" w:sz="0" w:space="0" w:color="auto"/>
        <w:left w:val="none" w:sz="0" w:space="0" w:color="auto"/>
        <w:bottom w:val="none" w:sz="0" w:space="0" w:color="auto"/>
        <w:right w:val="none" w:sz="0" w:space="0" w:color="auto"/>
      </w:divBdr>
    </w:div>
    <w:div w:id="718626889">
      <w:bodyDiv w:val="1"/>
      <w:marLeft w:val="0"/>
      <w:marRight w:val="0"/>
      <w:marTop w:val="0"/>
      <w:marBottom w:val="0"/>
      <w:divBdr>
        <w:top w:val="none" w:sz="0" w:space="0" w:color="auto"/>
        <w:left w:val="none" w:sz="0" w:space="0" w:color="auto"/>
        <w:bottom w:val="none" w:sz="0" w:space="0" w:color="auto"/>
        <w:right w:val="none" w:sz="0" w:space="0" w:color="auto"/>
      </w:divBdr>
    </w:div>
    <w:div w:id="955791083">
      <w:bodyDiv w:val="1"/>
      <w:marLeft w:val="0"/>
      <w:marRight w:val="0"/>
      <w:marTop w:val="0"/>
      <w:marBottom w:val="0"/>
      <w:divBdr>
        <w:top w:val="none" w:sz="0" w:space="0" w:color="auto"/>
        <w:left w:val="none" w:sz="0" w:space="0" w:color="auto"/>
        <w:bottom w:val="none" w:sz="0" w:space="0" w:color="auto"/>
        <w:right w:val="none" w:sz="0" w:space="0" w:color="auto"/>
      </w:divBdr>
    </w:div>
    <w:div w:id="1025904089">
      <w:bodyDiv w:val="1"/>
      <w:marLeft w:val="0"/>
      <w:marRight w:val="0"/>
      <w:marTop w:val="0"/>
      <w:marBottom w:val="0"/>
      <w:divBdr>
        <w:top w:val="none" w:sz="0" w:space="0" w:color="auto"/>
        <w:left w:val="none" w:sz="0" w:space="0" w:color="auto"/>
        <w:bottom w:val="none" w:sz="0" w:space="0" w:color="auto"/>
        <w:right w:val="none" w:sz="0" w:space="0" w:color="auto"/>
      </w:divBdr>
    </w:div>
    <w:div w:id="1287156528">
      <w:bodyDiv w:val="1"/>
      <w:marLeft w:val="0"/>
      <w:marRight w:val="0"/>
      <w:marTop w:val="0"/>
      <w:marBottom w:val="0"/>
      <w:divBdr>
        <w:top w:val="none" w:sz="0" w:space="0" w:color="auto"/>
        <w:left w:val="none" w:sz="0" w:space="0" w:color="auto"/>
        <w:bottom w:val="none" w:sz="0" w:space="0" w:color="auto"/>
        <w:right w:val="none" w:sz="0" w:space="0" w:color="auto"/>
      </w:divBdr>
    </w:div>
    <w:div w:id="1631400361">
      <w:bodyDiv w:val="1"/>
      <w:marLeft w:val="0"/>
      <w:marRight w:val="0"/>
      <w:marTop w:val="0"/>
      <w:marBottom w:val="0"/>
      <w:divBdr>
        <w:top w:val="none" w:sz="0" w:space="0" w:color="auto"/>
        <w:left w:val="none" w:sz="0" w:space="0" w:color="auto"/>
        <w:bottom w:val="none" w:sz="0" w:space="0" w:color="auto"/>
        <w:right w:val="none" w:sz="0" w:space="0" w:color="auto"/>
      </w:divBdr>
    </w:div>
    <w:div w:id="1632440159">
      <w:bodyDiv w:val="1"/>
      <w:marLeft w:val="0"/>
      <w:marRight w:val="0"/>
      <w:marTop w:val="0"/>
      <w:marBottom w:val="0"/>
      <w:divBdr>
        <w:top w:val="none" w:sz="0" w:space="0" w:color="auto"/>
        <w:left w:val="none" w:sz="0" w:space="0" w:color="auto"/>
        <w:bottom w:val="none" w:sz="0" w:space="0" w:color="auto"/>
        <w:right w:val="none" w:sz="0" w:space="0" w:color="auto"/>
      </w:divBdr>
    </w:div>
    <w:div w:id="1652252191">
      <w:bodyDiv w:val="1"/>
      <w:marLeft w:val="0"/>
      <w:marRight w:val="0"/>
      <w:marTop w:val="0"/>
      <w:marBottom w:val="0"/>
      <w:divBdr>
        <w:top w:val="none" w:sz="0" w:space="0" w:color="auto"/>
        <w:left w:val="none" w:sz="0" w:space="0" w:color="auto"/>
        <w:bottom w:val="none" w:sz="0" w:space="0" w:color="auto"/>
        <w:right w:val="none" w:sz="0" w:space="0" w:color="auto"/>
      </w:divBdr>
    </w:div>
    <w:div w:id="1792085798">
      <w:bodyDiv w:val="1"/>
      <w:marLeft w:val="0"/>
      <w:marRight w:val="0"/>
      <w:marTop w:val="0"/>
      <w:marBottom w:val="0"/>
      <w:divBdr>
        <w:top w:val="none" w:sz="0" w:space="0" w:color="auto"/>
        <w:left w:val="none" w:sz="0" w:space="0" w:color="auto"/>
        <w:bottom w:val="none" w:sz="0" w:space="0" w:color="auto"/>
        <w:right w:val="none" w:sz="0" w:space="0" w:color="auto"/>
      </w:divBdr>
    </w:div>
    <w:div w:id="1977180845">
      <w:bodyDiv w:val="1"/>
      <w:marLeft w:val="0"/>
      <w:marRight w:val="0"/>
      <w:marTop w:val="0"/>
      <w:marBottom w:val="0"/>
      <w:divBdr>
        <w:top w:val="none" w:sz="0" w:space="0" w:color="auto"/>
        <w:left w:val="none" w:sz="0" w:space="0" w:color="auto"/>
        <w:bottom w:val="none" w:sz="0" w:space="0" w:color="auto"/>
        <w:right w:val="none" w:sz="0" w:space="0" w:color="auto"/>
      </w:divBdr>
    </w:div>
    <w:div w:id="2086221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Kilmartin</dc:creator>
  <cp:keywords/>
  <dc:description/>
  <cp:lastModifiedBy>Lesley Lund</cp:lastModifiedBy>
  <cp:revision>2</cp:revision>
  <cp:lastPrinted>2023-10-18T15:16:00Z</cp:lastPrinted>
  <dcterms:created xsi:type="dcterms:W3CDTF">2023-10-18T15:17:00Z</dcterms:created>
  <dcterms:modified xsi:type="dcterms:W3CDTF">2023-10-18T15:17:00Z</dcterms:modified>
</cp:coreProperties>
</file>