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53"/>
        <w:gridCol w:w="477"/>
        <w:gridCol w:w="699"/>
        <w:gridCol w:w="579"/>
        <w:gridCol w:w="938"/>
        <w:gridCol w:w="993"/>
        <w:gridCol w:w="1240"/>
      </w:tblGrid>
      <w:tr w:rsidR="004A5EA9" w:rsidRPr="00D2449B" w14:paraId="230E00AF"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74D8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BE4BE8B" w:rsidR="00837F4F" w:rsidRPr="00D2449B" w:rsidRDefault="00E46140"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7777777" w:rsidR="00837F4F" w:rsidRPr="00D2449B" w:rsidRDefault="00837F4F" w:rsidP="00D2449B">
            <w:pPr>
              <w:jc w:val="center"/>
              <w:rPr>
                <w:rFonts w:ascii="Calibri" w:hAnsi="Calibri"/>
                <w:b/>
                <w:szCs w:val="22"/>
              </w:rPr>
            </w:pP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DCBC457" w:rsidR="00837F4F" w:rsidRPr="00D2449B" w:rsidRDefault="00974D85"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7B543C6" w:rsidR="00837F4F" w:rsidRPr="00D2449B" w:rsidRDefault="00974D85" w:rsidP="00D2449B">
            <w:pPr>
              <w:jc w:val="center"/>
              <w:rPr>
                <w:rFonts w:ascii="Calibri" w:hAnsi="Calibri"/>
                <w:b/>
                <w:szCs w:val="22"/>
              </w:rPr>
            </w:pPr>
            <w:r>
              <w:rPr>
                <w:rFonts w:ascii="Calibri" w:hAnsi="Calibri"/>
                <w:b/>
                <w:szCs w:val="22"/>
              </w:rPr>
              <w:t>10/10/23</w:t>
            </w:r>
          </w:p>
        </w:tc>
      </w:tr>
      <w:tr w:rsidR="004A5EA9" w:rsidRPr="00D2449B" w14:paraId="2094A164" w14:textId="77777777" w:rsidTr="00974D85">
        <w:trPr>
          <w:jc w:val="center"/>
        </w:trPr>
        <w:tc>
          <w:tcPr>
            <w:tcW w:w="956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74D85">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DEF7831" w:rsidR="004A5EA9" w:rsidRPr="00E46140" w:rsidRDefault="00E46140" w:rsidP="008542DE">
            <w:pPr>
              <w:rPr>
                <w:rFonts w:ascii="Calibri" w:hAnsi="Calibri"/>
                <w:szCs w:val="22"/>
              </w:rPr>
            </w:pPr>
            <w:r>
              <w:rPr>
                <w:rFonts w:ascii="Calibri" w:hAnsi="Calibri"/>
                <w:szCs w:val="22"/>
              </w:rPr>
              <w:t>3/2023/0639</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974D85">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227DA5B" w:rsidR="00824DB6" w:rsidRPr="00C0704D" w:rsidRDefault="00E46140" w:rsidP="002C6277">
            <w:pPr>
              <w:rPr>
                <w:rFonts w:ascii="Calibri" w:hAnsi="Calibri"/>
                <w:szCs w:val="22"/>
              </w:rPr>
            </w:pPr>
            <w:r>
              <w:rPr>
                <w:rFonts w:ascii="Calibri" w:hAnsi="Calibri"/>
                <w:szCs w:val="22"/>
              </w:rPr>
              <w:t>21/09/23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AF9E1BC" w:rsidR="00824DB6" w:rsidRPr="00C0704D" w:rsidRDefault="00E46140"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974D85">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950BE73" w:rsidR="004A5EA9" w:rsidRPr="00E46140" w:rsidRDefault="00E46140" w:rsidP="00811771">
            <w:pPr>
              <w:rPr>
                <w:rFonts w:ascii="Calibri" w:hAnsi="Calibri"/>
                <w:szCs w:val="22"/>
              </w:rPr>
            </w:pPr>
            <w:r>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74D85">
        <w:trPr>
          <w:jc w:val="center"/>
        </w:trPr>
        <w:tc>
          <w:tcPr>
            <w:tcW w:w="584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974D85">
        <w:trPr>
          <w:trHeight w:hRule="exact" w:val="170"/>
          <w:jc w:val="center"/>
        </w:trPr>
        <w:tc>
          <w:tcPr>
            <w:tcW w:w="956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74D85">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CA96FD5" w:rsidR="004A5EA9" w:rsidRPr="002C6277" w:rsidRDefault="00E46140">
            <w:pPr>
              <w:rPr>
                <w:rFonts w:ascii="Calibri" w:hAnsi="Calibri"/>
                <w:szCs w:val="22"/>
              </w:rPr>
            </w:pPr>
            <w:r>
              <w:rPr>
                <w:rFonts w:ascii="Calibri" w:hAnsi="Calibri"/>
                <w:szCs w:val="22"/>
              </w:rPr>
              <w:t>Proposed single storey extension to rear.</w:t>
            </w:r>
          </w:p>
        </w:tc>
      </w:tr>
      <w:tr w:rsidR="002A01CF" w:rsidRPr="00D2449B" w14:paraId="52988241" w14:textId="77777777" w:rsidTr="00974D85">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B6C3F27" w:rsidR="002A01CF" w:rsidRPr="002C6277" w:rsidRDefault="00E46140" w:rsidP="00A42E82">
            <w:pPr>
              <w:rPr>
                <w:rFonts w:ascii="Calibri" w:hAnsi="Calibri"/>
                <w:szCs w:val="22"/>
              </w:rPr>
            </w:pPr>
            <w:r>
              <w:rPr>
                <w:rFonts w:ascii="Calibri" w:hAnsi="Calibri"/>
                <w:szCs w:val="22"/>
              </w:rPr>
              <w:t>22 Green Drive, Clitheroe, BB7 2BB</w:t>
            </w:r>
          </w:p>
        </w:tc>
      </w:tr>
      <w:tr w:rsidR="00A95D89" w:rsidRPr="00D2449B" w14:paraId="3FB99B2E" w14:textId="77777777" w:rsidTr="00974D85">
        <w:trPr>
          <w:trHeight w:hRule="exact" w:val="170"/>
          <w:jc w:val="center"/>
        </w:trPr>
        <w:tc>
          <w:tcPr>
            <w:tcW w:w="956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74D85">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623E1C8" w:rsidR="002A01CF" w:rsidRPr="00E46140" w:rsidRDefault="00E46140">
            <w:pPr>
              <w:rPr>
                <w:rFonts w:ascii="Calibri" w:hAnsi="Calibri"/>
                <w:bCs/>
                <w:szCs w:val="22"/>
              </w:rPr>
            </w:pPr>
            <w:r>
              <w:rPr>
                <w:rFonts w:ascii="Calibri" w:hAnsi="Calibri"/>
                <w:bCs/>
                <w:szCs w:val="22"/>
              </w:rPr>
              <w:t xml:space="preserve">No comments received in respect of the proposal. </w:t>
            </w:r>
          </w:p>
        </w:tc>
      </w:tr>
      <w:tr w:rsidR="00C618DB" w:rsidRPr="00D2449B" w14:paraId="639E958B" w14:textId="77777777" w:rsidTr="00974D85">
        <w:trPr>
          <w:trHeight w:hRule="exact" w:val="170"/>
          <w:jc w:val="center"/>
        </w:trPr>
        <w:tc>
          <w:tcPr>
            <w:tcW w:w="956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74D85">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74D85">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2B3A293" w:rsidR="002A01CF" w:rsidRPr="00E46140" w:rsidRDefault="00E46140">
            <w:pPr>
              <w:rPr>
                <w:rFonts w:ascii="Calibri" w:hAnsi="Calibri"/>
                <w:bCs/>
                <w:szCs w:val="22"/>
              </w:rPr>
            </w:pPr>
            <w:r>
              <w:rPr>
                <w:rFonts w:ascii="Calibri" w:hAnsi="Calibri"/>
                <w:bCs/>
                <w:szCs w:val="22"/>
              </w:rPr>
              <w:t>N/A</w:t>
            </w:r>
          </w:p>
        </w:tc>
      </w:tr>
      <w:tr w:rsidR="00C0704D" w:rsidRPr="00D2449B" w14:paraId="62663AAF"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974D85">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30F2E39" w:rsidR="00C0704D" w:rsidRPr="00C0704D" w:rsidRDefault="00E46140"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974D85">
        <w:trPr>
          <w:trHeight w:hRule="exact" w:val="170"/>
          <w:jc w:val="center"/>
        </w:trPr>
        <w:tc>
          <w:tcPr>
            <w:tcW w:w="956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F3B2086" w14:textId="77777777" w:rsidR="00E46140" w:rsidRPr="00C618DB" w:rsidRDefault="00E46140"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5B2358F" w:rsidR="0046548C" w:rsidRPr="00E46140" w:rsidRDefault="00E46140" w:rsidP="00C0704D">
            <w:pPr>
              <w:pStyle w:val="PLANNING"/>
              <w:rPr>
                <w:rFonts w:ascii="Calibri" w:hAnsi="Calibri"/>
                <w:szCs w:val="22"/>
              </w:rPr>
            </w:pPr>
            <w:r>
              <w:rPr>
                <w:rFonts w:ascii="Calibri" w:hAnsi="Calibri"/>
                <w:szCs w:val="22"/>
              </w:rPr>
              <w:t>3/2022/0505: Proposed two storey side and rear extension over existing garage and internal re-modelling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974D85">
        <w:trPr>
          <w:trHeight w:hRule="exact" w:val="170"/>
          <w:jc w:val="center"/>
        </w:trPr>
        <w:tc>
          <w:tcPr>
            <w:tcW w:w="9563"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8BF191D" w14:textId="11FC7E9A" w:rsidR="00E46140" w:rsidRDefault="00E46140"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two-storey detached property at no.22 Green Drive which has recently received planning consent for the construction of a two-storey side and rear extension. The site to which the application relates is located within the defined settlement</w:t>
            </w:r>
            <w:r w:rsidR="00AA7828">
              <w:rPr>
                <w:rFonts w:ascii="Calibri" w:hAnsi="Calibri"/>
                <w:bCs/>
                <w:szCs w:val="22"/>
              </w:rPr>
              <w:t xml:space="preserve"> area</w:t>
            </w:r>
            <w:r>
              <w:rPr>
                <w:rFonts w:ascii="Calibri" w:hAnsi="Calibri"/>
                <w:bCs/>
                <w:szCs w:val="22"/>
              </w:rPr>
              <w:t xml:space="preserve"> of Clitheroe and within an area that is devoid of any special designations or planning controls. </w:t>
            </w:r>
          </w:p>
          <w:p w14:paraId="27316D80" w14:textId="77777777" w:rsidR="00E46140" w:rsidRDefault="00E46140" w:rsidP="00B93EB5">
            <w:pPr>
              <w:pStyle w:val="Header"/>
              <w:tabs>
                <w:tab w:val="clear" w:pos="4153"/>
                <w:tab w:val="clear" w:pos="8306"/>
              </w:tabs>
              <w:contextualSpacing/>
              <w:jc w:val="both"/>
              <w:rPr>
                <w:rFonts w:ascii="Calibri" w:hAnsi="Calibri"/>
                <w:bCs/>
                <w:szCs w:val="22"/>
              </w:rPr>
            </w:pPr>
          </w:p>
          <w:p w14:paraId="3413E4FE" w14:textId="58197391" w:rsidR="00C0704D" w:rsidRDefault="00E46140"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immediate area is predominantly residential in nature, the character of which is largely defined by two storey dwelling</w:t>
            </w:r>
            <w:r w:rsidR="004B1DF6">
              <w:rPr>
                <w:rFonts w:ascii="Calibri" w:hAnsi="Calibri"/>
                <w:bCs/>
                <w:szCs w:val="22"/>
              </w:rPr>
              <w:t>s</w:t>
            </w:r>
            <w:r>
              <w:rPr>
                <w:rFonts w:ascii="Calibri" w:hAnsi="Calibri"/>
                <w:bCs/>
                <w:szCs w:val="22"/>
              </w:rPr>
              <w:t xml:space="preserve"> of varying appearance with a limited material palette consisting largely of red brick and white render. The site is bounded to the south-west by playing fields associated with the Clitheroe Royal Grammar School. </w:t>
            </w:r>
          </w:p>
          <w:p w14:paraId="62370E9F" w14:textId="0FE3A1A6" w:rsidR="00E46140" w:rsidRPr="006C2BFA" w:rsidRDefault="00E4614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A0F53AF" w14:textId="28AB983F" w:rsidR="00790407" w:rsidRDefault="00790407"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 proposed single storey rear extension. </w:t>
            </w:r>
          </w:p>
          <w:p w14:paraId="41FFE6FE" w14:textId="77777777" w:rsidR="00790407" w:rsidRDefault="00790407" w:rsidP="00440CB6">
            <w:pPr>
              <w:pStyle w:val="Header"/>
              <w:tabs>
                <w:tab w:val="clear" w:pos="4153"/>
                <w:tab w:val="clear" w:pos="8306"/>
              </w:tabs>
              <w:jc w:val="both"/>
              <w:rPr>
                <w:rFonts w:ascii="Calibri" w:hAnsi="Calibri"/>
                <w:bCs/>
                <w:szCs w:val="22"/>
              </w:rPr>
            </w:pPr>
          </w:p>
          <w:p w14:paraId="61D25B8E" w14:textId="5EC68361" w:rsidR="00790407" w:rsidRDefault="00790407"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extension would project approximately </w:t>
            </w:r>
            <w:r w:rsidR="001D3885">
              <w:rPr>
                <w:rFonts w:ascii="Calibri" w:hAnsi="Calibri"/>
                <w:bCs/>
                <w:szCs w:val="22"/>
              </w:rPr>
              <w:t xml:space="preserve">3m beyond the rear elevation of the application property and would extend a width of 6.2m to adjoin with the south-eastern facing elevation of the recently approved two-storey rear extension. A lean-to roof form would be incorporated which would measure approximately 2.6m to the eaves and 3.6m to the ridge and would include the installation of 2no. roof lights. To the rear elevation of the proposed extension 2no. sets of double doors would be featured. </w:t>
            </w:r>
          </w:p>
          <w:p w14:paraId="4935409E" w14:textId="77777777" w:rsidR="001D3885" w:rsidRDefault="001D3885" w:rsidP="00440CB6">
            <w:pPr>
              <w:pStyle w:val="Header"/>
              <w:tabs>
                <w:tab w:val="clear" w:pos="4153"/>
                <w:tab w:val="clear" w:pos="8306"/>
              </w:tabs>
              <w:jc w:val="both"/>
              <w:rPr>
                <w:rFonts w:ascii="Calibri" w:hAnsi="Calibri"/>
                <w:bCs/>
                <w:szCs w:val="22"/>
              </w:rPr>
            </w:pPr>
          </w:p>
          <w:p w14:paraId="6D4F0E05" w14:textId="7D9F4DFB" w:rsidR="001D3885" w:rsidRPr="00790407" w:rsidRDefault="001D3885" w:rsidP="00440CB6">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proposal would be constructed to match the external appearance of the existing dwelling, including white render, grey clay roof tiles and white uPVC windows and doors. </w:t>
            </w:r>
          </w:p>
          <w:p w14:paraId="1B20488F" w14:textId="77777777" w:rsidR="00C0704D" w:rsidRPr="00D54E67" w:rsidRDefault="00C0704D" w:rsidP="002F2580">
            <w:pPr>
              <w:rPr>
                <w:rFonts w:ascii="Calibri" w:hAnsi="Calibri"/>
                <w:szCs w:val="22"/>
              </w:rPr>
            </w:pPr>
          </w:p>
        </w:tc>
      </w:tr>
      <w:tr w:rsidR="0046548C" w:rsidRPr="00D2449B" w14:paraId="06BBE02F"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FB0B19C" w14:textId="7D04FD01" w:rsidR="001D3885" w:rsidRPr="001D3885" w:rsidRDefault="001D3885" w:rsidP="008542DE">
            <w:pPr>
              <w:pStyle w:val="Header"/>
              <w:tabs>
                <w:tab w:val="clear" w:pos="4153"/>
                <w:tab w:val="clear" w:pos="8306"/>
              </w:tabs>
              <w:contextualSpacing/>
              <w:jc w:val="both"/>
              <w:rPr>
                <w:rFonts w:ascii="Calibri" w:hAnsi="Calibri"/>
                <w:bCs/>
                <w:szCs w:val="22"/>
              </w:rPr>
            </w:pPr>
            <w:r>
              <w:rPr>
                <w:rFonts w:ascii="Calibri" w:hAnsi="Calibri"/>
                <w:bCs/>
                <w:szCs w:val="22"/>
              </w:rPr>
              <w:t>The application relates</w:t>
            </w:r>
            <w:r w:rsidR="00EE48C5">
              <w:rPr>
                <w:rFonts w:ascii="Calibri" w:hAnsi="Calibri"/>
                <w:bCs/>
                <w:szCs w:val="22"/>
              </w:rPr>
              <w:t xml:space="preserve"> to</w:t>
            </w:r>
            <w:r>
              <w:rPr>
                <w:rFonts w:ascii="Calibri" w:hAnsi="Calibri"/>
                <w:bCs/>
                <w:szCs w:val="22"/>
              </w:rPr>
              <w:t xml:space="preserve"> a domestic extension to an existing residential property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6940F08" w14:textId="1A5EB947" w:rsidR="00F12ED7" w:rsidRDefault="00E2629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rear extension would </w:t>
            </w:r>
            <w:r w:rsidR="006A409F">
              <w:rPr>
                <w:rFonts w:ascii="Calibri" w:hAnsi="Calibri"/>
                <w:bCs/>
                <w:szCs w:val="22"/>
              </w:rPr>
              <w:t>comprise</w:t>
            </w:r>
            <w:r>
              <w:rPr>
                <w:rFonts w:ascii="Calibri" w:hAnsi="Calibri"/>
                <w:bCs/>
                <w:szCs w:val="22"/>
              </w:rPr>
              <w:t xml:space="preserve"> a relatively modest rearward projection</w:t>
            </w:r>
            <w:r w:rsidR="006A409F">
              <w:rPr>
                <w:rFonts w:ascii="Calibri" w:hAnsi="Calibri"/>
                <w:bCs/>
                <w:szCs w:val="22"/>
              </w:rPr>
              <w:t xml:space="preserve"> </w:t>
            </w:r>
            <w:r w:rsidR="008C2D91">
              <w:rPr>
                <w:rFonts w:ascii="Calibri" w:hAnsi="Calibri"/>
                <w:bCs/>
                <w:szCs w:val="22"/>
              </w:rPr>
              <w:t xml:space="preserve">and </w:t>
            </w:r>
            <w:r>
              <w:rPr>
                <w:rFonts w:ascii="Calibri" w:hAnsi="Calibri"/>
                <w:bCs/>
                <w:szCs w:val="22"/>
              </w:rPr>
              <w:t>would be set</w:t>
            </w:r>
            <w:r w:rsidR="006A409F">
              <w:rPr>
                <w:rFonts w:ascii="Calibri" w:hAnsi="Calibri"/>
                <w:bCs/>
                <w:szCs w:val="22"/>
              </w:rPr>
              <w:t xml:space="preserve"> approximately</w:t>
            </w:r>
            <w:r>
              <w:rPr>
                <w:rFonts w:ascii="Calibri" w:hAnsi="Calibri"/>
                <w:bCs/>
                <w:szCs w:val="22"/>
              </w:rPr>
              <w:t xml:space="preserve"> 1m from the common boundary with no.24 Green Drive and 2.5m from the gable elevation of this adjacent dwelling</w:t>
            </w:r>
            <w:r w:rsidR="008C2D91">
              <w:rPr>
                <w:rFonts w:ascii="Calibri" w:hAnsi="Calibri"/>
                <w:bCs/>
                <w:szCs w:val="22"/>
              </w:rPr>
              <w:t xml:space="preserve">. In addition to this, </w:t>
            </w:r>
            <w:r w:rsidR="00251B25">
              <w:rPr>
                <w:rFonts w:ascii="Calibri" w:hAnsi="Calibri"/>
                <w:bCs/>
                <w:szCs w:val="22"/>
              </w:rPr>
              <w:t xml:space="preserve">no.24 benefits from an existing single storey rear extension which would visually screen the proposed extension from the occupiers of this neighbouring dwelling. </w:t>
            </w:r>
            <w:r w:rsidR="008C2D91">
              <w:rPr>
                <w:rFonts w:ascii="Calibri" w:hAnsi="Calibri"/>
                <w:bCs/>
                <w:szCs w:val="22"/>
              </w:rPr>
              <w:t xml:space="preserve">The proposed extension would also not be visible to the occupiers of no.20 Green Drive, being screened from view by the recently approved two-storey addition at the application site. In this respect, it is not </w:t>
            </w:r>
            <w:r>
              <w:rPr>
                <w:rFonts w:ascii="Calibri" w:hAnsi="Calibri"/>
                <w:bCs/>
                <w:szCs w:val="22"/>
              </w:rPr>
              <w:t xml:space="preserve">anticipated that the proposed works would result in any significant degree of overshadowing or loss of daylight. </w:t>
            </w:r>
          </w:p>
          <w:p w14:paraId="7C863C35" w14:textId="77777777" w:rsidR="00E2629F" w:rsidRDefault="00E2629F" w:rsidP="00EA09F9">
            <w:pPr>
              <w:pStyle w:val="Header"/>
              <w:tabs>
                <w:tab w:val="clear" w:pos="4153"/>
                <w:tab w:val="clear" w:pos="8306"/>
              </w:tabs>
              <w:contextualSpacing/>
              <w:jc w:val="both"/>
              <w:rPr>
                <w:rFonts w:ascii="Calibri" w:hAnsi="Calibri"/>
                <w:bCs/>
                <w:szCs w:val="22"/>
              </w:rPr>
            </w:pPr>
          </w:p>
          <w:p w14:paraId="30B848AF" w14:textId="093EB029" w:rsidR="00E2629F" w:rsidRDefault="00E2629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proposed double doors to the rear elevation of the extension would provide views solely towards the rear garden area of the application property </w:t>
            </w:r>
            <w:r w:rsidR="00BF3D71">
              <w:rPr>
                <w:rFonts w:ascii="Calibri" w:hAnsi="Calibri"/>
                <w:bCs/>
                <w:szCs w:val="22"/>
              </w:rPr>
              <w:t xml:space="preserve">and would be similar to those afforded by the existing window configuration featured to the rear elevation of the main dwellinghouse. In view of this, no new opportunities for direct overlooking or loss of privacy are anticipated as a result of the works proposed. </w:t>
            </w:r>
          </w:p>
          <w:p w14:paraId="2C7E3232" w14:textId="77777777" w:rsidR="00BF3D71" w:rsidRDefault="00BF3D71" w:rsidP="00EA09F9">
            <w:pPr>
              <w:pStyle w:val="Header"/>
              <w:tabs>
                <w:tab w:val="clear" w:pos="4153"/>
                <w:tab w:val="clear" w:pos="8306"/>
              </w:tabs>
              <w:contextualSpacing/>
              <w:jc w:val="both"/>
              <w:rPr>
                <w:rFonts w:ascii="Calibri" w:hAnsi="Calibri"/>
                <w:bCs/>
                <w:szCs w:val="22"/>
              </w:rPr>
            </w:pPr>
          </w:p>
          <w:p w14:paraId="5D833D6A" w14:textId="6BD33C52" w:rsidR="00BF3D71" w:rsidRPr="00E2629F" w:rsidRDefault="00BF3D71" w:rsidP="00EA09F9">
            <w:pPr>
              <w:pStyle w:val="Header"/>
              <w:tabs>
                <w:tab w:val="clear" w:pos="4153"/>
                <w:tab w:val="clear" w:pos="8306"/>
              </w:tabs>
              <w:contextualSpacing/>
              <w:jc w:val="both"/>
              <w:rPr>
                <w:rFonts w:ascii="Calibri" w:hAnsi="Calibri"/>
                <w:bCs/>
                <w:szCs w:val="22"/>
              </w:rPr>
            </w:pPr>
            <w:r>
              <w:rPr>
                <w:rFonts w:ascii="Calibri" w:hAnsi="Calibri"/>
                <w:bCs/>
                <w:szCs w:val="22"/>
              </w:rPr>
              <w:t>Taking into account the above matters</w:t>
            </w:r>
            <w:r w:rsidR="008C2D91">
              <w:rPr>
                <w:rFonts w:ascii="Calibri" w:hAnsi="Calibri"/>
                <w:bCs/>
                <w:szCs w:val="22"/>
              </w:rPr>
              <w:t>, the</w:t>
            </w:r>
            <w:r>
              <w:rPr>
                <w:rFonts w:ascii="Calibri" w:hAnsi="Calibri"/>
                <w:bCs/>
                <w:szCs w:val="22"/>
              </w:rPr>
              <w:t xml:space="preserve"> propos</w:t>
            </w:r>
            <w:r w:rsidR="008C2D91">
              <w:rPr>
                <w:rFonts w:ascii="Calibri" w:hAnsi="Calibri"/>
                <w:bCs/>
                <w:szCs w:val="22"/>
              </w:rPr>
              <w:t>ed development would not</w:t>
            </w:r>
            <w:r>
              <w:rPr>
                <w:rFonts w:ascii="Calibri" w:hAnsi="Calibri"/>
                <w:bCs/>
                <w:szCs w:val="22"/>
              </w:rPr>
              <w:t xml:space="preserve"> result in any significant or measurable harm upon nearby residential amenity.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2003EF8" w14:textId="6647B594" w:rsidR="00BF3D71" w:rsidRPr="00BF3D71" w:rsidRDefault="00BF3D7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w:t>
            </w:r>
            <w:r w:rsidR="004F7E5C">
              <w:rPr>
                <w:rFonts w:ascii="Calibri" w:hAnsi="Calibri"/>
                <w:bCs/>
                <w:szCs w:val="22"/>
              </w:rPr>
              <w:t xml:space="preserve">rear </w:t>
            </w:r>
            <w:r>
              <w:rPr>
                <w:rFonts w:ascii="Calibri" w:hAnsi="Calibri"/>
                <w:bCs/>
                <w:szCs w:val="22"/>
              </w:rPr>
              <w:t xml:space="preserve">extension would be afforded limited visibility from the adjacent public realm, being </w:t>
            </w:r>
            <w:r w:rsidR="004F7E5C">
              <w:rPr>
                <w:rFonts w:ascii="Calibri" w:hAnsi="Calibri"/>
                <w:bCs/>
                <w:szCs w:val="22"/>
              </w:rPr>
              <w:t xml:space="preserve">screened </w:t>
            </w:r>
            <w:r>
              <w:rPr>
                <w:rFonts w:ascii="Calibri" w:hAnsi="Calibri"/>
                <w:bCs/>
                <w:szCs w:val="22"/>
              </w:rPr>
              <w:t>from view by the dwellinghouse itself. Despite this, the proposal would comprise a relatively modest footprint and would appear appropriate in size and scale for a single storey rear extension</w:t>
            </w:r>
            <w:r w:rsidR="004F7E5C">
              <w:rPr>
                <w:rFonts w:ascii="Calibri" w:hAnsi="Calibri"/>
                <w:bCs/>
                <w:szCs w:val="22"/>
              </w:rPr>
              <w:t xml:space="preserve"> in this instance. The development would also be finished in facing materials to match the external </w:t>
            </w:r>
            <w:r w:rsidR="008C2D91">
              <w:rPr>
                <w:rFonts w:ascii="Calibri" w:hAnsi="Calibri"/>
                <w:bCs/>
                <w:szCs w:val="22"/>
              </w:rPr>
              <w:t>appearance</w:t>
            </w:r>
            <w:r w:rsidR="004F7E5C">
              <w:rPr>
                <w:rFonts w:ascii="Calibri" w:hAnsi="Calibri"/>
                <w:bCs/>
                <w:szCs w:val="22"/>
              </w:rPr>
              <w:t xml:space="preserve"> of the primary dwellinghouse, ensuring visual integration with the existing built form of the property and further reducing the visual impact of the proposal. The works proposed would therefore not result in any significantly detrimental impact upon the visual amenities of the host property or the surrounding area.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52B84AA" w14:textId="42111BEC" w:rsidR="004F7E5C" w:rsidRPr="004F7E5C" w:rsidRDefault="004F7E5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in regard to the proposed development. However, given the proposal would not increase the number of bedrooms at the site, nor would it include any alterations to the existing parking arrangement, it is not considered that the development would result in any undue harm upon highway safety or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64B4850" w14:textId="4D11164A" w:rsidR="004F7E5C" w:rsidRPr="004F7E5C" w:rsidRDefault="004F7E5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ecological constraints have been identified in relation to the proposal.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974D85">
        <w:trPr>
          <w:jc w:val="center"/>
        </w:trPr>
        <w:tc>
          <w:tcPr>
            <w:tcW w:w="9563"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8BB5995"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4F7E5C">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4F7E5C" w:rsidRPr="00D2449B" w14:paraId="507FC89B" w14:textId="77777777" w:rsidTr="00974D8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F7E5C" w:rsidRPr="00D2449B" w:rsidRDefault="004F7E5C" w:rsidP="004F7E5C">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D551971" w:rsidR="004F7E5C" w:rsidRPr="00D2449B" w:rsidRDefault="004F7E5C" w:rsidP="004F7E5C">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652C1A" w:rsidRPr="00D2449B" w:rsidRDefault="00652C1A">
      <w:pPr>
        <w:rPr>
          <w:rFonts w:ascii="Calibri" w:hAnsi="Calibri"/>
          <w:szCs w:val="22"/>
        </w:rPr>
      </w:pPr>
    </w:p>
    <w:sectPr w:rsidR="00652C1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3885"/>
    <w:rsid w:val="001D4F7A"/>
    <w:rsid w:val="00250879"/>
    <w:rsid w:val="00251B25"/>
    <w:rsid w:val="00282E3A"/>
    <w:rsid w:val="0029334A"/>
    <w:rsid w:val="002954E5"/>
    <w:rsid w:val="002A01CF"/>
    <w:rsid w:val="002C6277"/>
    <w:rsid w:val="002F2580"/>
    <w:rsid w:val="00321B6E"/>
    <w:rsid w:val="00440CB6"/>
    <w:rsid w:val="0046548C"/>
    <w:rsid w:val="004947BB"/>
    <w:rsid w:val="00497407"/>
    <w:rsid w:val="004A5EA9"/>
    <w:rsid w:val="004B1DF6"/>
    <w:rsid w:val="004C2434"/>
    <w:rsid w:val="004F0649"/>
    <w:rsid w:val="004F7E5C"/>
    <w:rsid w:val="00510FA2"/>
    <w:rsid w:val="00556ECD"/>
    <w:rsid w:val="005E1C6C"/>
    <w:rsid w:val="005E65DF"/>
    <w:rsid w:val="00622D97"/>
    <w:rsid w:val="00652C1A"/>
    <w:rsid w:val="00692B60"/>
    <w:rsid w:val="006A409F"/>
    <w:rsid w:val="006A71AD"/>
    <w:rsid w:val="006C2BFA"/>
    <w:rsid w:val="006F6849"/>
    <w:rsid w:val="0070054B"/>
    <w:rsid w:val="00761D2C"/>
    <w:rsid w:val="00773A66"/>
    <w:rsid w:val="00776AE2"/>
    <w:rsid w:val="00790407"/>
    <w:rsid w:val="007C791C"/>
    <w:rsid w:val="007D7DF4"/>
    <w:rsid w:val="007E0D23"/>
    <w:rsid w:val="007F16D6"/>
    <w:rsid w:val="00811771"/>
    <w:rsid w:val="00824DB6"/>
    <w:rsid w:val="00837F4F"/>
    <w:rsid w:val="008542DE"/>
    <w:rsid w:val="00862032"/>
    <w:rsid w:val="008A28C8"/>
    <w:rsid w:val="008B5943"/>
    <w:rsid w:val="008C2D91"/>
    <w:rsid w:val="00974D85"/>
    <w:rsid w:val="009F4443"/>
    <w:rsid w:val="00A42E82"/>
    <w:rsid w:val="00A579BB"/>
    <w:rsid w:val="00A63D55"/>
    <w:rsid w:val="00A95D89"/>
    <w:rsid w:val="00AA7828"/>
    <w:rsid w:val="00B93EB5"/>
    <w:rsid w:val="00BD3F03"/>
    <w:rsid w:val="00BF3D71"/>
    <w:rsid w:val="00C0704D"/>
    <w:rsid w:val="00C25722"/>
    <w:rsid w:val="00C618DB"/>
    <w:rsid w:val="00D11007"/>
    <w:rsid w:val="00D17EB1"/>
    <w:rsid w:val="00D2449B"/>
    <w:rsid w:val="00D54E67"/>
    <w:rsid w:val="00DD62F6"/>
    <w:rsid w:val="00E2629F"/>
    <w:rsid w:val="00E46140"/>
    <w:rsid w:val="00E46243"/>
    <w:rsid w:val="00E66534"/>
    <w:rsid w:val="00E72F6C"/>
    <w:rsid w:val="00EA09F9"/>
    <w:rsid w:val="00EC23C7"/>
    <w:rsid w:val="00ED00B7"/>
    <w:rsid w:val="00EE48C5"/>
    <w:rsid w:val="00EF44E6"/>
    <w:rsid w:val="00F056A7"/>
    <w:rsid w:val="00F12ED7"/>
    <w:rsid w:val="00F35DF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2023-10-10T08:54:00Z</cp:lastPrinted>
  <dcterms:created xsi:type="dcterms:W3CDTF">2023-10-10T08:57:00Z</dcterms:created>
  <dcterms:modified xsi:type="dcterms:W3CDTF">2023-10-10T08:57:00Z</dcterms:modified>
</cp:coreProperties>
</file>