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75"/>
        <w:gridCol w:w="658"/>
        <w:gridCol w:w="197"/>
        <w:gridCol w:w="307"/>
        <w:gridCol w:w="723"/>
        <w:gridCol w:w="553"/>
        <w:gridCol w:w="477"/>
        <w:gridCol w:w="699"/>
        <w:gridCol w:w="579"/>
        <w:gridCol w:w="1030"/>
        <w:gridCol w:w="1030"/>
        <w:gridCol w:w="1067"/>
      </w:tblGrid>
      <w:tr w:rsidR="00DB5C8B" w:rsidRPr="00DB5C8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7857A72" w:rsidR="00837F4F" w:rsidRPr="00013083" w:rsidRDefault="00E51A8D" w:rsidP="00D2449B">
            <w:pPr>
              <w:jc w:val="center"/>
              <w:rPr>
                <w:rFonts w:ascii="Calibri" w:hAnsi="Calibri"/>
                <w:bCs/>
                <w:szCs w:val="22"/>
              </w:rPr>
            </w:pPr>
            <w:r>
              <w:rPr>
                <w:rFonts w:ascii="Calibri" w:hAnsi="Calibri"/>
                <w:bCs/>
                <w:szCs w:val="22"/>
              </w:rPr>
              <w:t>21/9/23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5310BFB" w:rsidR="00837F4F" w:rsidRPr="000938FE" w:rsidRDefault="00023D27" w:rsidP="00D2449B">
            <w:pPr>
              <w:jc w:val="center"/>
              <w:rPr>
                <w:rFonts w:ascii="Calibri" w:hAnsi="Calibri"/>
                <w:bCs/>
                <w:szCs w:val="22"/>
              </w:rPr>
            </w:pPr>
            <w:r>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E4FE92" w:rsidR="00837F4F" w:rsidRPr="000938FE" w:rsidRDefault="00023D27" w:rsidP="00E97575">
            <w:pPr>
              <w:rPr>
                <w:rFonts w:ascii="Calibri" w:hAnsi="Calibri"/>
                <w:bCs/>
                <w:szCs w:val="22"/>
              </w:rPr>
            </w:pPr>
            <w:r>
              <w:rPr>
                <w:rFonts w:ascii="Calibri" w:hAnsi="Calibri"/>
                <w:bCs/>
                <w:szCs w:val="22"/>
              </w:rPr>
              <w:t>28/9/23</w:t>
            </w:r>
          </w:p>
        </w:tc>
      </w:tr>
      <w:tr w:rsidR="00DB5C8B" w:rsidRPr="00DB5C8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E89F6A" w:rsidR="004A5EA9" w:rsidRPr="00DB5C8B" w:rsidRDefault="00DB5C8B" w:rsidP="008542DE">
            <w:pPr>
              <w:rPr>
                <w:rFonts w:ascii="Calibri" w:hAnsi="Calibri"/>
                <w:szCs w:val="22"/>
              </w:rPr>
            </w:pPr>
            <w:r>
              <w:rPr>
                <w:rFonts w:ascii="Calibri" w:hAnsi="Calibri"/>
                <w:szCs w:val="22"/>
              </w:rPr>
              <w:t>3/2023/0</w:t>
            </w:r>
            <w:r w:rsidR="00E97575">
              <w:rPr>
                <w:rFonts w:ascii="Calibri" w:hAnsi="Calibri"/>
                <w:szCs w:val="22"/>
              </w:rPr>
              <w:t>647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EC0486A" w:rsidR="00824DB6" w:rsidRPr="00DB5C8B" w:rsidRDefault="00A70D48" w:rsidP="002C6277">
            <w:pPr>
              <w:rPr>
                <w:rFonts w:ascii="Calibri" w:hAnsi="Calibri"/>
                <w:szCs w:val="22"/>
              </w:rPr>
            </w:pPr>
            <w:r>
              <w:rPr>
                <w:rFonts w:ascii="Calibri" w:hAnsi="Calibri"/>
                <w:szCs w:val="22"/>
              </w:rPr>
              <w:t>2</w:t>
            </w:r>
            <w:r w:rsidR="00E97575">
              <w:rPr>
                <w:rFonts w:ascii="Calibri" w:hAnsi="Calibri"/>
                <w:szCs w:val="22"/>
              </w:rPr>
              <w:t>4</w:t>
            </w:r>
            <w:r>
              <w:rPr>
                <w:rFonts w:ascii="Calibri" w:hAnsi="Calibri"/>
                <w:szCs w:val="22"/>
              </w:rPr>
              <w:t>/</w:t>
            </w:r>
            <w:r w:rsidR="00E97575">
              <w:rPr>
                <w:rFonts w:ascii="Calibri" w:hAnsi="Calibri"/>
                <w:szCs w:val="22"/>
              </w:rPr>
              <w:t>8</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1A6D715" w:rsidR="00824DB6" w:rsidRPr="00DB5C8B" w:rsidRDefault="00E97575" w:rsidP="002C6277">
            <w:pPr>
              <w:rPr>
                <w:rFonts w:ascii="Calibri" w:hAnsi="Calibri"/>
                <w:szCs w:val="22"/>
              </w:rPr>
            </w:pPr>
            <w:r>
              <w:rPr>
                <w:rFonts w:ascii="Calibri" w:hAnsi="Calibri"/>
                <w:szCs w:val="22"/>
              </w:rPr>
              <w:t>2</w:t>
            </w:r>
            <w:r w:rsidR="00B10D31">
              <w:rPr>
                <w:rFonts w:ascii="Calibri" w:hAnsi="Calibri"/>
                <w:szCs w:val="22"/>
              </w:rPr>
              <w:t>4/8/23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E1E6709" w:rsidR="004A5EA9" w:rsidRPr="00DB5C8B" w:rsidRDefault="00692593"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3D058A9" w:rsidR="004A5EA9" w:rsidRPr="00DB5C8B" w:rsidRDefault="00E97575">
            <w:pPr>
              <w:rPr>
                <w:rFonts w:ascii="Calibri" w:hAnsi="Calibri"/>
                <w:szCs w:val="22"/>
              </w:rPr>
            </w:pPr>
            <w:r w:rsidRPr="00E97575">
              <w:rPr>
                <w:rFonts w:ascii="Calibri" w:hAnsi="Calibri"/>
                <w:szCs w:val="22"/>
              </w:rPr>
              <w:t>Planning Permission for removal of existing shed in rear garden and replacement with new domestic store.</w:t>
            </w:r>
          </w:p>
        </w:tc>
      </w:tr>
      <w:tr w:rsidR="00DB5C8B" w:rsidRPr="00DB5C8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9B2752D" w:rsidR="002A01CF" w:rsidRPr="00E97575" w:rsidRDefault="00E97575" w:rsidP="00A42E82">
            <w:pPr>
              <w:rPr>
                <w:rFonts w:ascii="Calibri" w:hAnsi="Calibri"/>
                <w:szCs w:val="22"/>
              </w:rPr>
            </w:pPr>
            <w:r w:rsidRPr="00E97575">
              <w:rPr>
                <w:rFonts w:ascii="Calibri" w:hAnsi="Calibri"/>
                <w:szCs w:val="22"/>
              </w:rPr>
              <w:t>The Old Reading Room, Lyndale Terrace, Gisburn, BB7 4EZ</w:t>
            </w:r>
            <w:r>
              <w:rPr>
                <w:rFonts w:ascii="Calibri" w:hAnsi="Calibri"/>
                <w:szCs w:val="22"/>
              </w:rPr>
              <w:t>.</w:t>
            </w:r>
          </w:p>
        </w:tc>
      </w:tr>
      <w:tr w:rsidR="00DB5C8B" w:rsidRPr="00DB5C8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DB5C8B" w:rsidRDefault="00A70D48">
            <w:pPr>
              <w:rPr>
                <w:rFonts w:ascii="Calibri" w:hAnsi="Calibri"/>
                <w:b/>
                <w:szCs w:val="22"/>
              </w:rPr>
            </w:pPr>
            <w:r>
              <w:rPr>
                <w:rFonts w:ascii="Calibri" w:hAnsi="Calibri"/>
                <w:b/>
                <w:szCs w:val="22"/>
              </w:rPr>
              <w:t>Gisburn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FAA5D2B" w:rsidR="00DB5C8B" w:rsidRPr="00D5605A" w:rsidRDefault="00D5605A">
            <w:pPr>
              <w:rPr>
                <w:rFonts w:ascii="Calibri" w:hAnsi="Calibri"/>
                <w:bCs/>
                <w:szCs w:val="22"/>
              </w:rPr>
            </w:pPr>
            <w:r w:rsidRPr="00D5605A">
              <w:rPr>
                <w:rFonts w:ascii="Calibri" w:hAnsi="Calibri"/>
                <w:bCs/>
                <w:szCs w:val="22"/>
              </w:rPr>
              <w:t xml:space="preserve">Consulted </w:t>
            </w:r>
            <w:r w:rsidR="00E97575">
              <w:rPr>
                <w:rFonts w:ascii="Calibri" w:hAnsi="Calibri"/>
                <w:bCs/>
                <w:szCs w:val="22"/>
              </w:rPr>
              <w:t>18</w:t>
            </w:r>
            <w:r w:rsidRPr="00D5605A">
              <w:rPr>
                <w:rFonts w:ascii="Calibri" w:hAnsi="Calibri"/>
                <w:bCs/>
                <w:szCs w:val="22"/>
              </w:rPr>
              <w:t>/</w:t>
            </w:r>
            <w:r w:rsidR="00E97575">
              <w:rPr>
                <w:rFonts w:ascii="Calibri" w:hAnsi="Calibri"/>
                <w:bCs/>
                <w:szCs w:val="22"/>
              </w:rPr>
              <w:t>8</w:t>
            </w:r>
            <w:r w:rsidRPr="00D5605A">
              <w:rPr>
                <w:rFonts w:ascii="Calibri" w:hAnsi="Calibri"/>
                <w:bCs/>
                <w:szCs w:val="22"/>
              </w:rPr>
              <w:t>/23 – no response.</w:t>
            </w:r>
          </w:p>
        </w:tc>
      </w:tr>
      <w:tr w:rsidR="00DB5C8B" w:rsidRPr="00DB5C8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B10D31" w:rsidRPr="00DB5C8B" w14:paraId="0539DFC0" w14:textId="77777777" w:rsidTr="00C4289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CBFE0" w14:textId="2CCEDD2F" w:rsidR="00B10D31" w:rsidRPr="00B10D31" w:rsidRDefault="00B10D31" w:rsidP="00C618DB">
            <w:pPr>
              <w:rPr>
                <w:rFonts w:ascii="Calibri" w:hAnsi="Calibri"/>
                <w:bCs/>
                <w:szCs w:val="22"/>
              </w:rPr>
            </w:pPr>
            <w:r w:rsidRPr="00B10D31">
              <w:rPr>
                <w:rFonts w:ascii="Calibri" w:hAnsi="Calibri"/>
                <w:bCs/>
                <w:szCs w:val="22"/>
              </w:rPr>
              <w:t>None.</w:t>
            </w:r>
          </w:p>
        </w:tc>
      </w:tr>
      <w:tr w:rsidR="00DB5C8B" w:rsidRPr="00DB5C8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293C050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E97575">
              <w:rPr>
                <w:rFonts w:ascii="Calibri" w:hAnsi="Calibri"/>
                <w:szCs w:val="22"/>
              </w:rPr>
              <w:t xml:space="preserve"> 1990,</w:t>
            </w:r>
            <w:r w:rsidR="00D5605A">
              <w:rPr>
                <w:rFonts w:ascii="Calibri" w:hAnsi="Calibri"/>
                <w:szCs w:val="22"/>
              </w:rPr>
              <w:t xml:space="preserve"> Section 1</w:t>
            </w:r>
            <w:r w:rsidR="00E97575">
              <w:rPr>
                <w:rFonts w:ascii="Calibri" w:hAnsi="Calibri"/>
                <w:szCs w:val="22"/>
              </w:rPr>
              <w:t>6, 66, 72</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23E2454A" w14:textId="1767E81C" w:rsidR="008304AA" w:rsidRPr="002765B2" w:rsidRDefault="002765B2" w:rsidP="00A70D48">
            <w:pPr>
              <w:pStyle w:val="PLANNING"/>
              <w:rPr>
                <w:rFonts w:ascii="Calibri" w:hAnsi="Calibri"/>
                <w:b/>
                <w:bCs/>
                <w:szCs w:val="22"/>
              </w:rPr>
            </w:pPr>
            <w:r w:rsidRPr="002765B2">
              <w:rPr>
                <w:rFonts w:ascii="Calibri" w:hAnsi="Calibri"/>
                <w:b/>
                <w:bCs/>
                <w:szCs w:val="22"/>
              </w:rPr>
              <w:t>3/1996/0606:</w:t>
            </w:r>
          </w:p>
          <w:p w14:paraId="232F3371" w14:textId="700E9182" w:rsidR="002765B2" w:rsidRDefault="002765B2" w:rsidP="00A70D48">
            <w:pPr>
              <w:pStyle w:val="PLANNING"/>
              <w:rPr>
                <w:rFonts w:ascii="Calibri" w:hAnsi="Calibri"/>
                <w:szCs w:val="22"/>
              </w:rPr>
            </w:pPr>
            <w:r>
              <w:rPr>
                <w:rFonts w:ascii="Calibri" w:hAnsi="Calibri"/>
                <w:szCs w:val="22"/>
              </w:rPr>
              <w:t>De</w:t>
            </w:r>
            <w:r w:rsidRPr="002765B2">
              <w:rPr>
                <w:rFonts w:ascii="Calibri" w:hAnsi="Calibri"/>
                <w:szCs w:val="22"/>
              </w:rPr>
              <w:t xml:space="preserve">molish Brick Store To Rear. Enhance rear elevation &amp; provide more accommodation to ground floor. Open 2no. </w:t>
            </w:r>
            <w:r>
              <w:rPr>
                <w:rFonts w:ascii="Calibri" w:hAnsi="Calibri"/>
                <w:szCs w:val="22"/>
              </w:rPr>
              <w:t>w</w:t>
            </w:r>
            <w:r w:rsidRPr="002765B2">
              <w:rPr>
                <w:rFonts w:ascii="Calibri" w:hAnsi="Calibri"/>
                <w:szCs w:val="22"/>
              </w:rPr>
              <w:t>indows to form glazed doors. Replace Roof Lights</w:t>
            </w:r>
            <w:r>
              <w:rPr>
                <w:rFonts w:ascii="Calibri" w:hAnsi="Calibri"/>
                <w:szCs w:val="22"/>
              </w:rPr>
              <w:t xml:space="preserve"> (LBC) (Approved)</w:t>
            </w:r>
          </w:p>
          <w:p w14:paraId="77F09FAE" w14:textId="77777777" w:rsidR="002765B2" w:rsidRDefault="002765B2" w:rsidP="00A70D48">
            <w:pPr>
              <w:pStyle w:val="PLANNING"/>
              <w:rPr>
                <w:rFonts w:ascii="Calibri" w:hAnsi="Calibri"/>
                <w:szCs w:val="22"/>
              </w:rPr>
            </w:pPr>
          </w:p>
          <w:p w14:paraId="34249A2B" w14:textId="442729E4" w:rsidR="002765B2" w:rsidRPr="002765B2" w:rsidRDefault="002765B2" w:rsidP="00A70D48">
            <w:pPr>
              <w:pStyle w:val="PLANNING"/>
              <w:rPr>
                <w:rFonts w:ascii="Calibri" w:hAnsi="Calibri"/>
                <w:b/>
                <w:bCs/>
                <w:szCs w:val="22"/>
              </w:rPr>
            </w:pPr>
            <w:r w:rsidRPr="002765B2">
              <w:rPr>
                <w:rFonts w:ascii="Calibri" w:hAnsi="Calibri"/>
                <w:b/>
                <w:bCs/>
                <w:szCs w:val="22"/>
              </w:rPr>
              <w:t>3/1996/0605:</w:t>
            </w:r>
          </w:p>
          <w:p w14:paraId="761F7616" w14:textId="22863B56" w:rsidR="002765B2" w:rsidRDefault="002765B2" w:rsidP="00A70D48">
            <w:pPr>
              <w:pStyle w:val="PLANNING"/>
              <w:rPr>
                <w:rFonts w:ascii="Calibri" w:hAnsi="Calibri"/>
                <w:szCs w:val="22"/>
              </w:rPr>
            </w:pPr>
            <w:r w:rsidRPr="002765B2">
              <w:rPr>
                <w:rFonts w:ascii="Calibri" w:hAnsi="Calibri"/>
                <w:szCs w:val="22"/>
              </w:rPr>
              <w:t>Conversion and upgrading of existing property into residential accommodation</w:t>
            </w:r>
            <w:r>
              <w:rPr>
                <w:rFonts w:ascii="Calibri" w:hAnsi="Calibri"/>
                <w:szCs w:val="22"/>
              </w:rPr>
              <w:t xml:space="preserve"> (PP) (Approved)</w:t>
            </w:r>
          </w:p>
          <w:p w14:paraId="78105A69" w14:textId="77777777" w:rsidR="002765B2" w:rsidRDefault="002765B2" w:rsidP="00A70D48">
            <w:pPr>
              <w:pStyle w:val="PLANNING"/>
              <w:rPr>
                <w:rFonts w:ascii="Calibri" w:hAnsi="Calibri"/>
                <w:szCs w:val="22"/>
              </w:rPr>
            </w:pPr>
          </w:p>
          <w:p w14:paraId="1A978528" w14:textId="2F5C458F" w:rsidR="002765B2" w:rsidRDefault="002765B2" w:rsidP="00A70D48">
            <w:pPr>
              <w:pStyle w:val="PLANNING"/>
              <w:rPr>
                <w:rFonts w:ascii="Calibri" w:hAnsi="Calibri"/>
                <w:b/>
                <w:bCs/>
                <w:szCs w:val="22"/>
              </w:rPr>
            </w:pPr>
            <w:r>
              <w:rPr>
                <w:rFonts w:ascii="Calibri" w:hAnsi="Calibri"/>
                <w:b/>
                <w:bCs/>
                <w:szCs w:val="22"/>
              </w:rPr>
              <w:t>3/1995/0160:</w:t>
            </w:r>
          </w:p>
          <w:p w14:paraId="5766853A" w14:textId="587B51DB" w:rsidR="002765B2" w:rsidRPr="002765B2" w:rsidRDefault="002765B2" w:rsidP="00A70D48">
            <w:pPr>
              <w:pStyle w:val="PLANNING"/>
              <w:rPr>
                <w:rFonts w:ascii="Calibri" w:hAnsi="Calibri"/>
                <w:szCs w:val="22"/>
              </w:rPr>
            </w:pPr>
            <w:r w:rsidRPr="002765B2">
              <w:rPr>
                <w:rFonts w:ascii="Calibri" w:hAnsi="Calibri"/>
                <w:szCs w:val="22"/>
              </w:rPr>
              <w:t>Conversion of office/store to dwelling</w:t>
            </w:r>
            <w:r>
              <w:rPr>
                <w:rFonts w:ascii="Calibri" w:hAnsi="Calibri"/>
                <w:szCs w:val="22"/>
              </w:rPr>
              <w:t xml:space="preserve"> (Approved)</w:t>
            </w:r>
          </w:p>
          <w:p w14:paraId="30A2D2F1" w14:textId="77777777" w:rsidR="002765B2" w:rsidRDefault="002765B2" w:rsidP="00A70D48">
            <w:pPr>
              <w:pStyle w:val="PLANNING"/>
              <w:rPr>
                <w:rFonts w:ascii="Calibri" w:hAnsi="Calibri"/>
                <w:b/>
                <w:bCs/>
                <w:szCs w:val="22"/>
              </w:rPr>
            </w:pPr>
          </w:p>
          <w:p w14:paraId="355C426C" w14:textId="41DC046E" w:rsidR="002765B2" w:rsidRPr="002765B2" w:rsidRDefault="002765B2" w:rsidP="00A70D48">
            <w:pPr>
              <w:pStyle w:val="PLANNING"/>
              <w:rPr>
                <w:rFonts w:ascii="Calibri" w:hAnsi="Calibri"/>
                <w:b/>
                <w:bCs/>
                <w:szCs w:val="22"/>
              </w:rPr>
            </w:pPr>
            <w:r w:rsidRPr="002765B2">
              <w:rPr>
                <w:rFonts w:ascii="Calibri" w:hAnsi="Calibri"/>
                <w:b/>
                <w:bCs/>
                <w:szCs w:val="22"/>
              </w:rPr>
              <w:lastRenderedPageBreak/>
              <w:t>3/1995/0159:</w:t>
            </w:r>
          </w:p>
          <w:p w14:paraId="0A42B102" w14:textId="7C9593CC" w:rsidR="002765B2" w:rsidRDefault="002765B2" w:rsidP="00A70D48">
            <w:pPr>
              <w:pStyle w:val="PLANNING"/>
              <w:rPr>
                <w:rFonts w:ascii="Calibri" w:hAnsi="Calibri"/>
                <w:szCs w:val="22"/>
              </w:rPr>
            </w:pPr>
            <w:r w:rsidRPr="002765B2">
              <w:rPr>
                <w:rFonts w:ascii="Calibri" w:hAnsi="Calibri"/>
                <w:szCs w:val="22"/>
              </w:rPr>
              <w:t>Conversion of store to dwelling</w:t>
            </w:r>
            <w:r>
              <w:rPr>
                <w:rFonts w:ascii="Calibri" w:hAnsi="Calibri"/>
                <w:szCs w:val="22"/>
              </w:rPr>
              <w:t xml:space="preserve"> (Approved)</w:t>
            </w:r>
          </w:p>
          <w:p w14:paraId="674486F4" w14:textId="77777777" w:rsidR="008304AA" w:rsidRDefault="008304AA" w:rsidP="00A70D48">
            <w:pPr>
              <w:pStyle w:val="PLANNING"/>
              <w:rPr>
                <w:rFonts w:ascii="Calibri" w:hAnsi="Calibri"/>
                <w:szCs w:val="22"/>
              </w:rPr>
            </w:pPr>
          </w:p>
          <w:p w14:paraId="58EA7937" w14:textId="67B8FEB4" w:rsidR="008304AA" w:rsidRPr="002765B2" w:rsidRDefault="002765B2" w:rsidP="00A70D48">
            <w:pPr>
              <w:pStyle w:val="PLANNING"/>
              <w:rPr>
                <w:rFonts w:ascii="Calibri" w:hAnsi="Calibri"/>
                <w:b/>
                <w:bCs/>
                <w:szCs w:val="22"/>
              </w:rPr>
            </w:pPr>
            <w:r w:rsidRPr="002765B2">
              <w:rPr>
                <w:rFonts w:ascii="Calibri" w:hAnsi="Calibri"/>
                <w:b/>
                <w:bCs/>
                <w:szCs w:val="22"/>
              </w:rPr>
              <w:t>3/1992/0480:</w:t>
            </w:r>
          </w:p>
          <w:p w14:paraId="6B8D1119" w14:textId="06CEB603" w:rsidR="002765B2" w:rsidRDefault="002765B2" w:rsidP="00A70D48">
            <w:pPr>
              <w:pStyle w:val="PLANNING"/>
              <w:rPr>
                <w:rFonts w:ascii="Calibri" w:hAnsi="Calibri"/>
                <w:szCs w:val="22"/>
              </w:rPr>
            </w:pPr>
            <w:r w:rsidRPr="002765B2">
              <w:rPr>
                <w:rFonts w:ascii="Calibri" w:hAnsi="Calibri"/>
                <w:szCs w:val="22"/>
              </w:rPr>
              <w:t>Erection of garage</w:t>
            </w:r>
            <w:r>
              <w:rPr>
                <w:rFonts w:ascii="Calibri" w:hAnsi="Calibri"/>
                <w:szCs w:val="22"/>
              </w:rPr>
              <w:t xml:space="preserve"> (LBC) (Approved)</w:t>
            </w:r>
          </w:p>
          <w:p w14:paraId="1FAE7211" w14:textId="77777777" w:rsidR="002765B2" w:rsidRDefault="002765B2" w:rsidP="00A70D48">
            <w:pPr>
              <w:pStyle w:val="PLANNING"/>
              <w:rPr>
                <w:rFonts w:ascii="Calibri" w:hAnsi="Calibri"/>
                <w:szCs w:val="22"/>
              </w:rPr>
            </w:pPr>
          </w:p>
          <w:p w14:paraId="6F38EEA7" w14:textId="239650D3" w:rsidR="002765B2" w:rsidRPr="002765B2" w:rsidRDefault="002765B2" w:rsidP="00A70D48">
            <w:pPr>
              <w:pStyle w:val="PLANNING"/>
              <w:rPr>
                <w:rFonts w:ascii="Calibri" w:hAnsi="Calibri"/>
                <w:b/>
                <w:bCs/>
                <w:szCs w:val="22"/>
              </w:rPr>
            </w:pPr>
            <w:r w:rsidRPr="002765B2">
              <w:rPr>
                <w:rFonts w:ascii="Calibri" w:hAnsi="Calibri"/>
                <w:b/>
                <w:bCs/>
                <w:szCs w:val="22"/>
              </w:rPr>
              <w:t>3/1992/0479:</w:t>
            </w:r>
          </w:p>
          <w:p w14:paraId="23A8B53D" w14:textId="5FC1EE8C" w:rsidR="002765B2" w:rsidRPr="002765B2" w:rsidRDefault="002765B2" w:rsidP="002765B2">
            <w:pPr>
              <w:pStyle w:val="PLANNING"/>
              <w:rPr>
                <w:rFonts w:ascii="Calibri" w:hAnsi="Calibri"/>
                <w:szCs w:val="22"/>
              </w:rPr>
            </w:pPr>
            <w:r w:rsidRPr="002765B2">
              <w:rPr>
                <w:rFonts w:ascii="Calibri" w:hAnsi="Calibri"/>
                <w:szCs w:val="22"/>
              </w:rPr>
              <w:t>Erection of garage (</w:t>
            </w:r>
            <w:r>
              <w:rPr>
                <w:rFonts w:ascii="Calibri" w:hAnsi="Calibri"/>
                <w:szCs w:val="22"/>
              </w:rPr>
              <w:t>PP</w:t>
            </w:r>
            <w:r w:rsidRPr="002765B2">
              <w:rPr>
                <w:rFonts w:ascii="Calibri" w:hAnsi="Calibri"/>
                <w:szCs w:val="22"/>
              </w:rPr>
              <w:t>) (Approved)</w:t>
            </w:r>
          </w:p>
          <w:p w14:paraId="1A3D9DBC" w14:textId="77777777" w:rsidR="002765B2" w:rsidRPr="002765B2" w:rsidRDefault="002765B2" w:rsidP="002765B2">
            <w:pPr>
              <w:pStyle w:val="PLANNING"/>
              <w:rPr>
                <w:rFonts w:ascii="Calibri" w:hAnsi="Calibri"/>
                <w:szCs w:val="22"/>
              </w:rPr>
            </w:pPr>
          </w:p>
          <w:p w14:paraId="2D1B07BC" w14:textId="7804F75B" w:rsidR="002765B2" w:rsidRPr="0004092E" w:rsidRDefault="0004092E" w:rsidP="00A70D48">
            <w:pPr>
              <w:pStyle w:val="PLANNING"/>
              <w:rPr>
                <w:rFonts w:ascii="Calibri" w:hAnsi="Calibri"/>
                <w:b/>
                <w:bCs/>
                <w:szCs w:val="22"/>
              </w:rPr>
            </w:pPr>
            <w:r w:rsidRPr="0004092E">
              <w:rPr>
                <w:rFonts w:ascii="Calibri" w:hAnsi="Calibri"/>
                <w:b/>
                <w:bCs/>
                <w:szCs w:val="22"/>
              </w:rPr>
              <w:t>3/1991/0807:</w:t>
            </w:r>
          </w:p>
          <w:p w14:paraId="14852121" w14:textId="05E0541E" w:rsidR="0004092E" w:rsidRDefault="0004092E" w:rsidP="00A70D48">
            <w:pPr>
              <w:pStyle w:val="PLANNING"/>
              <w:rPr>
                <w:rFonts w:ascii="Calibri" w:hAnsi="Calibri"/>
                <w:szCs w:val="22"/>
              </w:rPr>
            </w:pPr>
            <w:r w:rsidRPr="0004092E">
              <w:rPr>
                <w:rFonts w:ascii="Calibri" w:hAnsi="Calibri"/>
                <w:szCs w:val="22"/>
              </w:rPr>
              <w:t>Outline application for the demolition of workshop and erection of one bungalow, two semi-detached houses and four garages</w:t>
            </w:r>
            <w:r>
              <w:rPr>
                <w:rFonts w:ascii="Calibri" w:hAnsi="Calibri"/>
                <w:szCs w:val="22"/>
              </w:rPr>
              <w:t xml:space="preserve"> (Withdrawn)</w:t>
            </w:r>
          </w:p>
          <w:p w14:paraId="7AFDC620" w14:textId="77777777" w:rsidR="002765B2" w:rsidRDefault="002765B2" w:rsidP="00A70D48">
            <w:pPr>
              <w:pStyle w:val="PLANNING"/>
              <w:rPr>
                <w:rFonts w:ascii="Calibri" w:hAnsi="Calibri"/>
                <w:szCs w:val="22"/>
              </w:rPr>
            </w:pPr>
          </w:p>
          <w:p w14:paraId="3A2B57A9" w14:textId="781B8869" w:rsidR="002765B2" w:rsidRPr="0004092E" w:rsidRDefault="0004092E" w:rsidP="00A70D48">
            <w:pPr>
              <w:pStyle w:val="PLANNING"/>
              <w:rPr>
                <w:rFonts w:ascii="Calibri" w:hAnsi="Calibri"/>
                <w:b/>
                <w:bCs/>
                <w:szCs w:val="22"/>
              </w:rPr>
            </w:pPr>
            <w:r w:rsidRPr="0004092E">
              <w:rPr>
                <w:rFonts w:ascii="Calibri" w:hAnsi="Calibri"/>
                <w:b/>
                <w:bCs/>
                <w:szCs w:val="22"/>
              </w:rPr>
              <w:t>3/1989/0349:</w:t>
            </w:r>
          </w:p>
          <w:p w14:paraId="51EB36E8" w14:textId="7BA82233" w:rsidR="0004092E" w:rsidRDefault="0004092E" w:rsidP="00A70D48">
            <w:pPr>
              <w:pStyle w:val="PLANNING"/>
              <w:rPr>
                <w:rFonts w:ascii="Calibri" w:hAnsi="Calibri"/>
                <w:szCs w:val="22"/>
              </w:rPr>
            </w:pPr>
            <w:r w:rsidRPr="0004092E">
              <w:rPr>
                <w:rFonts w:ascii="Calibri" w:hAnsi="Calibri"/>
                <w:szCs w:val="22"/>
              </w:rPr>
              <w:t>Change of use to dwelling</w:t>
            </w:r>
            <w:r>
              <w:rPr>
                <w:rFonts w:ascii="Calibri" w:hAnsi="Calibri"/>
                <w:szCs w:val="22"/>
              </w:rPr>
              <w:t xml:space="preserve"> (Approved)</w:t>
            </w:r>
          </w:p>
          <w:p w14:paraId="17147D50" w14:textId="64D0E12B" w:rsidR="00BD2322" w:rsidRPr="00BD2322" w:rsidRDefault="00BD2322" w:rsidP="00E97575">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80F538F" w14:textId="2B0B668D" w:rsidR="00E433A9" w:rsidRDefault="004B076D"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 storey </w:t>
            </w:r>
            <w:r w:rsidR="004C4398">
              <w:rPr>
                <w:rFonts w:ascii="Calibri" w:hAnsi="Calibri"/>
                <w:bCs/>
                <w:szCs w:val="22"/>
              </w:rPr>
              <w:t xml:space="preserve">mid-terraced </w:t>
            </w:r>
            <w:r>
              <w:rPr>
                <w:rFonts w:ascii="Calibri" w:hAnsi="Calibri"/>
                <w:bCs/>
                <w:szCs w:val="22"/>
              </w:rPr>
              <w:t xml:space="preserve">property in Gisburn. The property </w:t>
            </w:r>
            <w:r w:rsidR="004C4398">
              <w:rPr>
                <w:rFonts w:ascii="Calibri" w:hAnsi="Calibri"/>
                <w:bCs/>
                <w:szCs w:val="22"/>
              </w:rPr>
              <w:t>comprises</w:t>
            </w:r>
            <w:r w:rsidR="002F6119">
              <w:rPr>
                <w:rFonts w:ascii="Calibri" w:hAnsi="Calibri"/>
                <w:bCs/>
                <w:szCs w:val="22"/>
              </w:rPr>
              <w:t xml:space="preserve"> </w:t>
            </w:r>
            <w:r w:rsidR="004C4398">
              <w:rPr>
                <w:rFonts w:ascii="Calibri" w:hAnsi="Calibri"/>
                <w:bCs/>
                <w:szCs w:val="22"/>
              </w:rPr>
              <w:t xml:space="preserve">random rubble </w:t>
            </w:r>
            <w:r>
              <w:rPr>
                <w:rFonts w:ascii="Calibri" w:hAnsi="Calibri"/>
                <w:bCs/>
                <w:szCs w:val="22"/>
              </w:rPr>
              <w:t>stone elevations</w:t>
            </w:r>
            <w:r w:rsidR="004C4398">
              <w:rPr>
                <w:rFonts w:ascii="Calibri" w:hAnsi="Calibri"/>
                <w:bCs/>
                <w:szCs w:val="22"/>
              </w:rPr>
              <w:t>, timber doors and windows and a gabled stone slate roof.</w:t>
            </w:r>
            <w:r w:rsidR="002F6119">
              <w:rPr>
                <w:rFonts w:ascii="Calibri" w:hAnsi="Calibri"/>
                <w:bCs/>
                <w:szCs w:val="22"/>
              </w:rPr>
              <w:t xml:space="preserve"> </w:t>
            </w:r>
            <w:r w:rsidR="00AA0A04">
              <w:rPr>
                <w:rFonts w:ascii="Calibri" w:hAnsi="Calibri"/>
                <w:bCs/>
                <w:szCs w:val="22"/>
              </w:rPr>
              <w:t xml:space="preserve">Access to the </w:t>
            </w:r>
            <w:r w:rsidR="00502085">
              <w:rPr>
                <w:rFonts w:ascii="Calibri" w:hAnsi="Calibri"/>
                <w:bCs/>
                <w:szCs w:val="22"/>
              </w:rPr>
              <w:t xml:space="preserve">front and rear of the </w:t>
            </w:r>
            <w:r w:rsidR="00AA0A04">
              <w:rPr>
                <w:rFonts w:ascii="Calibri" w:hAnsi="Calibri"/>
                <w:bCs/>
                <w:szCs w:val="22"/>
              </w:rPr>
              <w:t xml:space="preserve">property is </w:t>
            </w:r>
            <w:r w:rsidR="00502085">
              <w:rPr>
                <w:rFonts w:ascii="Calibri" w:hAnsi="Calibri"/>
                <w:bCs/>
                <w:szCs w:val="22"/>
              </w:rPr>
              <w:t>from Lyndale Terrace and Wheelwright Close respectively</w:t>
            </w:r>
            <w:r w:rsidR="00AA0A04">
              <w:rPr>
                <w:rFonts w:ascii="Calibri" w:hAnsi="Calibri"/>
                <w:bCs/>
                <w:szCs w:val="22"/>
              </w:rPr>
              <w:t xml:space="preserve"> </w:t>
            </w:r>
            <w:r w:rsidR="00502085">
              <w:rPr>
                <w:rFonts w:ascii="Calibri" w:hAnsi="Calibri"/>
                <w:bCs/>
                <w:szCs w:val="22"/>
              </w:rPr>
              <w:t xml:space="preserve">with the ground level of the property’s rear garden area aligning with the rear first floor level of the property and ascending in height Southwards towards Wheelwright Close. The property’s rear garden </w:t>
            </w:r>
            <w:r w:rsidR="001677ED">
              <w:rPr>
                <w:rFonts w:ascii="Calibri" w:hAnsi="Calibri"/>
                <w:bCs/>
                <w:szCs w:val="22"/>
              </w:rPr>
              <w:t xml:space="preserve">consists of timber decking and stone paving and </w:t>
            </w:r>
            <w:r w:rsidR="00502085">
              <w:rPr>
                <w:rFonts w:ascii="Calibri" w:hAnsi="Calibri"/>
                <w:bCs/>
                <w:szCs w:val="22"/>
              </w:rPr>
              <w:t xml:space="preserve">contains a detached stone outbuilding </w:t>
            </w:r>
            <w:r w:rsidR="001677ED">
              <w:rPr>
                <w:rFonts w:ascii="Calibri" w:hAnsi="Calibri"/>
                <w:bCs/>
                <w:szCs w:val="22"/>
              </w:rPr>
              <w:t xml:space="preserve">and two smaller timber sheds, the Southernmost of which is sited on the property’s rear South-eastern boundary on the garden’s higher topography. The surrounding area is predominantly residential with the application site lying within the Gisburn Conservation Area. </w:t>
            </w:r>
            <w:r w:rsidR="003330FB">
              <w:rPr>
                <w:rFonts w:ascii="Calibri" w:hAnsi="Calibri"/>
                <w:bCs/>
                <w:szCs w:val="22"/>
              </w:rPr>
              <w:t xml:space="preserve">The application property holds Grade II Listed Building status. </w:t>
            </w:r>
            <w:r w:rsidR="00E433A9" w:rsidRPr="00E433A9">
              <w:rPr>
                <w:rFonts w:ascii="Calibri" w:hAnsi="Calibri"/>
                <w:bCs/>
                <w:szCs w:val="22"/>
              </w:rPr>
              <w:t>The official Historic England listing description for</w:t>
            </w:r>
            <w:r w:rsidR="00AF7604">
              <w:rPr>
                <w:rFonts w:ascii="Calibri" w:hAnsi="Calibri"/>
                <w:bCs/>
                <w:szCs w:val="22"/>
              </w:rPr>
              <w:t xml:space="preserve"> the application property</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775B9BD6" w14:textId="5D2119DA" w:rsidR="00473A4D" w:rsidRDefault="00AF7604" w:rsidP="00E97575">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AF7604">
              <w:rPr>
                <w:rFonts w:ascii="Calibri" w:hAnsi="Calibri"/>
                <w:bCs/>
                <w:i/>
                <w:iCs/>
                <w:szCs w:val="22"/>
              </w:rPr>
              <w:t>House, now used as offices, 1674. Slobbered rubble with stone slate roof. 2 storeys, 3 bays. Windows double-chamfered with mullions. To the right of the door are ones of 4 and 3 lights. To the left is a single chamfered light. On the 1st floor are windows of 4 and 3 lights, with a single chamfered light between. The door has a chamfered surround with lintel inscribed: 'RA AA TA 1674 IR'. End chimneys.</w:t>
            </w:r>
            <w:r>
              <w:rPr>
                <w:rFonts w:ascii="Calibri" w:hAnsi="Calibri"/>
                <w:bCs/>
                <w:i/>
                <w:iCs/>
                <w:szCs w:val="22"/>
              </w:rPr>
              <w:t>’</w:t>
            </w:r>
          </w:p>
          <w:p w14:paraId="62370E9F" w14:textId="79377F17" w:rsidR="00E97575" w:rsidRPr="00DB5C8B" w:rsidRDefault="00E97575" w:rsidP="00E97575">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3FEE3E27" w14:textId="5EE976BE" w:rsidR="00B24443" w:rsidRDefault="00F50E56" w:rsidP="00F50E56">
            <w:pPr>
              <w:rPr>
                <w:rFonts w:ascii="Calibri" w:hAnsi="Calibri"/>
                <w:szCs w:val="22"/>
              </w:rPr>
            </w:pPr>
            <w:r>
              <w:rPr>
                <w:rFonts w:ascii="Calibri" w:hAnsi="Calibri"/>
                <w:szCs w:val="22"/>
              </w:rPr>
              <w:t xml:space="preserve">Planning consent is sought for the </w:t>
            </w:r>
            <w:r w:rsidR="00AF7604">
              <w:rPr>
                <w:rFonts w:ascii="Calibri" w:hAnsi="Calibri"/>
                <w:szCs w:val="22"/>
              </w:rPr>
              <w:t xml:space="preserve">removal of </w:t>
            </w:r>
            <w:r w:rsidR="0043191C">
              <w:rPr>
                <w:rFonts w:ascii="Calibri" w:hAnsi="Calibri"/>
                <w:szCs w:val="22"/>
              </w:rPr>
              <w:t>the property’s Southernmost</w:t>
            </w:r>
            <w:r w:rsidR="00AF7604">
              <w:rPr>
                <w:rFonts w:ascii="Calibri" w:hAnsi="Calibri"/>
                <w:szCs w:val="22"/>
              </w:rPr>
              <w:t xml:space="preserve"> </w:t>
            </w:r>
            <w:r w:rsidR="0043191C">
              <w:rPr>
                <w:rFonts w:ascii="Calibri" w:hAnsi="Calibri"/>
                <w:szCs w:val="22"/>
              </w:rPr>
              <w:t>timber</w:t>
            </w:r>
            <w:r w:rsidR="00F02B68">
              <w:rPr>
                <w:rFonts w:ascii="Calibri" w:hAnsi="Calibri"/>
                <w:szCs w:val="22"/>
              </w:rPr>
              <w:t xml:space="preserve"> garden shed which is to be replaced with a new domestic store building.</w:t>
            </w:r>
            <w:r w:rsidR="0043191C">
              <w:rPr>
                <w:rFonts w:ascii="Calibri" w:hAnsi="Calibri"/>
                <w:szCs w:val="22"/>
              </w:rPr>
              <w:t xml:space="preserve"> The domestic store building would </w:t>
            </w:r>
            <w:r w:rsidR="00267172">
              <w:rPr>
                <w:rFonts w:ascii="Calibri" w:hAnsi="Calibri"/>
                <w:szCs w:val="22"/>
              </w:rPr>
              <w:t>be sited within the South-western corner of the property’s rear garden area between the property’s garden path and common boundary fence shared with the neighbouring commercial property known as The Workshop.</w:t>
            </w:r>
          </w:p>
          <w:p w14:paraId="1B20488F" w14:textId="4A2F3A4A" w:rsidR="00F50E56" w:rsidRPr="00DB5C8B" w:rsidRDefault="00F50E56" w:rsidP="00F50E56">
            <w:pPr>
              <w:rPr>
                <w:rFonts w:ascii="Calibri" w:hAnsi="Calibri"/>
                <w:szCs w:val="22"/>
              </w:rPr>
            </w:pPr>
          </w:p>
        </w:tc>
      </w:tr>
      <w:tr w:rsidR="009373D9" w:rsidRPr="00DB5C8B" w14:paraId="492C2E5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7ADBB7" w14:textId="77777777" w:rsidR="009373D9" w:rsidRDefault="009373D9" w:rsidP="008542DE">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15AA6EF" w14:textId="77777777" w:rsidR="009373D9" w:rsidRDefault="009373D9" w:rsidP="008542DE">
            <w:pPr>
              <w:pStyle w:val="Header"/>
              <w:tabs>
                <w:tab w:val="clear" w:pos="4153"/>
                <w:tab w:val="clear" w:pos="8306"/>
              </w:tabs>
              <w:contextualSpacing/>
              <w:jc w:val="both"/>
              <w:rPr>
                <w:rFonts w:ascii="Calibri" w:hAnsi="Calibri"/>
                <w:b/>
                <w:szCs w:val="22"/>
              </w:rPr>
            </w:pPr>
          </w:p>
          <w:p w14:paraId="11BB3E44" w14:textId="43BC05EC" w:rsidR="009373D9" w:rsidRDefault="00EB5B0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F02B68">
              <w:rPr>
                <w:rFonts w:ascii="Calibri" w:hAnsi="Calibri"/>
                <w:bCs/>
                <w:szCs w:val="22"/>
              </w:rPr>
              <w:t>domestic store</w:t>
            </w:r>
            <w:r>
              <w:rPr>
                <w:rFonts w:ascii="Calibri" w:hAnsi="Calibri"/>
                <w:bCs/>
                <w:szCs w:val="22"/>
              </w:rPr>
              <w:t xml:space="preserve"> would be </w:t>
            </w:r>
            <w:r w:rsidR="004C4398">
              <w:rPr>
                <w:rFonts w:ascii="Calibri" w:hAnsi="Calibri"/>
                <w:bCs/>
                <w:szCs w:val="22"/>
              </w:rPr>
              <w:t>set well back</w:t>
            </w:r>
            <w:r w:rsidR="00F02B68">
              <w:rPr>
                <w:rFonts w:ascii="Calibri" w:hAnsi="Calibri"/>
                <w:bCs/>
                <w:szCs w:val="22"/>
              </w:rPr>
              <w:t xml:space="preserve"> </w:t>
            </w:r>
            <w:r>
              <w:rPr>
                <w:rFonts w:ascii="Calibri" w:hAnsi="Calibri"/>
                <w:bCs/>
                <w:szCs w:val="22"/>
              </w:rPr>
              <w:t>from the nearest residential receptors</w:t>
            </w:r>
            <w:r w:rsidR="004C4398">
              <w:rPr>
                <w:rFonts w:ascii="Calibri" w:hAnsi="Calibri"/>
                <w:bCs/>
                <w:szCs w:val="22"/>
              </w:rPr>
              <w:t xml:space="preserve"> to the North</w:t>
            </w:r>
            <w:r>
              <w:rPr>
                <w:rFonts w:ascii="Calibri" w:hAnsi="Calibri"/>
                <w:bCs/>
                <w:szCs w:val="22"/>
              </w:rPr>
              <w:t xml:space="preserve"> </w:t>
            </w:r>
            <w:r w:rsidR="004C4398">
              <w:rPr>
                <w:rFonts w:ascii="Calibri" w:hAnsi="Calibri"/>
                <w:bCs/>
                <w:szCs w:val="22"/>
              </w:rPr>
              <w:t>on Lyndale Terrace</w:t>
            </w:r>
            <w:r>
              <w:rPr>
                <w:rFonts w:ascii="Calibri" w:hAnsi="Calibri"/>
                <w:bCs/>
                <w:szCs w:val="22"/>
              </w:rPr>
              <w:t xml:space="preserve">. As such, it is not considered that the proposal would have any undue impact upon </w:t>
            </w:r>
            <w:r w:rsidR="004C4398">
              <w:rPr>
                <w:rFonts w:ascii="Calibri" w:hAnsi="Calibri"/>
                <w:bCs/>
                <w:szCs w:val="22"/>
              </w:rPr>
              <w:t>neighbouring amenity.</w:t>
            </w:r>
          </w:p>
          <w:p w14:paraId="76AF9676" w14:textId="789279EE" w:rsidR="007F0E02" w:rsidRPr="00DB5C8B" w:rsidRDefault="007F0E02" w:rsidP="008542DE">
            <w:pPr>
              <w:pStyle w:val="Header"/>
              <w:tabs>
                <w:tab w:val="clear" w:pos="4153"/>
                <w:tab w:val="clear" w:pos="8306"/>
              </w:tabs>
              <w:contextualSpacing/>
              <w:jc w:val="both"/>
              <w:rPr>
                <w:rFonts w:ascii="Calibri" w:hAnsi="Calibri"/>
                <w:b/>
                <w:szCs w:val="22"/>
              </w:rPr>
            </w:pPr>
          </w:p>
        </w:tc>
      </w:tr>
      <w:tr w:rsidR="009373D9" w:rsidRPr="00DB5C8B" w14:paraId="333A67F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F8FF7F" w14:textId="6839F1B3" w:rsidR="009373D9" w:rsidRPr="009373D9" w:rsidRDefault="009373D9" w:rsidP="009373D9">
            <w:pPr>
              <w:pStyle w:val="Header"/>
              <w:rPr>
                <w:rFonts w:ascii="Calibri" w:hAnsi="Calibri"/>
                <w:b/>
                <w:bCs/>
                <w:szCs w:val="22"/>
              </w:rPr>
            </w:pPr>
            <w:r w:rsidRPr="009373D9">
              <w:rPr>
                <w:rFonts w:ascii="Calibri" w:hAnsi="Calibri"/>
                <w:b/>
                <w:bCs/>
                <w:szCs w:val="22"/>
              </w:rPr>
              <w:t>Visual Amenity/External Appearance</w:t>
            </w:r>
            <w:r w:rsidR="000938FE">
              <w:rPr>
                <w:rFonts w:ascii="Calibri" w:hAnsi="Calibri"/>
                <w:b/>
                <w:bCs/>
                <w:szCs w:val="22"/>
              </w:rPr>
              <w:t>/Impact on Listed Building</w:t>
            </w:r>
            <w:r w:rsidRPr="009373D9">
              <w:rPr>
                <w:rFonts w:ascii="Calibri" w:hAnsi="Calibri"/>
                <w:b/>
                <w:bCs/>
                <w:szCs w:val="22"/>
              </w:rPr>
              <w:t>:</w:t>
            </w:r>
          </w:p>
          <w:p w14:paraId="02510412" w14:textId="77777777" w:rsidR="005F18ED" w:rsidRDefault="005F18ED" w:rsidP="008542DE">
            <w:pPr>
              <w:pStyle w:val="Header"/>
              <w:tabs>
                <w:tab w:val="clear" w:pos="4153"/>
                <w:tab w:val="clear" w:pos="8306"/>
              </w:tabs>
              <w:contextualSpacing/>
              <w:jc w:val="both"/>
              <w:rPr>
                <w:rFonts w:ascii="Calibri" w:hAnsi="Calibri"/>
                <w:b/>
                <w:szCs w:val="22"/>
              </w:rPr>
            </w:pPr>
          </w:p>
          <w:p w14:paraId="18E3820F" w14:textId="77777777" w:rsidR="005F18ED" w:rsidRPr="005F18ED" w:rsidRDefault="005F18ED" w:rsidP="005F18ED">
            <w:pPr>
              <w:pStyle w:val="Header"/>
              <w:tabs>
                <w:tab w:val="clear" w:pos="4153"/>
                <w:tab w:val="clear" w:pos="8306"/>
              </w:tabs>
              <w:contextualSpacing/>
              <w:rPr>
                <w:rFonts w:ascii="Calibri" w:hAnsi="Calibri"/>
                <w:bCs/>
                <w:szCs w:val="22"/>
              </w:rPr>
            </w:pPr>
            <w:r w:rsidRPr="005F18ED">
              <w:rPr>
                <w:rFonts w:ascii="Calibri" w:hAnsi="Calibri"/>
                <w:bCs/>
                <w:szCs w:val="22"/>
              </w:rPr>
              <w:t>Paragraph 130 of the NPPF states:</w:t>
            </w:r>
          </w:p>
          <w:p w14:paraId="295E782A" w14:textId="77777777" w:rsidR="005F18ED" w:rsidRPr="005F18ED" w:rsidRDefault="005F18ED" w:rsidP="005F18ED">
            <w:pPr>
              <w:pStyle w:val="Header"/>
              <w:tabs>
                <w:tab w:val="clear" w:pos="4153"/>
                <w:tab w:val="clear" w:pos="8306"/>
              </w:tabs>
              <w:contextualSpacing/>
              <w:rPr>
                <w:rFonts w:ascii="Calibri" w:hAnsi="Calibri"/>
                <w:bCs/>
                <w:i/>
                <w:iCs/>
                <w:szCs w:val="22"/>
              </w:rPr>
            </w:pPr>
            <w:r w:rsidRPr="005F18ED">
              <w:rPr>
                <w:rFonts w:ascii="Calibri" w:hAnsi="Calibri"/>
                <w:bCs/>
                <w:i/>
                <w:iCs/>
                <w:szCs w:val="22"/>
              </w:rPr>
              <w:lastRenderedPageBreak/>
              <w:t>‘Planning policies and decisions should ensure that developments are sympathetic to local character and history, including the surrounding built environment and landscape setting’.</w:t>
            </w:r>
          </w:p>
          <w:p w14:paraId="2834B24F" w14:textId="77777777" w:rsidR="005F18ED" w:rsidRPr="005F18ED" w:rsidRDefault="005F18ED" w:rsidP="005F18ED">
            <w:pPr>
              <w:pStyle w:val="Header"/>
              <w:tabs>
                <w:tab w:val="clear" w:pos="4153"/>
                <w:tab w:val="clear" w:pos="8306"/>
              </w:tabs>
              <w:contextualSpacing/>
              <w:rPr>
                <w:rFonts w:ascii="Calibri" w:hAnsi="Calibri"/>
                <w:b/>
                <w:bCs/>
                <w:szCs w:val="22"/>
              </w:rPr>
            </w:pPr>
          </w:p>
          <w:p w14:paraId="08A94C61" w14:textId="5C453143" w:rsidR="005F18ED" w:rsidRPr="005F18ED" w:rsidRDefault="005F18ED" w:rsidP="005F18ED">
            <w:pPr>
              <w:pStyle w:val="Header"/>
              <w:tabs>
                <w:tab w:val="clear" w:pos="4153"/>
                <w:tab w:val="clear" w:pos="8306"/>
              </w:tabs>
              <w:contextualSpacing/>
              <w:rPr>
                <w:rFonts w:ascii="Calibri" w:hAnsi="Calibri"/>
                <w:bCs/>
                <w:szCs w:val="22"/>
              </w:rPr>
            </w:pPr>
            <w:r w:rsidRPr="005F18ED">
              <w:rPr>
                <w:rFonts w:ascii="Calibri" w:hAnsi="Calibri"/>
                <w:bCs/>
                <w:szCs w:val="22"/>
              </w:rPr>
              <w:t xml:space="preserve">Policy DMG1 of the Ribble Valley Core Strategy </w:t>
            </w:r>
            <w:r w:rsidR="005A3D64">
              <w:rPr>
                <w:rFonts w:ascii="Calibri" w:hAnsi="Calibri"/>
                <w:bCs/>
                <w:szCs w:val="22"/>
              </w:rPr>
              <w:t>provides general design guidance as follows:</w:t>
            </w:r>
          </w:p>
          <w:p w14:paraId="61E3EA3F" w14:textId="77777777" w:rsidR="005F18ED" w:rsidRPr="005F18ED" w:rsidRDefault="005F18ED" w:rsidP="005F18ED">
            <w:pPr>
              <w:pStyle w:val="Header"/>
              <w:tabs>
                <w:tab w:val="clear" w:pos="4153"/>
                <w:tab w:val="clear" w:pos="8306"/>
              </w:tabs>
              <w:contextualSpacing/>
              <w:rPr>
                <w:rFonts w:ascii="Calibri" w:hAnsi="Calibri"/>
                <w:bCs/>
                <w:szCs w:val="22"/>
              </w:rPr>
            </w:pPr>
          </w:p>
          <w:p w14:paraId="7F9E57E3" w14:textId="77777777" w:rsidR="005F18ED" w:rsidRPr="005F18ED" w:rsidRDefault="005F18ED" w:rsidP="005F18ED">
            <w:pPr>
              <w:pStyle w:val="Header"/>
              <w:tabs>
                <w:tab w:val="clear" w:pos="4153"/>
                <w:tab w:val="clear" w:pos="8306"/>
              </w:tabs>
              <w:contextualSpacing/>
              <w:rPr>
                <w:rFonts w:ascii="Calibri" w:hAnsi="Calibri"/>
                <w:bCs/>
                <w:i/>
                <w:szCs w:val="22"/>
              </w:rPr>
            </w:pPr>
            <w:r w:rsidRPr="005F18ED">
              <w:rPr>
                <w:rFonts w:ascii="Calibri" w:hAnsi="Calibri"/>
                <w:bCs/>
                <w:i/>
                <w:iCs/>
                <w:szCs w:val="22"/>
              </w:rPr>
              <w:t>‘All</w:t>
            </w:r>
            <w:r w:rsidRPr="005F18ED">
              <w:rPr>
                <w:rFonts w:ascii="Calibri" w:hAnsi="Calibri"/>
                <w:bCs/>
                <w:szCs w:val="22"/>
              </w:rPr>
              <w:t xml:space="preserve"> </w:t>
            </w:r>
            <w:r w:rsidRPr="005F18ED">
              <w:rPr>
                <w:rFonts w:ascii="Calibri" w:hAnsi="Calibri"/>
                <w:bCs/>
                <w:i/>
                <w:iCs/>
                <w:szCs w:val="22"/>
              </w:rPr>
              <w:t>development must</w:t>
            </w:r>
            <w:r w:rsidRPr="005F18ED">
              <w:rPr>
                <w:rFonts w:ascii="Calibri" w:hAnsi="Calibri"/>
                <w:bCs/>
                <w:szCs w:val="22"/>
              </w:rPr>
              <w:t xml:space="preserve"> </w:t>
            </w:r>
            <w:r w:rsidRPr="005F18ED">
              <w:rPr>
                <w:rFonts w:ascii="Calibri" w:hAnsi="Calibri"/>
                <w:bCs/>
                <w:i/>
                <w:szCs w:val="22"/>
              </w:rPr>
              <w:t>be sympathetic to existing and proposed land uses in terms of its size, intensity and nature as well as scale, massing and style…</w:t>
            </w:r>
            <w:r w:rsidRPr="005F18ED">
              <w:rPr>
                <w:rFonts w:ascii="Calibri" w:hAnsi="Calibri"/>
                <w:bCs/>
                <w:i/>
                <w:iCs/>
                <w:szCs w:val="22"/>
              </w:rPr>
              <w:t>particular emphasis will be placed on visual appearance and the relationship to surroundings, including impact on landscape character.’</w:t>
            </w:r>
          </w:p>
          <w:p w14:paraId="40B5F8FE" w14:textId="77777777" w:rsidR="00E918BF" w:rsidRDefault="00E918BF" w:rsidP="005F18ED">
            <w:pPr>
              <w:pStyle w:val="Header"/>
              <w:tabs>
                <w:tab w:val="clear" w:pos="4153"/>
                <w:tab w:val="clear" w:pos="8306"/>
              </w:tabs>
              <w:contextualSpacing/>
              <w:rPr>
                <w:rFonts w:ascii="Calibri" w:hAnsi="Calibri"/>
                <w:bCs/>
                <w:szCs w:val="22"/>
              </w:rPr>
            </w:pPr>
          </w:p>
          <w:p w14:paraId="1638DA3C" w14:textId="6FE59C2A" w:rsidR="00DB6621" w:rsidRDefault="00B062AF" w:rsidP="005F18ED">
            <w:pPr>
              <w:pStyle w:val="Header"/>
              <w:tabs>
                <w:tab w:val="clear" w:pos="4153"/>
                <w:tab w:val="clear" w:pos="8306"/>
              </w:tabs>
              <w:contextualSpacing/>
              <w:rPr>
                <w:rFonts w:ascii="Calibri" w:hAnsi="Calibri"/>
                <w:bCs/>
                <w:szCs w:val="22"/>
              </w:rPr>
            </w:pPr>
            <w:r>
              <w:rPr>
                <w:rFonts w:ascii="Calibri" w:hAnsi="Calibri"/>
                <w:bCs/>
                <w:szCs w:val="22"/>
              </w:rPr>
              <w:t xml:space="preserve">In addition, the </w:t>
            </w:r>
            <w:r w:rsidR="00DB6621" w:rsidRPr="00DB6621">
              <w:rPr>
                <w:rFonts w:ascii="Calibri" w:hAnsi="Calibri"/>
                <w:bCs/>
                <w:i/>
                <w:iCs/>
                <w:szCs w:val="22"/>
              </w:rPr>
              <w:t>Institute Of Historic Building Conservation (2021)</w:t>
            </w:r>
            <w:r w:rsidR="00DB6621">
              <w:rPr>
                <w:rFonts w:ascii="Calibri" w:hAnsi="Calibri"/>
                <w:bCs/>
                <w:szCs w:val="22"/>
              </w:rPr>
              <w:t xml:space="preserve"> advises:</w:t>
            </w:r>
          </w:p>
          <w:p w14:paraId="6C44F476" w14:textId="77777777" w:rsidR="00DB6621" w:rsidRDefault="00DB6621" w:rsidP="005F18ED">
            <w:pPr>
              <w:pStyle w:val="Header"/>
              <w:tabs>
                <w:tab w:val="clear" w:pos="4153"/>
                <w:tab w:val="clear" w:pos="8306"/>
              </w:tabs>
              <w:contextualSpacing/>
              <w:rPr>
                <w:rFonts w:ascii="Calibri" w:hAnsi="Calibri"/>
                <w:bCs/>
                <w:szCs w:val="22"/>
              </w:rPr>
            </w:pPr>
          </w:p>
          <w:p w14:paraId="783A7982" w14:textId="4A9A7B0C" w:rsidR="00DB6621" w:rsidRDefault="00DB6621" w:rsidP="005F18ED">
            <w:pPr>
              <w:pStyle w:val="Header"/>
              <w:tabs>
                <w:tab w:val="clear" w:pos="4153"/>
                <w:tab w:val="clear" w:pos="8306"/>
              </w:tabs>
              <w:contextualSpacing/>
              <w:rPr>
                <w:rFonts w:ascii="Calibri" w:hAnsi="Calibri"/>
                <w:bCs/>
                <w:i/>
                <w:iCs/>
                <w:szCs w:val="22"/>
              </w:rPr>
            </w:pPr>
            <w:r>
              <w:rPr>
                <w:rFonts w:ascii="Calibri" w:hAnsi="Calibri"/>
                <w:bCs/>
                <w:i/>
                <w:iCs/>
                <w:szCs w:val="22"/>
              </w:rPr>
              <w:t>‘</w:t>
            </w:r>
            <w:r w:rsidRPr="00DB6621">
              <w:rPr>
                <w:rFonts w:ascii="Calibri" w:hAnsi="Calibri"/>
                <w:bCs/>
                <w:i/>
                <w:iCs/>
                <w:szCs w:val="22"/>
              </w:rPr>
              <w:t>The design of new elements intended to stand alongside historic fabric needs to be very carefully considered and to be successful should respect the setting and the fundamental architectural principles of scale, height, massing, alignment, and use of appropriate materials.</w:t>
            </w:r>
            <w:r>
              <w:rPr>
                <w:rFonts w:ascii="Calibri" w:hAnsi="Calibri"/>
                <w:bCs/>
                <w:i/>
                <w:iCs/>
                <w:szCs w:val="22"/>
              </w:rPr>
              <w:t>’</w:t>
            </w:r>
          </w:p>
          <w:p w14:paraId="7C6B4467" w14:textId="77777777" w:rsidR="00E918BF" w:rsidRDefault="00E918BF" w:rsidP="005F18ED">
            <w:pPr>
              <w:pStyle w:val="Header"/>
              <w:tabs>
                <w:tab w:val="clear" w:pos="4153"/>
                <w:tab w:val="clear" w:pos="8306"/>
              </w:tabs>
              <w:contextualSpacing/>
              <w:rPr>
                <w:rFonts w:ascii="Calibri" w:hAnsi="Calibri"/>
                <w:bCs/>
                <w:i/>
                <w:iCs/>
                <w:szCs w:val="22"/>
              </w:rPr>
            </w:pPr>
          </w:p>
          <w:p w14:paraId="1CC000CF" w14:textId="18C3256F" w:rsidR="00E918BF" w:rsidRPr="00B062AF" w:rsidRDefault="00B062AF" w:rsidP="00E918BF">
            <w:pPr>
              <w:pStyle w:val="Header"/>
              <w:rPr>
                <w:rFonts w:ascii="Calibri" w:hAnsi="Calibri"/>
                <w:bCs/>
                <w:szCs w:val="22"/>
              </w:rPr>
            </w:pPr>
            <w:r>
              <w:rPr>
                <w:rFonts w:ascii="Calibri" w:hAnsi="Calibri"/>
                <w:bCs/>
                <w:szCs w:val="22"/>
              </w:rPr>
              <w:t xml:space="preserve">The above </w:t>
            </w:r>
            <w:r w:rsidR="00686AA6">
              <w:rPr>
                <w:rFonts w:ascii="Calibri" w:hAnsi="Calibri"/>
                <w:bCs/>
                <w:szCs w:val="22"/>
              </w:rPr>
              <w:t xml:space="preserve">guidance </w:t>
            </w:r>
            <w:r>
              <w:rPr>
                <w:rFonts w:ascii="Calibri" w:hAnsi="Calibri"/>
                <w:bCs/>
                <w:szCs w:val="22"/>
              </w:rPr>
              <w:t xml:space="preserve">is reiterated within Historic England guidance </w:t>
            </w:r>
            <w:r w:rsidRPr="00B062AF">
              <w:rPr>
                <w:rFonts w:ascii="Calibri" w:hAnsi="Calibri"/>
                <w:bCs/>
                <w:i/>
                <w:iCs/>
                <w:szCs w:val="22"/>
              </w:rPr>
              <w:t>Making Changes to Heritage Assets</w:t>
            </w:r>
            <w:r>
              <w:rPr>
                <w:rFonts w:ascii="Calibri" w:hAnsi="Calibri"/>
                <w:bCs/>
                <w:i/>
                <w:iCs/>
                <w:szCs w:val="22"/>
              </w:rPr>
              <w:t xml:space="preserve"> </w:t>
            </w:r>
            <w:r w:rsidRPr="00B062AF">
              <w:rPr>
                <w:rFonts w:ascii="Calibri" w:hAnsi="Calibri"/>
                <w:bCs/>
                <w:i/>
                <w:iCs/>
                <w:szCs w:val="22"/>
              </w:rPr>
              <w:t>(2016):</w:t>
            </w:r>
          </w:p>
          <w:p w14:paraId="14BC3411" w14:textId="77777777" w:rsidR="00E918BF" w:rsidRPr="00E918BF" w:rsidRDefault="00E918BF" w:rsidP="00E918BF">
            <w:pPr>
              <w:pStyle w:val="Header"/>
              <w:rPr>
                <w:rFonts w:ascii="Calibri" w:hAnsi="Calibri"/>
                <w:bCs/>
                <w:i/>
                <w:iCs/>
                <w:szCs w:val="22"/>
              </w:rPr>
            </w:pPr>
          </w:p>
          <w:p w14:paraId="0CEBBC5A" w14:textId="77777777" w:rsidR="00E918BF" w:rsidRPr="00E918BF" w:rsidRDefault="00E918BF" w:rsidP="00E918BF">
            <w:pPr>
              <w:pStyle w:val="Header"/>
              <w:rPr>
                <w:rFonts w:ascii="Calibri" w:hAnsi="Calibri"/>
                <w:bCs/>
                <w:i/>
                <w:iCs/>
                <w:szCs w:val="22"/>
              </w:rPr>
            </w:pPr>
            <w:r w:rsidRPr="00E918BF">
              <w:rPr>
                <w:rFonts w:ascii="Calibri" w:hAnsi="Calibri"/>
                <w:bCs/>
                <w:i/>
                <w:iCs/>
                <w:szCs w:val="22"/>
              </w:rPr>
              <w:t>‘It would not normally be good practice for new work to dominate the original asset or its setting in either scale, material or as a result of its siting.’</w:t>
            </w:r>
          </w:p>
          <w:p w14:paraId="4AA5702F" w14:textId="77777777" w:rsidR="00E918BF" w:rsidRPr="00E918BF" w:rsidRDefault="00E918BF" w:rsidP="00E918BF">
            <w:pPr>
              <w:pStyle w:val="Header"/>
              <w:rPr>
                <w:rFonts w:ascii="Calibri" w:hAnsi="Calibri"/>
                <w:bCs/>
                <w:i/>
                <w:iCs/>
                <w:szCs w:val="22"/>
              </w:rPr>
            </w:pPr>
          </w:p>
          <w:p w14:paraId="47CD8A59" w14:textId="77777777" w:rsidR="00E918BF" w:rsidRPr="00E918BF" w:rsidRDefault="00E918BF" w:rsidP="00E918BF">
            <w:pPr>
              <w:pStyle w:val="Header"/>
              <w:rPr>
                <w:rFonts w:ascii="Calibri" w:hAnsi="Calibri"/>
                <w:bCs/>
                <w:szCs w:val="22"/>
              </w:rPr>
            </w:pPr>
            <w:r w:rsidRPr="00E918BF">
              <w:rPr>
                <w:rFonts w:ascii="Calibri" w:hAnsi="Calibri"/>
                <w:bCs/>
                <w:szCs w:val="22"/>
              </w:rPr>
              <w:t xml:space="preserve">Furthermore, Policy DME4 of the Core Strategy states: </w:t>
            </w:r>
          </w:p>
          <w:p w14:paraId="334158EA" w14:textId="77777777" w:rsidR="00E918BF" w:rsidRPr="00E918BF" w:rsidRDefault="00E918BF" w:rsidP="00E918BF">
            <w:pPr>
              <w:pStyle w:val="Header"/>
              <w:rPr>
                <w:rFonts w:ascii="Calibri" w:hAnsi="Calibri"/>
                <w:bCs/>
                <w:i/>
                <w:iCs/>
                <w:szCs w:val="22"/>
              </w:rPr>
            </w:pPr>
          </w:p>
          <w:p w14:paraId="6CFCE804" w14:textId="77777777" w:rsidR="00E918BF" w:rsidRPr="00E918BF" w:rsidRDefault="00E918BF" w:rsidP="00E918BF">
            <w:pPr>
              <w:pStyle w:val="Header"/>
              <w:rPr>
                <w:rFonts w:ascii="Calibri" w:hAnsi="Calibri"/>
                <w:bCs/>
                <w:i/>
                <w:iCs/>
                <w:szCs w:val="22"/>
              </w:rPr>
            </w:pPr>
            <w:r w:rsidRPr="00E918BF">
              <w:rPr>
                <w:rFonts w:ascii="Calibri" w:hAnsi="Calibri"/>
                <w:bCs/>
                <w:i/>
                <w:iCs/>
                <w:szCs w:val="22"/>
              </w:rPr>
              <w:t xml:space="preserve">‘Alterations or extensions to Listed Buildings or buildings of local heritage interest, or development proposals on sites within their setting which cause harm to the significance of the heritage asset will not be supported.’ </w:t>
            </w:r>
          </w:p>
          <w:p w14:paraId="3F4DA7B8" w14:textId="77777777" w:rsidR="00DB6621" w:rsidRPr="00DB6621" w:rsidRDefault="00DB6621" w:rsidP="005F18ED">
            <w:pPr>
              <w:pStyle w:val="Header"/>
              <w:tabs>
                <w:tab w:val="clear" w:pos="4153"/>
                <w:tab w:val="clear" w:pos="8306"/>
              </w:tabs>
              <w:contextualSpacing/>
              <w:rPr>
                <w:rFonts w:ascii="Calibri" w:hAnsi="Calibri"/>
                <w:bCs/>
                <w:szCs w:val="22"/>
              </w:rPr>
            </w:pPr>
          </w:p>
          <w:p w14:paraId="4DFFF375" w14:textId="6B660433" w:rsidR="00FF52D4" w:rsidRDefault="00FF52D4" w:rsidP="00F4666B">
            <w:pPr>
              <w:pStyle w:val="Header"/>
              <w:tabs>
                <w:tab w:val="clear" w:pos="4153"/>
                <w:tab w:val="clear" w:pos="8306"/>
              </w:tabs>
              <w:contextualSpacing/>
              <w:jc w:val="both"/>
              <w:rPr>
                <w:rFonts w:ascii="Calibri" w:hAnsi="Calibri"/>
                <w:bCs/>
                <w:szCs w:val="22"/>
              </w:rPr>
            </w:pPr>
            <w:r>
              <w:rPr>
                <w:rFonts w:ascii="Calibri" w:hAnsi="Calibri"/>
                <w:szCs w:val="22"/>
              </w:rPr>
              <w:t>In this instance</w:t>
            </w:r>
            <w:r w:rsidR="00C8545F">
              <w:rPr>
                <w:rFonts w:ascii="Calibri" w:hAnsi="Calibri"/>
                <w:szCs w:val="22"/>
              </w:rPr>
              <w:t xml:space="preserve">, the proposed </w:t>
            </w:r>
            <w:r w:rsidR="00B062AF">
              <w:rPr>
                <w:rFonts w:ascii="Calibri" w:hAnsi="Calibri"/>
                <w:szCs w:val="22"/>
              </w:rPr>
              <w:t>domestic store building</w:t>
            </w:r>
            <w:r w:rsidR="00564CFE">
              <w:rPr>
                <w:rFonts w:ascii="Calibri" w:hAnsi="Calibri"/>
                <w:szCs w:val="22"/>
              </w:rPr>
              <w:t xml:space="preserve"> </w:t>
            </w:r>
            <w:r w:rsidR="00BA70DC">
              <w:rPr>
                <w:rFonts w:ascii="Calibri" w:hAnsi="Calibri"/>
                <w:szCs w:val="22"/>
              </w:rPr>
              <w:t xml:space="preserve">would comprise a trapezium shaped footprint with its rear South-eastern elevation measuring just over 6 metres in width. The building would be sited on the footprint of the considerably smaller timber shed to be demolished with the footprint of the building occupying almost all of the hardstanding area between the property’s rear garden path and common boundary fence shared with The Workshop. </w:t>
            </w:r>
            <w:r w:rsidR="00821DEF">
              <w:rPr>
                <w:rFonts w:ascii="Calibri" w:hAnsi="Calibri"/>
                <w:szCs w:val="22"/>
              </w:rPr>
              <w:t xml:space="preserve">The store would stand at just over 3 metres in height and would be sited on the garden’s higher topography on the Southern perimeter of the application site. </w:t>
            </w:r>
            <w:r w:rsidR="00BA70DC">
              <w:rPr>
                <w:rFonts w:ascii="Calibri" w:hAnsi="Calibri"/>
                <w:szCs w:val="22"/>
              </w:rPr>
              <w:t>The building’s rear elevation would incorporate a powder coated garage door with the building’s roof consisting of an EPDM membrane. The building’s front North-western elevation would comprise a UPVC door and window</w:t>
            </w:r>
            <w:r w:rsidR="00821DEF">
              <w:rPr>
                <w:rFonts w:ascii="Calibri" w:hAnsi="Calibri"/>
                <w:szCs w:val="22"/>
              </w:rPr>
              <w:t xml:space="preserve"> with the elevations of the store detailed in vertical timber boarding.</w:t>
            </w:r>
          </w:p>
          <w:p w14:paraId="78518F0B" w14:textId="77777777" w:rsidR="00FF52D4" w:rsidRDefault="00FF52D4" w:rsidP="00F4666B">
            <w:pPr>
              <w:pStyle w:val="Header"/>
              <w:tabs>
                <w:tab w:val="clear" w:pos="4153"/>
                <w:tab w:val="clear" w:pos="8306"/>
              </w:tabs>
              <w:contextualSpacing/>
              <w:jc w:val="both"/>
              <w:rPr>
                <w:rFonts w:ascii="Calibri" w:hAnsi="Calibri"/>
                <w:bCs/>
                <w:szCs w:val="22"/>
              </w:rPr>
            </w:pPr>
          </w:p>
          <w:p w14:paraId="43339303" w14:textId="516F1476" w:rsidR="00DE5053" w:rsidRDefault="00281B7F" w:rsidP="00F4666B">
            <w:pPr>
              <w:pStyle w:val="Header"/>
              <w:tabs>
                <w:tab w:val="clear" w:pos="4153"/>
                <w:tab w:val="clear" w:pos="8306"/>
              </w:tabs>
              <w:contextualSpacing/>
              <w:jc w:val="both"/>
              <w:rPr>
                <w:rFonts w:ascii="Calibri" w:hAnsi="Calibri"/>
                <w:bCs/>
                <w:szCs w:val="22"/>
              </w:rPr>
            </w:pPr>
            <w:r w:rsidRPr="00281B7F">
              <w:rPr>
                <w:rFonts w:ascii="Calibri" w:hAnsi="Calibri"/>
                <w:bCs/>
                <w:szCs w:val="22"/>
              </w:rPr>
              <w:t xml:space="preserve">It is reasonable to expect the presence of additional small, ancillary structures within the garden curtilage of listed buildings </w:t>
            </w:r>
            <w:r w:rsidR="00AD5B7A">
              <w:rPr>
                <w:rFonts w:ascii="Calibri" w:hAnsi="Calibri"/>
                <w:bCs/>
                <w:szCs w:val="22"/>
              </w:rPr>
              <w:t>however</w:t>
            </w:r>
            <w:r>
              <w:rPr>
                <w:rFonts w:ascii="Calibri" w:hAnsi="Calibri"/>
                <w:bCs/>
                <w:szCs w:val="22"/>
              </w:rPr>
              <w:t xml:space="preserve"> in this instance</w:t>
            </w:r>
            <w:r w:rsidR="00AD5B7A">
              <w:rPr>
                <w:rFonts w:ascii="Calibri" w:hAnsi="Calibri"/>
                <w:bCs/>
                <w:szCs w:val="22"/>
              </w:rPr>
              <w:t xml:space="preserve"> </w:t>
            </w:r>
            <w:r w:rsidR="00564CFE">
              <w:rPr>
                <w:rFonts w:ascii="Calibri" w:hAnsi="Calibri"/>
                <w:bCs/>
                <w:szCs w:val="22"/>
              </w:rPr>
              <w:t xml:space="preserve">the proposed domestic store would be a sizeable structure sited on the </w:t>
            </w:r>
            <w:r w:rsidR="00564CFE" w:rsidRPr="008C19BA">
              <w:rPr>
                <w:rFonts w:ascii="Calibri" w:hAnsi="Calibri"/>
                <w:bCs/>
                <w:szCs w:val="22"/>
              </w:rPr>
              <w:t>elevated topography of the host property’s rear garden area</w:t>
            </w:r>
            <w:r w:rsidR="00564CFE">
              <w:rPr>
                <w:rFonts w:ascii="Calibri" w:hAnsi="Calibri"/>
                <w:bCs/>
                <w:szCs w:val="22"/>
              </w:rPr>
              <w:t xml:space="preserve"> whereby the ridgeline of the </w:t>
            </w:r>
            <w:r w:rsidR="00821DEF">
              <w:rPr>
                <w:rFonts w:ascii="Calibri" w:hAnsi="Calibri"/>
                <w:bCs/>
                <w:szCs w:val="22"/>
              </w:rPr>
              <w:t>oversized building</w:t>
            </w:r>
            <w:r w:rsidR="00564CFE">
              <w:rPr>
                <w:rFonts w:ascii="Calibri" w:hAnsi="Calibri"/>
                <w:bCs/>
                <w:szCs w:val="22"/>
              </w:rPr>
              <w:t xml:space="preserve"> would align with the ridgeline of the host property therefore the domestic store would fail to read as a subservient and incidental addition to</w:t>
            </w:r>
            <w:r w:rsidR="00564CFE" w:rsidRPr="00E84E33">
              <w:rPr>
                <w:rFonts w:ascii="Calibri" w:hAnsi="Calibri"/>
                <w:bCs/>
                <w:szCs w:val="22"/>
              </w:rPr>
              <w:t xml:space="preserve"> the </w:t>
            </w:r>
            <w:r w:rsidR="00564CFE">
              <w:rPr>
                <w:rFonts w:ascii="Calibri" w:hAnsi="Calibri"/>
                <w:bCs/>
                <w:szCs w:val="22"/>
              </w:rPr>
              <w:t>proposal site</w:t>
            </w:r>
            <w:r w:rsidR="00564CFE" w:rsidRPr="00E84E33">
              <w:rPr>
                <w:rFonts w:ascii="Calibri" w:hAnsi="Calibri"/>
                <w:bCs/>
                <w:szCs w:val="22"/>
              </w:rPr>
              <w:t xml:space="preserve"> </w:t>
            </w:r>
            <w:r w:rsidR="00564CFE">
              <w:rPr>
                <w:rFonts w:ascii="Calibri" w:hAnsi="Calibri"/>
                <w:bCs/>
                <w:szCs w:val="22"/>
              </w:rPr>
              <w:t xml:space="preserve">by virtue of its bulk, massing and elevated siting. In addition, </w:t>
            </w:r>
            <w:r w:rsidR="00D80443">
              <w:rPr>
                <w:rFonts w:ascii="Calibri" w:hAnsi="Calibri"/>
                <w:bCs/>
                <w:szCs w:val="22"/>
              </w:rPr>
              <w:t xml:space="preserve">the </w:t>
            </w:r>
            <w:r w:rsidR="00AF32B0">
              <w:rPr>
                <w:rFonts w:ascii="Calibri" w:hAnsi="Calibri"/>
                <w:bCs/>
                <w:szCs w:val="22"/>
              </w:rPr>
              <w:t xml:space="preserve">building’s </w:t>
            </w:r>
            <w:r w:rsidR="00564CFE">
              <w:rPr>
                <w:rFonts w:ascii="Calibri" w:hAnsi="Calibri"/>
                <w:bCs/>
                <w:szCs w:val="22"/>
              </w:rPr>
              <w:t xml:space="preserve">modern door, window and roof </w:t>
            </w:r>
            <w:r w:rsidR="00AF32B0">
              <w:rPr>
                <w:rFonts w:ascii="Calibri" w:hAnsi="Calibri"/>
                <w:bCs/>
                <w:szCs w:val="22"/>
              </w:rPr>
              <w:t xml:space="preserve">detailing </w:t>
            </w:r>
            <w:r w:rsidR="00D80443">
              <w:rPr>
                <w:rFonts w:ascii="Calibri" w:hAnsi="Calibri"/>
                <w:bCs/>
                <w:szCs w:val="22"/>
              </w:rPr>
              <w:t xml:space="preserve">would read as </w:t>
            </w:r>
            <w:r w:rsidR="00AF32B0">
              <w:rPr>
                <w:rFonts w:ascii="Calibri" w:hAnsi="Calibri"/>
                <w:bCs/>
                <w:szCs w:val="22"/>
              </w:rPr>
              <w:t>largely</w:t>
            </w:r>
            <w:r w:rsidR="00564CFE">
              <w:rPr>
                <w:rFonts w:ascii="Calibri" w:hAnsi="Calibri"/>
                <w:bCs/>
                <w:szCs w:val="22"/>
              </w:rPr>
              <w:t xml:space="preserve"> juxtaposed</w:t>
            </w:r>
            <w:r w:rsidR="001C145B">
              <w:rPr>
                <w:rFonts w:ascii="Calibri" w:hAnsi="Calibri"/>
                <w:bCs/>
                <w:szCs w:val="22"/>
              </w:rPr>
              <w:t xml:space="preserve"> against </w:t>
            </w:r>
            <w:r w:rsidR="00686AA6">
              <w:rPr>
                <w:rFonts w:ascii="Calibri" w:hAnsi="Calibri"/>
                <w:bCs/>
                <w:szCs w:val="22"/>
              </w:rPr>
              <w:t xml:space="preserve">the </w:t>
            </w:r>
            <w:r w:rsidR="00FF52D4">
              <w:rPr>
                <w:rFonts w:ascii="Calibri" w:hAnsi="Calibri"/>
                <w:bCs/>
                <w:szCs w:val="22"/>
              </w:rPr>
              <w:t xml:space="preserve">historic </w:t>
            </w:r>
            <w:r w:rsidR="00686AA6">
              <w:rPr>
                <w:rFonts w:ascii="Calibri" w:hAnsi="Calibri"/>
                <w:bCs/>
                <w:szCs w:val="22"/>
              </w:rPr>
              <w:t>South-eastern profile</w:t>
            </w:r>
            <w:r w:rsidR="00E84E33" w:rsidRPr="00E84E33">
              <w:rPr>
                <w:rFonts w:ascii="Calibri" w:hAnsi="Calibri"/>
                <w:bCs/>
                <w:szCs w:val="22"/>
              </w:rPr>
              <w:t xml:space="preserve"> of the host property</w:t>
            </w:r>
            <w:r w:rsidR="001C145B">
              <w:rPr>
                <w:rFonts w:ascii="Calibri" w:hAnsi="Calibri"/>
                <w:bCs/>
                <w:szCs w:val="22"/>
              </w:rPr>
              <w:t xml:space="preserve">. </w:t>
            </w:r>
          </w:p>
          <w:p w14:paraId="18B24B03" w14:textId="77777777" w:rsidR="00E84E33" w:rsidRDefault="00E84E33" w:rsidP="009475F0">
            <w:pPr>
              <w:pStyle w:val="Header"/>
              <w:tabs>
                <w:tab w:val="clear" w:pos="4153"/>
                <w:tab w:val="clear" w:pos="8306"/>
              </w:tabs>
              <w:contextualSpacing/>
              <w:rPr>
                <w:rFonts w:ascii="Calibri" w:hAnsi="Calibri"/>
                <w:bCs/>
                <w:iCs/>
                <w:szCs w:val="22"/>
              </w:rPr>
            </w:pPr>
          </w:p>
          <w:p w14:paraId="116637FD" w14:textId="2E401765" w:rsidR="00FF52D4" w:rsidRDefault="00E84E33" w:rsidP="009475F0">
            <w:pPr>
              <w:pStyle w:val="Header"/>
              <w:tabs>
                <w:tab w:val="clear" w:pos="4153"/>
                <w:tab w:val="clear" w:pos="8306"/>
              </w:tabs>
              <w:contextualSpacing/>
              <w:rPr>
                <w:rFonts w:ascii="Calibri" w:hAnsi="Calibri"/>
                <w:bCs/>
                <w:iCs/>
                <w:szCs w:val="22"/>
              </w:rPr>
            </w:pPr>
            <w:r w:rsidRPr="00E84E33">
              <w:rPr>
                <w:rFonts w:ascii="Calibri" w:hAnsi="Calibri"/>
                <w:bCs/>
                <w:iCs/>
                <w:szCs w:val="22"/>
              </w:rPr>
              <w:t xml:space="preserve">Accordingly, the proposed </w:t>
            </w:r>
            <w:r w:rsidR="00B062AF">
              <w:rPr>
                <w:rFonts w:ascii="Calibri" w:hAnsi="Calibri"/>
                <w:bCs/>
                <w:iCs/>
                <w:szCs w:val="22"/>
              </w:rPr>
              <w:t>domestic store</w:t>
            </w:r>
            <w:r w:rsidRPr="00E84E33">
              <w:rPr>
                <w:rFonts w:ascii="Calibri" w:hAnsi="Calibri"/>
                <w:bCs/>
                <w:iCs/>
                <w:szCs w:val="22"/>
              </w:rPr>
              <w:t xml:space="preserve">, by virtue of </w:t>
            </w:r>
            <w:r w:rsidR="007706BA" w:rsidRPr="007E63FA">
              <w:rPr>
                <w:rFonts w:ascii="Calibri" w:hAnsi="Calibri"/>
                <w:bCs/>
                <w:iCs/>
                <w:szCs w:val="22"/>
              </w:rPr>
              <w:t xml:space="preserve">its </w:t>
            </w:r>
            <w:r w:rsidR="00B062AF" w:rsidRPr="00B062AF">
              <w:rPr>
                <w:rFonts w:ascii="Calibri" w:hAnsi="Calibri"/>
                <w:bCs/>
                <w:iCs/>
                <w:szCs w:val="22"/>
              </w:rPr>
              <w:t>scale, bulk, massing, design and elevated siting</w:t>
            </w:r>
            <w:r w:rsidR="00B062AF">
              <w:rPr>
                <w:rFonts w:ascii="Calibri" w:hAnsi="Calibri"/>
                <w:bCs/>
                <w:iCs/>
                <w:szCs w:val="22"/>
              </w:rPr>
              <w:t xml:space="preserve">, </w:t>
            </w:r>
            <w:r w:rsidRPr="00E84E33">
              <w:rPr>
                <w:rFonts w:ascii="Calibri" w:hAnsi="Calibri"/>
                <w:bCs/>
                <w:iCs/>
                <w:szCs w:val="22"/>
              </w:rPr>
              <w:t>would read as an incongruous</w:t>
            </w:r>
            <w:r w:rsidR="007706BA">
              <w:rPr>
                <w:rFonts w:ascii="Calibri" w:hAnsi="Calibri"/>
                <w:bCs/>
                <w:iCs/>
                <w:szCs w:val="22"/>
              </w:rPr>
              <w:t xml:space="preserve"> and over dominant </w:t>
            </w:r>
            <w:r w:rsidRPr="00E84E33">
              <w:rPr>
                <w:rFonts w:ascii="Calibri" w:hAnsi="Calibri"/>
                <w:bCs/>
                <w:iCs/>
                <w:szCs w:val="22"/>
              </w:rPr>
              <w:t>addition to the property</w:t>
            </w:r>
            <w:r w:rsidR="007706BA">
              <w:rPr>
                <w:rFonts w:ascii="Calibri" w:hAnsi="Calibri"/>
                <w:bCs/>
                <w:iCs/>
                <w:szCs w:val="22"/>
              </w:rPr>
              <w:t>’s curtilage</w:t>
            </w:r>
            <w:r w:rsidRPr="00E84E33">
              <w:rPr>
                <w:rFonts w:ascii="Calibri" w:hAnsi="Calibri"/>
                <w:bCs/>
                <w:iCs/>
                <w:szCs w:val="22"/>
              </w:rPr>
              <w:t xml:space="preserve">, with the </w:t>
            </w:r>
            <w:r w:rsidR="00B062AF">
              <w:rPr>
                <w:rFonts w:ascii="Calibri" w:hAnsi="Calibri"/>
                <w:bCs/>
                <w:iCs/>
                <w:szCs w:val="22"/>
              </w:rPr>
              <w:t>building</w:t>
            </w:r>
            <w:r w:rsidRPr="00E84E33">
              <w:rPr>
                <w:rFonts w:ascii="Calibri" w:hAnsi="Calibri"/>
                <w:bCs/>
                <w:iCs/>
                <w:szCs w:val="22"/>
              </w:rPr>
              <w:t xml:space="preserve"> detracting from the historic character of the host dwelling.</w:t>
            </w:r>
            <w:r w:rsidR="007706BA">
              <w:rPr>
                <w:rFonts w:ascii="Calibri" w:hAnsi="Calibri"/>
                <w:bCs/>
                <w:iCs/>
                <w:szCs w:val="22"/>
              </w:rPr>
              <w:t xml:space="preserve"> </w:t>
            </w:r>
            <w:r w:rsidR="00B062AF">
              <w:rPr>
                <w:rFonts w:ascii="Calibri" w:hAnsi="Calibri"/>
                <w:bCs/>
                <w:iCs/>
                <w:szCs w:val="22"/>
              </w:rPr>
              <w:t xml:space="preserve"> </w:t>
            </w:r>
          </w:p>
          <w:p w14:paraId="2C85B326" w14:textId="77777777" w:rsidR="00FF52D4" w:rsidRDefault="00FF52D4" w:rsidP="009475F0">
            <w:pPr>
              <w:pStyle w:val="Header"/>
              <w:tabs>
                <w:tab w:val="clear" w:pos="4153"/>
                <w:tab w:val="clear" w:pos="8306"/>
              </w:tabs>
              <w:contextualSpacing/>
              <w:rPr>
                <w:rFonts w:ascii="Calibri" w:hAnsi="Calibri"/>
                <w:bCs/>
                <w:iCs/>
                <w:szCs w:val="22"/>
              </w:rPr>
            </w:pPr>
          </w:p>
          <w:p w14:paraId="54480011" w14:textId="16DF58BC" w:rsidR="009475F0" w:rsidRPr="009475F0" w:rsidRDefault="00E84E33" w:rsidP="009475F0">
            <w:pPr>
              <w:pStyle w:val="Header"/>
              <w:tabs>
                <w:tab w:val="clear" w:pos="4153"/>
                <w:tab w:val="clear" w:pos="8306"/>
              </w:tabs>
              <w:contextualSpacing/>
              <w:rPr>
                <w:rFonts w:ascii="Calibri" w:hAnsi="Calibri"/>
                <w:bCs/>
                <w:iCs/>
                <w:szCs w:val="22"/>
              </w:rPr>
            </w:pPr>
            <w:r>
              <w:rPr>
                <w:rFonts w:ascii="Calibri" w:hAnsi="Calibri"/>
                <w:bCs/>
                <w:iCs/>
                <w:szCs w:val="22"/>
              </w:rPr>
              <w:t>As such</w:t>
            </w:r>
            <w:r w:rsidR="009475F0" w:rsidRPr="009475F0">
              <w:rPr>
                <w:rFonts w:ascii="Calibri" w:hAnsi="Calibri"/>
                <w:bCs/>
                <w:iCs/>
                <w:szCs w:val="22"/>
              </w:rPr>
              <w:t xml:space="preserve">, the proposed development would </w:t>
            </w:r>
            <w:r w:rsidR="00BB19B0">
              <w:rPr>
                <w:rFonts w:ascii="Calibri" w:hAnsi="Calibri"/>
                <w:bCs/>
                <w:iCs/>
                <w:szCs w:val="22"/>
              </w:rPr>
              <w:t xml:space="preserve">fail to accord </w:t>
            </w:r>
            <w:r w:rsidR="007706BA">
              <w:rPr>
                <w:rFonts w:ascii="Calibri" w:hAnsi="Calibri"/>
                <w:bCs/>
                <w:iCs/>
                <w:szCs w:val="22"/>
              </w:rPr>
              <w:t xml:space="preserve">with the above referenced heritage guidance and </w:t>
            </w:r>
            <w:r w:rsidR="00BB19B0">
              <w:rPr>
                <w:rFonts w:ascii="Calibri" w:hAnsi="Calibri"/>
                <w:bCs/>
                <w:iCs/>
                <w:szCs w:val="22"/>
              </w:rPr>
              <w:t>aims and objectives</w:t>
            </w:r>
            <w:r w:rsidR="009475F0" w:rsidRPr="009475F0">
              <w:rPr>
                <w:rFonts w:ascii="Calibri" w:hAnsi="Calibri"/>
                <w:bCs/>
                <w:iCs/>
                <w:szCs w:val="22"/>
              </w:rPr>
              <w:t xml:space="preserve"> of Paragraphs 130</w:t>
            </w:r>
            <w:r w:rsidR="00BB19B0">
              <w:rPr>
                <w:rFonts w:ascii="Calibri" w:hAnsi="Calibri"/>
                <w:bCs/>
                <w:iCs/>
                <w:szCs w:val="22"/>
              </w:rPr>
              <w:t xml:space="preserve"> </w:t>
            </w:r>
            <w:r w:rsidR="009475F0" w:rsidRPr="009475F0">
              <w:rPr>
                <w:rFonts w:ascii="Calibri" w:hAnsi="Calibri"/>
                <w:bCs/>
                <w:iCs/>
                <w:szCs w:val="22"/>
              </w:rPr>
              <w:t>of the NPPF and Policies DMG1 and DM</w:t>
            </w:r>
            <w:r w:rsidR="00BB19B0">
              <w:rPr>
                <w:rFonts w:ascii="Calibri" w:hAnsi="Calibri"/>
                <w:bCs/>
                <w:iCs/>
                <w:szCs w:val="22"/>
              </w:rPr>
              <w:t>E</w:t>
            </w:r>
            <w:r w:rsidR="009475F0" w:rsidRPr="009475F0">
              <w:rPr>
                <w:rFonts w:ascii="Calibri" w:hAnsi="Calibri"/>
                <w:bCs/>
                <w:iCs/>
                <w:szCs w:val="22"/>
              </w:rPr>
              <w:t>4 of the Core Strategy.</w:t>
            </w:r>
          </w:p>
          <w:p w14:paraId="48E5CEC6" w14:textId="6633C611" w:rsidR="005F18ED" w:rsidRDefault="005F18ED" w:rsidP="00F4666B">
            <w:pPr>
              <w:pStyle w:val="Header"/>
              <w:tabs>
                <w:tab w:val="clear" w:pos="4153"/>
                <w:tab w:val="clear" w:pos="8306"/>
              </w:tabs>
              <w:contextualSpacing/>
              <w:jc w:val="both"/>
              <w:rPr>
                <w:rFonts w:ascii="Calibri" w:hAnsi="Calibri"/>
                <w:b/>
                <w:szCs w:val="22"/>
              </w:rPr>
            </w:pPr>
          </w:p>
        </w:tc>
      </w:tr>
      <w:tr w:rsidR="00FF52D4" w:rsidRPr="00DB5C8B" w14:paraId="169D971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800969" w14:textId="77777777" w:rsidR="00FF52D4" w:rsidRDefault="00FF52D4" w:rsidP="00FF52D4">
            <w:pPr>
              <w:pStyle w:val="Header"/>
              <w:tabs>
                <w:tab w:val="clear" w:pos="4153"/>
                <w:tab w:val="clear" w:pos="8306"/>
              </w:tabs>
              <w:contextualSpacing/>
              <w:jc w:val="both"/>
              <w:rPr>
                <w:rFonts w:ascii="Calibri" w:hAnsi="Calibri"/>
                <w:b/>
                <w:bCs/>
                <w:szCs w:val="22"/>
              </w:rPr>
            </w:pPr>
            <w:r w:rsidRPr="008A499D">
              <w:rPr>
                <w:rFonts w:ascii="Calibri" w:hAnsi="Calibri"/>
                <w:b/>
                <w:bCs/>
                <w:szCs w:val="22"/>
              </w:rPr>
              <w:lastRenderedPageBreak/>
              <w:t>Impact upon Character/appearance of Conservation Area</w:t>
            </w:r>
            <w:r>
              <w:rPr>
                <w:rFonts w:ascii="Calibri" w:hAnsi="Calibri"/>
                <w:b/>
                <w:bCs/>
                <w:szCs w:val="22"/>
              </w:rPr>
              <w:t>:</w:t>
            </w:r>
          </w:p>
          <w:p w14:paraId="2532FD05"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lastRenderedPageBreak/>
              <w:t xml:space="preserve">The proposal site is situated within the Gisburn Conservation Area. With reference to making decisions on applications for development in Conservation Areas, Section 72 of the Planning (Listed Buildings and Conservation Areas) Act 1990 states that: </w:t>
            </w:r>
          </w:p>
          <w:p w14:paraId="30217638" w14:textId="77777777" w:rsidR="00FF52D4" w:rsidRPr="00C5049E" w:rsidRDefault="00FF52D4" w:rsidP="00FF52D4">
            <w:pPr>
              <w:pStyle w:val="Header"/>
              <w:tabs>
                <w:tab w:val="clear" w:pos="4153"/>
                <w:tab w:val="clear" w:pos="8306"/>
              </w:tabs>
              <w:contextualSpacing/>
              <w:jc w:val="both"/>
              <w:rPr>
                <w:rFonts w:ascii="Calibri" w:hAnsi="Calibri"/>
                <w:bCs/>
                <w:i/>
                <w:szCs w:val="22"/>
              </w:rPr>
            </w:pPr>
          </w:p>
          <w:p w14:paraId="0EC10E2D"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i/>
                <w:szCs w:val="22"/>
              </w:rPr>
              <w:t>“...special attention shall be paid to the desirability of preserving or enhancing the character or appearance of that area.”</w:t>
            </w:r>
            <w:r w:rsidRPr="00C5049E">
              <w:rPr>
                <w:rFonts w:ascii="Calibri" w:hAnsi="Calibri"/>
                <w:bCs/>
                <w:szCs w:val="22"/>
              </w:rPr>
              <w:t xml:space="preserve"> </w:t>
            </w:r>
          </w:p>
          <w:p w14:paraId="1F4980EF"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61E40738"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03F5EA9B"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0C35E812" w14:textId="77777777" w:rsidR="00FF52D4" w:rsidRPr="00C5049E" w:rsidRDefault="00FF52D4" w:rsidP="00FF52D4">
            <w:pPr>
              <w:pStyle w:val="Header"/>
              <w:tabs>
                <w:tab w:val="clear" w:pos="4153"/>
                <w:tab w:val="clear" w:pos="8306"/>
              </w:tabs>
              <w:contextualSpacing/>
              <w:jc w:val="both"/>
              <w:rPr>
                <w:rFonts w:ascii="Calibri" w:hAnsi="Calibri"/>
                <w:bCs/>
                <w:szCs w:val="22"/>
              </w:rPr>
            </w:pPr>
            <w:r w:rsidRPr="00C5049E">
              <w:rPr>
                <w:rFonts w:ascii="Calibri" w:hAnsi="Calibri"/>
                <w:bCs/>
                <w:szCs w:val="22"/>
              </w:rPr>
              <w:t xml:space="preserve">The </w:t>
            </w:r>
            <w:r w:rsidRPr="00C5049E">
              <w:rPr>
                <w:rFonts w:ascii="Calibri" w:hAnsi="Calibri"/>
                <w:bCs/>
                <w:i/>
                <w:iCs/>
                <w:szCs w:val="22"/>
              </w:rPr>
              <w:t>Gisburn</w:t>
            </w:r>
            <w:r w:rsidRPr="00C5049E">
              <w:rPr>
                <w:rFonts w:ascii="Calibri" w:hAnsi="Calibri"/>
                <w:bCs/>
                <w:szCs w:val="22"/>
              </w:rPr>
              <w:t xml:space="preserve"> </w:t>
            </w:r>
            <w:r w:rsidRPr="00C5049E">
              <w:rPr>
                <w:rFonts w:ascii="Calibri" w:hAnsi="Calibri"/>
                <w:bCs/>
                <w:i/>
                <w:iCs/>
                <w:szCs w:val="22"/>
              </w:rPr>
              <w:t>Conservation Area Appraisal (2005)</w:t>
            </w:r>
            <w:r w:rsidRPr="00C5049E">
              <w:rPr>
                <w:rFonts w:ascii="Calibri" w:hAnsi="Calibri"/>
                <w:bCs/>
                <w:szCs w:val="22"/>
              </w:rPr>
              <w:t xml:space="preserve"> identifies the following elements as contributing to the Conservation Area’s special interest:</w:t>
            </w:r>
          </w:p>
          <w:p w14:paraId="0B14B104" w14:textId="77777777" w:rsidR="00FF52D4" w:rsidRPr="00C5049E" w:rsidRDefault="00FF52D4" w:rsidP="00FF52D4">
            <w:pPr>
              <w:pStyle w:val="Header"/>
              <w:tabs>
                <w:tab w:val="clear" w:pos="4153"/>
                <w:tab w:val="clear" w:pos="8306"/>
              </w:tabs>
              <w:contextualSpacing/>
              <w:jc w:val="both"/>
              <w:rPr>
                <w:rFonts w:ascii="Calibri" w:hAnsi="Calibri"/>
                <w:bCs/>
                <w:szCs w:val="22"/>
              </w:rPr>
            </w:pPr>
          </w:p>
          <w:p w14:paraId="33D79BF4"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absence of 20th-century development along the Main Street, with its attractive mix of 17th, 18th and 19th-century houses, and its high proportion of listed and visually striking buildings;</w:t>
            </w:r>
          </w:p>
          <w:p w14:paraId="7186ADA3" w14:textId="77777777" w:rsidR="00FF52D4" w:rsidRPr="00C5049E" w:rsidRDefault="00FF52D4" w:rsidP="00FF52D4">
            <w:pPr>
              <w:pStyle w:val="Header"/>
              <w:contextualSpacing/>
              <w:jc w:val="both"/>
              <w:rPr>
                <w:rFonts w:ascii="Calibri" w:hAnsi="Calibri"/>
                <w:bCs/>
                <w:szCs w:val="22"/>
              </w:rPr>
            </w:pPr>
          </w:p>
          <w:p w14:paraId="56C049CA"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Medieval church and churchyard</w:t>
            </w:r>
            <w:r>
              <w:rPr>
                <w:rFonts w:ascii="Calibri" w:hAnsi="Calibri"/>
                <w:bCs/>
                <w:szCs w:val="22"/>
              </w:rPr>
              <w:t xml:space="preserve"> (Grade II* Listed)</w:t>
            </w:r>
          </w:p>
          <w:p w14:paraId="29DBA2BA" w14:textId="77777777" w:rsidR="00FF52D4" w:rsidRPr="00C5049E" w:rsidRDefault="00FF52D4" w:rsidP="00FF52D4">
            <w:pPr>
              <w:pStyle w:val="Header"/>
              <w:contextualSpacing/>
              <w:jc w:val="both"/>
              <w:rPr>
                <w:rFonts w:ascii="Calibri" w:hAnsi="Calibri"/>
                <w:bCs/>
                <w:szCs w:val="22"/>
              </w:rPr>
            </w:pPr>
          </w:p>
          <w:p w14:paraId="69FE72F7"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S-shaped curves of the Main Street, which present different vistas to travellers passing through the village;</w:t>
            </w:r>
          </w:p>
          <w:p w14:paraId="618D4CD0" w14:textId="77777777" w:rsidR="00FF52D4" w:rsidRPr="00C5049E" w:rsidRDefault="00FF52D4" w:rsidP="00FF52D4">
            <w:pPr>
              <w:pStyle w:val="Header"/>
              <w:contextualSpacing/>
              <w:jc w:val="both"/>
              <w:rPr>
                <w:rFonts w:ascii="Calibri" w:hAnsi="Calibri"/>
                <w:bCs/>
                <w:szCs w:val="22"/>
              </w:rPr>
            </w:pPr>
          </w:p>
          <w:p w14:paraId="04C8B4A9" w14:textId="77777777" w:rsidR="00FF52D4" w:rsidRPr="00C5049E"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setting of houses along the main street well back from the road and fronted by large areas of cobbled pavement or set up on terraces with retaining walls and steps to the front doors;</w:t>
            </w:r>
          </w:p>
          <w:p w14:paraId="22C77CDB" w14:textId="77777777" w:rsidR="00FF52D4" w:rsidRPr="00C5049E" w:rsidRDefault="00FF52D4" w:rsidP="00FF52D4">
            <w:pPr>
              <w:pStyle w:val="Header"/>
              <w:contextualSpacing/>
              <w:jc w:val="both"/>
              <w:rPr>
                <w:rFonts w:ascii="Calibri" w:hAnsi="Calibri"/>
                <w:bCs/>
                <w:szCs w:val="22"/>
              </w:rPr>
            </w:pPr>
          </w:p>
          <w:p w14:paraId="5A0D9FA5" w14:textId="77777777" w:rsidR="00FF52D4" w:rsidRDefault="00FF52D4" w:rsidP="00FF52D4">
            <w:pPr>
              <w:pStyle w:val="Header"/>
              <w:numPr>
                <w:ilvl w:val="0"/>
                <w:numId w:val="2"/>
              </w:numPr>
              <w:contextualSpacing/>
              <w:jc w:val="both"/>
              <w:rPr>
                <w:rFonts w:ascii="Calibri" w:hAnsi="Calibri"/>
                <w:bCs/>
                <w:szCs w:val="22"/>
              </w:rPr>
            </w:pPr>
            <w:r w:rsidRPr="00C5049E">
              <w:rPr>
                <w:rFonts w:ascii="Calibri" w:hAnsi="Calibri"/>
                <w:bCs/>
                <w:szCs w:val="22"/>
              </w:rPr>
              <w:t>The tranquil Park Lane, with its ‘polite’ architecture, gatehouses and park boundary walls</w:t>
            </w:r>
          </w:p>
          <w:p w14:paraId="002B06B0" w14:textId="77777777" w:rsidR="00FF52D4" w:rsidRDefault="00FF52D4" w:rsidP="00FF52D4">
            <w:pPr>
              <w:pStyle w:val="Header"/>
              <w:jc w:val="both"/>
              <w:rPr>
                <w:rFonts w:ascii="Calibri" w:hAnsi="Calibri"/>
                <w:bCs/>
                <w:szCs w:val="22"/>
              </w:rPr>
            </w:pPr>
          </w:p>
          <w:p w14:paraId="70E8BA9E" w14:textId="2B4C3051" w:rsidR="00FF52D4" w:rsidRDefault="00FF52D4" w:rsidP="00FF52D4">
            <w:pPr>
              <w:pStyle w:val="Header"/>
              <w:jc w:val="both"/>
              <w:rPr>
                <w:rFonts w:ascii="Calibri" w:hAnsi="Calibri"/>
                <w:bCs/>
                <w:szCs w:val="22"/>
              </w:rPr>
            </w:pPr>
            <w:r w:rsidRPr="008A4B5E">
              <w:rPr>
                <w:rFonts w:ascii="Calibri" w:hAnsi="Calibri"/>
                <w:bCs/>
                <w:szCs w:val="22"/>
              </w:rPr>
              <w:t xml:space="preserve">Eastward and westward views along Main Street from Park Mews and No. 1 – 3 Old Chapel respectively are denoted as Key Views on the Gisburn Conservation Area Map. Threats to the Conservation Area are listed as the continuing loss of original architectural details and use of inappropriate modern materials or details. </w:t>
            </w:r>
          </w:p>
          <w:p w14:paraId="3573ACF7" w14:textId="77777777" w:rsidR="00FF52D4" w:rsidRDefault="00FF52D4" w:rsidP="00FF52D4">
            <w:pPr>
              <w:pStyle w:val="Header"/>
              <w:jc w:val="both"/>
              <w:rPr>
                <w:rFonts w:ascii="Calibri" w:hAnsi="Calibri"/>
                <w:bCs/>
                <w:szCs w:val="22"/>
              </w:rPr>
            </w:pPr>
          </w:p>
          <w:p w14:paraId="7DD39A01" w14:textId="230EFC5C" w:rsidR="00FF52D4" w:rsidRPr="002E4F9A" w:rsidRDefault="00FF52D4" w:rsidP="002E4F9A">
            <w:pPr>
              <w:contextualSpacing/>
              <w:rPr>
                <w:rFonts w:ascii="Calibri" w:hAnsi="Calibri"/>
                <w:bCs/>
                <w:color w:val="000000" w:themeColor="text1"/>
                <w:szCs w:val="22"/>
              </w:rPr>
            </w:pPr>
            <w:r>
              <w:rPr>
                <w:rFonts w:ascii="Calibri" w:hAnsi="Calibri"/>
                <w:bCs/>
                <w:szCs w:val="22"/>
              </w:rPr>
              <w:t xml:space="preserve">In this instance, the proposed </w:t>
            </w:r>
            <w:r w:rsidR="002E4F9A">
              <w:rPr>
                <w:rFonts w:ascii="Calibri" w:hAnsi="Calibri"/>
                <w:bCs/>
                <w:szCs w:val="22"/>
              </w:rPr>
              <w:t xml:space="preserve">domestic store would comprise some modern external detailing and as stated above, would be a sizeable addition to the property’s curtilage however the store building </w:t>
            </w:r>
            <w:r>
              <w:rPr>
                <w:rFonts w:ascii="Calibri" w:hAnsi="Calibri"/>
                <w:bCs/>
                <w:szCs w:val="22"/>
              </w:rPr>
              <w:t xml:space="preserve">would not be viewable from within the surrounding Conservation Area </w:t>
            </w:r>
            <w:r w:rsidR="00E51A8D">
              <w:rPr>
                <w:rFonts w:ascii="Calibri" w:hAnsi="Calibri"/>
                <w:bCs/>
                <w:szCs w:val="22"/>
              </w:rPr>
              <w:t>or</w:t>
            </w:r>
            <w:r w:rsidR="002E4F9A">
              <w:rPr>
                <w:rFonts w:ascii="Calibri" w:hAnsi="Calibri"/>
                <w:bCs/>
                <w:szCs w:val="22"/>
              </w:rPr>
              <w:t xml:space="preserve"> read in concert with any </w:t>
            </w:r>
            <w:r w:rsidR="002E4F9A" w:rsidRPr="007B4317">
              <w:rPr>
                <w:rFonts w:ascii="Calibri" w:hAnsi="Calibri"/>
                <w:bCs/>
                <w:color w:val="000000" w:themeColor="text1"/>
                <w:szCs w:val="22"/>
              </w:rPr>
              <w:t>of the Conservation Area’s elements of special interest or</w:t>
            </w:r>
            <w:r w:rsidR="002E4F9A" w:rsidRPr="00BE0D63">
              <w:rPr>
                <w:rFonts w:ascii="Calibri" w:hAnsi="Calibri"/>
                <w:bCs/>
                <w:color w:val="000000" w:themeColor="text1"/>
                <w:szCs w:val="22"/>
              </w:rPr>
              <w:t xml:space="preserve"> key views</w:t>
            </w:r>
            <w:r w:rsidR="002E4F9A" w:rsidRPr="007B4317">
              <w:rPr>
                <w:rFonts w:ascii="Calibri" w:hAnsi="Calibri"/>
                <w:bCs/>
                <w:color w:val="000000" w:themeColor="text1"/>
                <w:szCs w:val="22"/>
              </w:rPr>
              <w:t xml:space="preserve"> referenced above. </w:t>
            </w:r>
            <w:r w:rsidR="002E4F9A">
              <w:rPr>
                <w:rFonts w:ascii="Calibri" w:hAnsi="Calibri"/>
                <w:bCs/>
                <w:szCs w:val="22"/>
              </w:rPr>
              <w:t xml:space="preserve">Accordingly, it is not considered that the proposal would detract from or result in any harm to the character and appearance of the </w:t>
            </w:r>
            <w:r w:rsidR="009B04D9">
              <w:rPr>
                <w:rFonts w:ascii="Calibri" w:hAnsi="Calibri"/>
                <w:bCs/>
                <w:szCs w:val="22"/>
              </w:rPr>
              <w:t>Conservation Area.</w:t>
            </w:r>
          </w:p>
          <w:p w14:paraId="7B1603D2" w14:textId="77777777" w:rsidR="002E4F9A" w:rsidRPr="009373D9" w:rsidRDefault="002E4F9A" w:rsidP="002E4F9A">
            <w:pPr>
              <w:pStyle w:val="Header"/>
              <w:tabs>
                <w:tab w:val="clear" w:pos="4153"/>
                <w:tab w:val="clear" w:pos="8306"/>
              </w:tabs>
              <w:contextualSpacing/>
              <w:jc w:val="both"/>
              <w:rPr>
                <w:rFonts w:ascii="Calibri" w:hAnsi="Calibri"/>
                <w:b/>
                <w:bCs/>
                <w:szCs w:val="22"/>
              </w:rPr>
            </w:pPr>
          </w:p>
        </w:tc>
      </w:tr>
      <w:tr w:rsidR="009373D9" w:rsidRPr="00DB5C8B" w14:paraId="01A698F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1909B9" w14:textId="77777777" w:rsidR="009373D9" w:rsidRPr="009373D9" w:rsidRDefault="009373D9" w:rsidP="009373D9">
            <w:pPr>
              <w:pStyle w:val="Header"/>
              <w:rPr>
                <w:rFonts w:ascii="Calibri" w:hAnsi="Calibri"/>
                <w:b/>
                <w:bCs/>
                <w:szCs w:val="22"/>
              </w:rPr>
            </w:pPr>
            <w:r w:rsidRPr="009373D9">
              <w:rPr>
                <w:rFonts w:ascii="Calibri" w:hAnsi="Calibri"/>
                <w:b/>
                <w:bCs/>
                <w:szCs w:val="22"/>
              </w:rPr>
              <w:lastRenderedPageBreak/>
              <w:t>Highways and Parking:</w:t>
            </w:r>
          </w:p>
          <w:p w14:paraId="3596CBE9" w14:textId="77777777" w:rsidR="009373D9" w:rsidRPr="009373D9" w:rsidRDefault="009373D9" w:rsidP="009373D9">
            <w:pPr>
              <w:pStyle w:val="Header"/>
              <w:rPr>
                <w:rFonts w:ascii="Calibri" w:hAnsi="Calibri"/>
                <w:b/>
                <w:bCs/>
                <w:szCs w:val="22"/>
              </w:rPr>
            </w:pPr>
          </w:p>
          <w:p w14:paraId="2E290EC4" w14:textId="77777777" w:rsidR="009373D9" w:rsidRDefault="009373D9" w:rsidP="009373D9">
            <w:pPr>
              <w:pStyle w:val="Header"/>
              <w:rPr>
                <w:rFonts w:ascii="Calibri" w:hAnsi="Calibri"/>
                <w:szCs w:val="22"/>
              </w:rPr>
            </w:pPr>
            <w:r w:rsidRPr="009373D9">
              <w:rPr>
                <w:rFonts w:ascii="Calibri" w:hAnsi="Calibri"/>
                <w:szCs w:val="22"/>
              </w:rPr>
              <w:t xml:space="preserve">The proposal would not involve any change to the existing parking arrangement on site therefore it is not </w:t>
            </w:r>
            <w:r>
              <w:rPr>
                <w:rFonts w:ascii="Calibri" w:hAnsi="Calibri"/>
                <w:szCs w:val="22"/>
              </w:rPr>
              <w:t>anticipated</w:t>
            </w:r>
            <w:r w:rsidRPr="009373D9">
              <w:rPr>
                <w:rFonts w:ascii="Calibri" w:hAnsi="Calibri"/>
                <w:szCs w:val="22"/>
              </w:rPr>
              <w:t xml:space="preserve"> that the proposed development would have any undue impact upon highway safety.</w:t>
            </w:r>
          </w:p>
          <w:p w14:paraId="139CCE64" w14:textId="50D07535" w:rsidR="005E689E" w:rsidRPr="00D73B47" w:rsidRDefault="005E689E" w:rsidP="009373D9">
            <w:pPr>
              <w:pStyle w:val="Header"/>
              <w:rPr>
                <w:rFonts w:ascii="Calibri" w:hAnsi="Calibri"/>
                <w:szCs w:val="22"/>
              </w:rPr>
            </w:pPr>
          </w:p>
        </w:tc>
      </w:tr>
      <w:tr w:rsidR="00692593" w:rsidRPr="00DB5C8B" w14:paraId="3E88D6B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F999F" w14:textId="77777777" w:rsidR="00692593" w:rsidRPr="00813D43" w:rsidRDefault="00692593" w:rsidP="00692593">
            <w:pPr>
              <w:contextualSpacing/>
              <w:jc w:val="both"/>
              <w:rPr>
                <w:rFonts w:ascii="Calibri" w:hAnsi="Calibri"/>
                <w:b/>
                <w:bCs/>
                <w:szCs w:val="22"/>
              </w:rPr>
            </w:pPr>
            <w:r w:rsidRPr="00813D43">
              <w:rPr>
                <w:rFonts w:ascii="Calibri" w:hAnsi="Calibri"/>
                <w:b/>
                <w:bCs/>
                <w:szCs w:val="22"/>
              </w:rPr>
              <w:t>Landscape/Ecology:</w:t>
            </w:r>
          </w:p>
          <w:p w14:paraId="0CDE47A9" w14:textId="77777777" w:rsidR="00692593" w:rsidRDefault="00692593" w:rsidP="009373D9">
            <w:pPr>
              <w:pStyle w:val="Header"/>
              <w:rPr>
                <w:rFonts w:ascii="Calibri" w:hAnsi="Calibri"/>
                <w:b/>
                <w:bCs/>
                <w:szCs w:val="22"/>
              </w:rPr>
            </w:pPr>
          </w:p>
          <w:p w14:paraId="075EAC79" w14:textId="6A602CE7" w:rsidR="00692593" w:rsidRDefault="006308B1" w:rsidP="009373D9">
            <w:pPr>
              <w:pStyle w:val="Header"/>
              <w:rPr>
                <w:rFonts w:ascii="Calibri" w:hAnsi="Calibri"/>
                <w:bCs/>
                <w:szCs w:val="22"/>
              </w:rPr>
            </w:pPr>
            <w:r>
              <w:rPr>
                <w:rFonts w:ascii="Calibri" w:hAnsi="Calibri"/>
                <w:szCs w:val="22"/>
              </w:rPr>
              <w:t>No ecological constraints were identified in relation to the proposal.</w:t>
            </w:r>
          </w:p>
          <w:p w14:paraId="546840C0" w14:textId="5B1178BD" w:rsidR="00611D09" w:rsidRPr="009373D9" w:rsidRDefault="00611D09" w:rsidP="009373D9">
            <w:pPr>
              <w:pStyle w:val="Header"/>
              <w:rPr>
                <w:rFonts w:ascii="Calibri" w:hAnsi="Calibri"/>
                <w:b/>
                <w:bCs/>
                <w:szCs w:val="22"/>
              </w:rPr>
            </w:pPr>
          </w:p>
        </w:tc>
      </w:tr>
      <w:tr w:rsidR="00DB5C8B" w:rsidRPr="00DB5C8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939E7B2" w14:textId="3086D313" w:rsidR="008D3AB4" w:rsidRDefault="00706766" w:rsidP="00706766">
            <w:pPr>
              <w:contextualSpacing/>
              <w:rPr>
                <w:rFonts w:ascii="Calibri" w:hAnsi="Calibri"/>
                <w:bCs/>
                <w:iCs/>
                <w:szCs w:val="22"/>
              </w:rPr>
            </w:pPr>
            <w:r w:rsidRPr="00706766">
              <w:rPr>
                <w:rFonts w:ascii="Calibri" w:hAnsi="Calibri"/>
                <w:bCs/>
                <w:iCs/>
                <w:szCs w:val="22"/>
              </w:rPr>
              <w:t xml:space="preserve">The </w:t>
            </w:r>
            <w:r w:rsidR="007E63FA">
              <w:rPr>
                <w:rFonts w:ascii="Calibri" w:hAnsi="Calibri"/>
                <w:bCs/>
                <w:iCs/>
                <w:szCs w:val="22"/>
              </w:rPr>
              <w:t>proposal</w:t>
            </w:r>
            <w:r w:rsidRPr="00706766">
              <w:rPr>
                <w:rFonts w:ascii="Calibri" w:hAnsi="Calibri"/>
                <w:bCs/>
                <w:iCs/>
                <w:szCs w:val="22"/>
              </w:rPr>
              <w:t>, by virtue of its</w:t>
            </w:r>
            <w:r w:rsidR="007E63FA">
              <w:rPr>
                <w:rFonts w:ascii="Calibri" w:hAnsi="Calibri"/>
                <w:bCs/>
                <w:iCs/>
                <w:szCs w:val="22"/>
              </w:rPr>
              <w:t xml:space="preserve"> </w:t>
            </w:r>
            <w:r w:rsidR="009B04D9">
              <w:rPr>
                <w:rFonts w:ascii="Calibri" w:hAnsi="Calibri"/>
                <w:bCs/>
                <w:iCs/>
                <w:szCs w:val="22"/>
              </w:rPr>
              <w:t xml:space="preserve">scale, bulk, massing, </w:t>
            </w:r>
            <w:r w:rsidR="000C78CA">
              <w:rPr>
                <w:rFonts w:ascii="Calibri" w:hAnsi="Calibri"/>
                <w:bCs/>
                <w:iCs/>
                <w:szCs w:val="22"/>
              </w:rPr>
              <w:t>design</w:t>
            </w:r>
            <w:r w:rsidR="009B04D9">
              <w:rPr>
                <w:rFonts w:ascii="Calibri" w:hAnsi="Calibri"/>
                <w:bCs/>
                <w:iCs/>
                <w:szCs w:val="22"/>
              </w:rPr>
              <w:t xml:space="preserve"> and </w:t>
            </w:r>
            <w:r w:rsidR="007E63FA" w:rsidRPr="007E63FA">
              <w:rPr>
                <w:rFonts w:ascii="Calibri" w:hAnsi="Calibri"/>
                <w:bCs/>
                <w:iCs/>
                <w:szCs w:val="22"/>
              </w:rPr>
              <w:t>elevated siting</w:t>
            </w:r>
            <w:r w:rsidRPr="00706766">
              <w:rPr>
                <w:rFonts w:ascii="Calibri" w:hAnsi="Calibri"/>
                <w:bCs/>
                <w:iCs/>
                <w:szCs w:val="22"/>
              </w:rPr>
              <w:t xml:space="preserve">, would </w:t>
            </w:r>
            <w:r w:rsidR="007E63FA">
              <w:rPr>
                <w:rFonts w:ascii="Calibri" w:hAnsi="Calibri"/>
                <w:bCs/>
                <w:iCs/>
                <w:szCs w:val="22"/>
              </w:rPr>
              <w:t>result in the introduction of an</w:t>
            </w:r>
            <w:r w:rsidRPr="00706766">
              <w:rPr>
                <w:rFonts w:ascii="Calibri" w:hAnsi="Calibri"/>
                <w:bCs/>
                <w:iCs/>
                <w:szCs w:val="22"/>
              </w:rPr>
              <w:t xml:space="preserve"> </w:t>
            </w:r>
            <w:r w:rsidR="007E63FA">
              <w:rPr>
                <w:rFonts w:ascii="Calibri" w:hAnsi="Calibri"/>
                <w:bCs/>
                <w:iCs/>
                <w:szCs w:val="22"/>
              </w:rPr>
              <w:t xml:space="preserve">incongruous </w:t>
            </w:r>
            <w:r w:rsidR="007706BA">
              <w:rPr>
                <w:rFonts w:ascii="Calibri" w:hAnsi="Calibri"/>
                <w:bCs/>
                <w:iCs/>
                <w:szCs w:val="22"/>
              </w:rPr>
              <w:t>and over dominant</w:t>
            </w:r>
            <w:r w:rsidR="007706BA" w:rsidRPr="00706766">
              <w:rPr>
                <w:rFonts w:ascii="Calibri" w:hAnsi="Calibri"/>
                <w:bCs/>
                <w:iCs/>
                <w:szCs w:val="22"/>
              </w:rPr>
              <w:t xml:space="preserve"> </w:t>
            </w:r>
            <w:r w:rsidR="007E63FA">
              <w:rPr>
                <w:rFonts w:ascii="Calibri" w:hAnsi="Calibri"/>
                <w:bCs/>
                <w:iCs/>
                <w:szCs w:val="22"/>
              </w:rPr>
              <w:t>form of development with the propos</w:t>
            </w:r>
            <w:r w:rsidR="00211721">
              <w:rPr>
                <w:rFonts w:ascii="Calibri" w:hAnsi="Calibri"/>
                <w:bCs/>
                <w:iCs/>
                <w:szCs w:val="22"/>
              </w:rPr>
              <w:t xml:space="preserve">ed </w:t>
            </w:r>
            <w:r w:rsidR="00211721">
              <w:rPr>
                <w:rFonts w:ascii="Calibri" w:hAnsi="Calibri"/>
                <w:bCs/>
                <w:iCs/>
                <w:szCs w:val="22"/>
              </w:rPr>
              <w:lastRenderedPageBreak/>
              <w:t>development</w:t>
            </w:r>
            <w:r w:rsidR="007E63FA">
              <w:rPr>
                <w:rFonts w:ascii="Calibri" w:hAnsi="Calibri"/>
                <w:bCs/>
                <w:iCs/>
                <w:szCs w:val="22"/>
              </w:rPr>
              <w:t xml:space="preserve"> reading as a </w:t>
            </w:r>
            <w:r w:rsidR="0063581A">
              <w:rPr>
                <w:rFonts w:ascii="Calibri" w:hAnsi="Calibri"/>
                <w:bCs/>
                <w:iCs/>
                <w:szCs w:val="22"/>
              </w:rPr>
              <w:t xml:space="preserve">harmful </w:t>
            </w:r>
            <w:r w:rsidRPr="00706766">
              <w:rPr>
                <w:rFonts w:ascii="Calibri" w:hAnsi="Calibri"/>
                <w:bCs/>
                <w:iCs/>
                <w:szCs w:val="22"/>
              </w:rPr>
              <w:t xml:space="preserve">addition </w:t>
            </w:r>
            <w:r w:rsidR="0063581A">
              <w:rPr>
                <w:rFonts w:ascii="Calibri" w:hAnsi="Calibri"/>
                <w:bCs/>
                <w:iCs/>
                <w:szCs w:val="22"/>
              </w:rPr>
              <w:t xml:space="preserve">to the </w:t>
            </w:r>
            <w:r w:rsidR="00951162">
              <w:rPr>
                <w:rFonts w:ascii="Calibri" w:hAnsi="Calibri"/>
                <w:bCs/>
                <w:iCs/>
                <w:szCs w:val="22"/>
              </w:rPr>
              <w:t xml:space="preserve">curtilage of the </w:t>
            </w:r>
            <w:r w:rsidR="0063581A">
              <w:rPr>
                <w:rFonts w:ascii="Calibri" w:hAnsi="Calibri"/>
                <w:bCs/>
                <w:iCs/>
                <w:szCs w:val="22"/>
              </w:rPr>
              <w:t>host property</w:t>
            </w:r>
            <w:r w:rsidR="00EB5B0F">
              <w:rPr>
                <w:rFonts w:ascii="Calibri" w:hAnsi="Calibri"/>
                <w:bCs/>
                <w:iCs/>
                <w:szCs w:val="22"/>
              </w:rPr>
              <w:t>,</w:t>
            </w:r>
            <w:r w:rsidR="0063581A">
              <w:rPr>
                <w:rFonts w:ascii="Calibri" w:hAnsi="Calibri"/>
                <w:bCs/>
                <w:iCs/>
                <w:szCs w:val="22"/>
              </w:rPr>
              <w:t xml:space="preserve"> </w:t>
            </w:r>
            <w:r w:rsidR="00EB5B0F" w:rsidRPr="00EB5B0F">
              <w:rPr>
                <w:rFonts w:ascii="Calibri" w:hAnsi="Calibri"/>
                <w:bCs/>
                <w:iCs/>
                <w:szCs w:val="22"/>
              </w:rPr>
              <w:t>a Grade II Listed Building</w:t>
            </w:r>
            <w:r w:rsidR="009B04D9">
              <w:rPr>
                <w:rFonts w:ascii="Calibri" w:hAnsi="Calibri"/>
                <w:bCs/>
                <w:iCs/>
                <w:szCs w:val="22"/>
              </w:rPr>
              <w:t>.</w:t>
            </w:r>
          </w:p>
          <w:p w14:paraId="0202F971" w14:textId="77777777" w:rsidR="00EB5B0F" w:rsidRDefault="00EB5B0F" w:rsidP="00706766">
            <w:pPr>
              <w:contextualSpacing/>
              <w:rPr>
                <w:rFonts w:ascii="Calibri" w:hAnsi="Calibri"/>
                <w:bCs/>
                <w:iCs/>
                <w:szCs w:val="22"/>
              </w:rPr>
            </w:pPr>
          </w:p>
          <w:p w14:paraId="53DF102B" w14:textId="77777777" w:rsidR="0063581A" w:rsidRPr="0063581A" w:rsidRDefault="0063581A" w:rsidP="0063581A">
            <w:pPr>
              <w:contextualSpacing/>
              <w:rPr>
                <w:rFonts w:ascii="Calibri" w:hAnsi="Calibri"/>
                <w:bCs/>
                <w:iCs/>
                <w:szCs w:val="22"/>
              </w:rPr>
            </w:pPr>
            <w:r w:rsidRPr="0063581A">
              <w:rPr>
                <w:rFonts w:ascii="Calibri" w:hAnsi="Calibri"/>
                <w:bCs/>
                <w:iCs/>
                <w:szCs w:val="22"/>
              </w:rPr>
              <w:t xml:space="preserve">In this instance, the level of harm arising from the proposed development is considered to be less than substantial. </w:t>
            </w:r>
          </w:p>
          <w:p w14:paraId="2F7C3071" w14:textId="77777777" w:rsidR="0063581A" w:rsidRPr="0063581A" w:rsidRDefault="0063581A" w:rsidP="0063581A">
            <w:pPr>
              <w:contextualSpacing/>
              <w:rPr>
                <w:rFonts w:ascii="Calibri" w:hAnsi="Calibri"/>
                <w:bCs/>
                <w:iCs/>
                <w:szCs w:val="22"/>
              </w:rPr>
            </w:pPr>
          </w:p>
          <w:p w14:paraId="4A5B2B54" w14:textId="77777777" w:rsidR="0063581A" w:rsidRPr="0063581A" w:rsidRDefault="0063581A" w:rsidP="0063581A">
            <w:pPr>
              <w:contextualSpacing/>
              <w:rPr>
                <w:rFonts w:ascii="Calibri" w:hAnsi="Calibri"/>
                <w:bCs/>
                <w:iCs/>
                <w:szCs w:val="22"/>
              </w:rPr>
            </w:pPr>
            <w:r w:rsidRPr="0063581A">
              <w:rPr>
                <w:rFonts w:ascii="Calibri" w:hAnsi="Calibri"/>
                <w:bCs/>
                <w:iCs/>
                <w:szCs w:val="22"/>
              </w:rPr>
              <w:t>Paragraph 202 of the NPPF states:</w:t>
            </w:r>
          </w:p>
          <w:p w14:paraId="269A0BE9" w14:textId="77777777" w:rsidR="0063581A" w:rsidRPr="0063581A" w:rsidRDefault="0063581A" w:rsidP="0063581A">
            <w:pPr>
              <w:contextualSpacing/>
              <w:rPr>
                <w:rFonts w:ascii="Calibri" w:hAnsi="Calibri"/>
                <w:bCs/>
                <w:i/>
                <w:iCs/>
                <w:szCs w:val="22"/>
              </w:rPr>
            </w:pPr>
          </w:p>
          <w:p w14:paraId="7EC7ADAD" w14:textId="77777777" w:rsidR="0063581A" w:rsidRPr="0063581A" w:rsidRDefault="0063581A" w:rsidP="0063581A">
            <w:pPr>
              <w:contextualSpacing/>
              <w:rPr>
                <w:rFonts w:ascii="Calibri" w:hAnsi="Calibri"/>
                <w:bCs/>
                <w:iCs/>
                <w:szCs w:val="22"/>
              </w:rPr>
            </w:pPr>
            <w:r w:rsidRPr="0063581A">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4D5EC35A" w14:textId="77777777" w:rsidR="0063581A" w:rsidRPr="0063581A" w:rsidRDefault="0063581A" w:rsidP="0063581A">
            <w:pPr>
              <w:contextualSpacing/>
              <w:rPr>
                <w:rFonts w:ascii="Calibri" w:hAnsi="Calibri"/>
                <w:bCs/>
                <w:iCs/>
                <w:szCs w:val="22"/>
              </w:rPr>
            </w:pPr>
          </w:p>
          <w:p w14:paraId="1044A1E4" w14:textId="7AC29E96" w:rsidR="0063581A" w:rsidRPr="0063581A" w:rsidRDefault="0063581A" w:rsidP="0063581A">
            <w:pPr>
              <w:contextualSpacing/>
              <w:rPr>
                <w:rFonts w:ascii="Calibri" w:hAnsi="Calibri"/>
                <w:bCs/>
                <w:iCs/>
                <w:szCs w:val="22"/>
              </w:rPr>
            </w:pPr>
            <w:r w:rsidRPr="0063581A">
              <w:rPr>
                <w:rFonts w:ascii="Calibri" w:hAnsi="Calibri"/>
                <w:bCs/>
                <w:iCs/>
                <w:szCs w:val="22"/>
              </w:rPr>
              <w:t xml:space="preserve">In this instance, construction of the proposed </w:t>
            </w:r>
            <w:r w:rsidR="009B04D9">
              <w:rPr>
                <w:rFonts w:ascii="Calibri" w:hAnsi="Calibri"/>
                <w:bCs/>
                <w:iCs/>
                <w:szCs w:val="22"/>
              </w:rPr>
              <w:t>domestic store building</w:t>
            </w:r>
            <w:r w:rsidRPr="0063581A">
              <w:rPr>
                <w:rFonts w:ascii="Calibri" w:hAnsi="Calibri"/>
                <w:bCs/>
                <w:iCs/>
                <w:szCs w:val="22"/>
              </w:rPr>
              <w:t xml:space="preserve"> would offer some short term contractor employment however the </w:t>
            </w:r>
            <w:r w:rsidR="00E918BF">
              <w:rPr>
                <w:rFonts w:ascii="Calibri" w:hAnsi="Calibri"/>
                <w:bCs/>
                <w:iCs/>
                <w:szCs w:val="22"/>
              </w:rPr>
              <w:t>building</w:t>
            </w:r>
            <w:r w:rsidRPr="0063581A">
              <w:rPr>
                <w:rFonts w:ascii="Calibri" w:hAnsi="Calibri"/>
                <w:bCs/>
                <w:iCs/>
                <w:szCs w:val="22"/>
              </w:rPr>
              <w:t xml:space="preserve"> would otherwise be utilised for recreational use with the only benefactors being the applicants. As such, no public benefits are identified which would outweigh the harm that would occur to the </w:t>
            </w:r>
            <w:r>
              <w:rPr>
                <w:rFonts w:ascii="Calibri" w:hAnsi="Calibri"/>
                <w:bCs/>
                <w:iCs/>
                <w:szCs w:val="22"/>
              </w:rPr>
              <w:t xml:space="preserve">host property </w:t>
            </w:r>
            <w:r w:rsidRPr="0063581A">
              <w:rPr>
                <w:rFonts w:ascii="Calibri" w:hAnsi="Calibri"/>
                <w:bCs/>
                <w:iCs/>
                <w:szCs w:val="22"/>
              </w:rPr>
              <w:t>from the proposed development in this instance. As such, the proposal fails to satisfy the requirements of Paragraph 202 of the National Planning Policy Framework.</w:t>
            </w:r>
          </w:p>
          <w:p w14:paraId="5C6A0343" w14:textId="77777777" w:rsidR="00764918" w:rsidRDefault="00764918" w:rsidP="00706766">
            <w:pPr>
              <w:contextualSpacing/>
              <w:rPr>
                <w:rFonts w:ascii="Calibri" w:hAnsi="Calibri"/>
                <w:bCs/>
                <w:iCs/>
                <w:szCs w:val="22"/>
              </w:rPr>
            </w:pPr>
          </w:p>
          <w:p w14:paraId="1B96115B" w14:textId="763C6409" w:rsidR="00BB19B0" w:rsidRPr="00BB19B0" w:rsidRDefault="00BB19B0" w:rsidP="00BB19B0">
            <w:pPr>
              <w:contextualSpacing/>
              <w:rPr>
                <w:rFonts w:ascii="Calibri" w:hAnsi="Calibri"/>
                <w:bCs/>
                <w:iCs/>
                <w:szCs w:val="22"/>
              </w:rPr>
            </w:pPr>
            <w:r>
              <w:rPr>
                <w:rFonts w:ascii="Calibri" w:hAnsi="Calibri"/>
                <w:bCs/>
                <w:iCs/>
                <w:szCs w:val="22"/>
              </w:rPr>
              <w:t xml:space="preserve">Moreover, </w:t>
            </w:r>
            <w:r w:rsidRPr="00BB19B0">
              <w:rPr>
                <w:rFonts w:ascii="Calibri" w:hAnsi="Calibri"/>
                <w:bCs/>
                <w:iCs/>
                <w:szCs w:val="22"/>
              </w:rPr>
              <w:t>Paragraph 134 of the National Planning Policy Framework states:</w:t>
            </w:r>
          </w:p>
          <w:p w14:paraId="672482EF" w14:textId="77777777" w:rsidR="00BB19B0" w:rsidRPr="00BB19B0" w:rsidRDefault="00BB19B0" w:rsidP="00BB19B0">
            <w:pPr>
              <w:contextualSpacing/>
              <w:rPr>
                <w:rFonts w:ascii="Calibri" w:hAnsi="Calibri"/>
                <w:bCs/>
                <w:iCs/>
                <w:szCs w:val="22"/>
              </w:rPr>
            </w:pPr>
          </w:p>
          <w:p w14:paraId="7EBFF179" w14:textId="77777777" w:rsidR="00BB19B0" w:rsidRPr="00BB19B0" w:rsidRDefault="00BB19B0" w:rsidP="00BB19B0">
            <w:pPr>
              <w:contextualSpacing/>
              <w:rPr>
                <w:rFonts w:ascii="Calibri" w:hAnsi="Calibri"/>
                <w:bCs/>
                <w:i/>
                <w:iCs/>
                <w:szCs w:val="22"/>
              </w:rPr>
            </w:pPr>
            <w:r w:rsidRPr="00BB19B0">
              <w:rPr>
                <w:rFonts w:ascii="Calibri" w:hAnsi="Calibri"/>
                <w:bCs/>
                <w:i/>
                <w:iCs/>
                <w:szCs w:val="22"/>
              </w:rPr>
              <w:t>‘Development that is not well designed should be refused, especially where it fails to reflect local design policies and government guidance on design’.</w:t>
            </w:r>
          </w:p>
          <w:p w14:paraId="6FD34601" w14:textId="77777777" w:rsidR="00706766" w:rsidRPr="009475F0" w:rsidRDefault="00706766" w:rsidP="009475F0">
            <w:pPr>
              <w:contextualSpacing/>
              <w:rPr>
                <w:rFonts w:ascii="Calibri" w:hAnsi="Calibri"/>
                <w:bCs/>
                <w:iCs/>
                <w:szCs w:val="22"/>
              </w:rPr>
            </w:pPr>
          </w:p>
          <w:p w14:paraId="489CE067" w14:textId="77777777" w:rsidR="009373D9" w:rsidRDefault="009475F0" w:rsidP="00C23D78">
            <w:pPr>
              <w:contextualSpacing/>
              <w:rPr>
                <w:rFonts w:ascii="Calibri" w:hAnsi="Calibri"/>
                <w:bCs/>
                <w:iCs/>
                <w:szCs w:val="22"/>
              </w:rPr>
            </w:pPr>
            <w:r w:rsidRPr="009475F0">
              <w:rPr>
                <w:rFonts w:ascii="Calibri" w:hAnsi="Calibri"/>
                <w:bCs/>
                <w:iCs/>
                <w:szCs w:val="22"/>
              </w:rPr>
              <w:t>It is for the above reasons and having regard to all material considerations and matters raised that planning consent be refused.</w:t>
            </w:r>
          </w:p>
          <w:p w14:paraId="3A4BD7A7" w14:textId="0790734C" w:rsidR="000C78CA" w:rsidRPr="007706BA" w:rsidRDefault="000C78CA" w:rsidP="00C23D78">
            <w:pPr>
              <w:contextualSpacing/>
              <w:rPr>
                <w:rFonts w:ascii="Calibri" w:hAnsi="Calibri"/>
                <w:bCs/>
                <w:i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300158" w:rsidR="00C0704D" w:rsidRPr="00DB5C8B" w:rsidRDefault="009373D9" w:rsidP="00CD2CEF">
            <w:pPr>
              <w:rPr>
                <w:rFonts w:ascii="Calibri" w:hAnsi="Calibri"/>
                <w:bCs/>
                <w:szCs w:val="22"/>
              </w:rPr>
            </w:pPr>
            <w:r w:rsidRPr="009373D9">
              <w:rPr>
                <w:rFonts w:ascii="Calibri" w:hAnsi="Calibri"/>
                <w:bCs/>
                <w:szCs w:val="22"/>
              </w:rPr>
              <w:t>That planning permission be refused for the following reason:</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5CB6CCEC" w:rsidR="001C1FEC" w:rsidRPr="00FA4C8B" w:rsidRDefault="007E63FA" w:rsidP="00CD2CEF">
            <w:pPr>
              <w:rPr>
                <w:rFonts w:ascii="Calibri" w:hAnsi="Calibri"/>
                <w:bCs/>
                <w:iCs/>
                <w:szCs w:val="22"/>
              </w:rPr>
            </w:pPr>
            <w:r w:rsidRPr="007E63FA">
              <w:rPr>
                <w:rFonts w:ascii="Calibri" w:hAnsi="Calibri"/>
                <w:bCs/>
                <w:iCs/>
                <w:szCs w:val="22"/>
              </w:rPr>
              <w:t>The proposal,</w:t>
            </w:r>
            <w:r w:rsidR="00E918BF">
              <w:rPr>
                <w:rFonts w:ascii="Calibri" w:hAnsi="Calibri"/>
                <w:bCs/>
                <w:iCs/>
                <w:szCs w:val="22"/>
              </w:rPr>
              <w:t xml:space="preserve"> </w:t>
            </w:r>
            <w:r w:rsidR="00E918BF" w:rsidRPr="00706766">
              <w:rPr>
                <w:rFonts w:ascii="Calibri" w:hAnsi="Calibri"/>
                <w:bCs/>
                <w:iCs/>
                <w:szCs w:val="22"/>
              </w:rPr>
              <w:t>by virtue of its</w:t>
            </w:r>
            <w:r w:rsidR="00E918BF">
              <w:rPr>
                <w:rFonts w:ascii="Calibri" w:hAnsi="Calibri"/>
                <w:bCs/>
                <w:iCs/>
                <w:szCs w:val="22"/>
              </w:rPr>
              <w:t xml:space="preserve"> scale, bulk, massing, design and </w:t>
            </w:r>
            <w:r w:rsidR="00E918BF" w:rsidRPr="007E63FA">
              <w:rPr>
                <w:rFonts w:ascii="Calibri" w:hAnsi="Calibri"/>
                <w:bCs/>
                <w:iCs/>
                <w:szCs w:val="22"/>
              </w:rPr>
              <w:t>elevated siting</w:t>
            </w:r>
            <w:r w:rsidRPr="007E63FA">
              <w:rPr>
                <w:rFonts w:ascii="Calibri" w:hAnsi="Calibri"/>
                <w:bCs/>
                <w:iCs/>
                <w:szCs w:val="22"/>
              </w:rPr>
              <w:t xml:space="preserve">, would result in the introduction of an incongruous </w:t>
            </w:r>
            <w:r w:rsidR="007706BA">
              <w:rPr>
                <w:rFonts w:ascii="Calibri" w:hAnsi="Calibri"/>
                <w:bCs/>
                <w:iCs/>
                <w:szCs w:val="22"/>
              </w:rPr>
              <w:t xml:space="preserve">and over dominant </w:t>
            </w:r>
            <w:r w:rsidRPr="007E63FA">
              <w:rPr>
                <w:rFonts w:ascii="Calibri" w:hAnsi="Calibri"/>
                <w:bCs/>
                <w:iCs/>
                <w:szCs w:val="22"/>
              </w:rPr>
              <w:t>form of development</w:t>
            </w:r>
            <w:r>
              <w:rPr>
                <w:rFonts w:ascii="Calibri" w:hAnsi="Calibri"/>
                <w:bCs/>
                <w:iCs/>
                <w:szCs w:val="22"/>
              </w:rPr>
              <w:t>,</w:t>
            </w:r>
            <w:r w:rsidRPr="007E63FA">
              <w:rPr>
                <w:rFonts w:ascii="Calibri" w:hAnsi="Calibri"/>
                <w:bCs/>
                <w:iCs/>
                <w:szCs w:val="22"/>
              </w:rPr>
              <w:t xml:space="preserve"> with the proposal reading as a harmful addition to the </w:t>
            </w:r>
            <w:r w:rsidR="00951162">
              <w:rPr>
                <w:rFonts w:ascii="Calibri" w:hAnsi="Calibri"/>
                <w:bCs/>
                <w:iCs/>
                <w:szCs w:val="22"/>
              </w:rPr>
              <w:t xml:space="preserve">curtilage of the </w:t>
            </w:r>
            <w:r w:rsidRPr="007E63FA">
              <w:rPr>
                <w:rFonts w:ascii="Calibri" w:hAnsi="Calibri"/>
                <w:bCs/>
                <w:iCs/>
                <w:szCs w:val="22"/>
              </w:rPr>
              <w:t>host property</w:t>
            </w:r>
            <w:r>
              <w:rPr>
                <w:rFonts w:ascii="Calibri" w:hAnsi="Calibri"/>
                <w:bCs/>
                <w:iCs/>
                <w:szCs w:val="22"/>
              </w:rPr>
              <w:t xml:space="preserve">, </w:t>
            </w:r>
            <w:r w:rsidRPr="00594BF4">
              <w:rPr>
                <w:rFonts w:ascii="Calibri" w:hAnsi="Calibri"/>
                <w:bCs/>
                <w:iCs/>
                <w:szCs w:val="22"/>
              </w:rPr>
              <w:t>a Grade II Listed Building</w:t>
            </w:r>
            <w:r>
              <w:rPr>
                <w:rFonts w:ascii="Calibri" w:hAnsi="Calibri"/>
                <w:bCs/>
                <w:iCs/>
                <w:szCs w:val="22"/>
              </w:rPr>
              <w:t>.</w:t>
            </w:r>
            <w:r w:rsidR="007706BA">
              <w:rPr>
                <w:rFonts w:ascii="Calibri" w:hAnsi="Calibri"/>
                <w:bCs/>
                <w:iCs/>
                <w:szCs w:val="22"/>
              </w:rPr>
              <w:t xml:space="preserve"> </w:t>
            </w:r>
            <w:r w:rsidR="000938FE">
              <w:rPr>
                <w:rFonts w:ascii="Calibri" w:hAnsi="Calibri"/>
                <w:bCs/>
                <w:iCs/>
                <w:szCs w:val="22"/>
              </w:rPr>
              <w:t>T</w:t>
            </w:r>
            <w:r w:rsidR="00594BF4" w:rsidRPr="00594BF4">
              <w:rPr>
                <w:rFonts w:ascii="Calibri" w:hAnsi="Calibri"/>
                <w:bCs/>
                <w:iCs/>
                <w:szCs w:val="22"/>
              </w:rPr>
              <w:t>he limited public benefits identified are not considered to outweigh the harm that would occur to the heritage asset from the proposed development in this instance.</w:t>
            </w:r>
            <w:r>
              <w:rPr>
                <w:rFonts w:ascii="Calibri" w:hAnsi="Calibri"/>
                <w:bCs/>
                <w:iCs/>
                <w:szCs w:val="22"/>
              </w:rPr>
              <w:t xml:space="preserve"> </w:t>
            </w:r>
            <w:r w:rsidR="00594BF4" w:rsidRPr="00594BF4">
              <w:rPr>
                <w:rFonts w:ascii="Calibri" w:hAnsi="Calibri"/>
                <w:bCs/>
                <w:iCs/>
                <w:szCs w:val="22"/>
              </w:rPr>
              <w:t>The proposed development therefore fail</w:t>
            </w:r>
            <w:r w:rsidR="00E918BF">
              <w:rPr>
                <w:rFonts w:ascii="Calibri" w:hAnsi="Calibri"/>
                <w:bCs/>
                <w:iCs/>
                <w:szCs w:val="22"/>
              </w:rPr>
              <w:t>s</w:t>
            </w:r>
            <w:r w:rsidR="00594BF4" w:rsidRPr="00594BF4">
              <w:rPr>
                <w:rFonts w:ascii="Calibri" w:hAnsi="Calibri"/>
                <w:bCs/>
                <w:iCs/>
                <w:szCs w:val="22"/>
              </w:rPr>
              <w:t xml:space="preserve"> to satisfy the requirements of Paragraphs 130 and 202 of the NPPF and Key Statement EN</w:t>
            </w:r>
            <w:r w:rsidR="00594BF4">
              <w:rPr>
                <w:rFonts w:ascii="Calibri" w:hAnsi="Calibri"/>
                <w:bCs/>
                <w:iCs/>
                <w:szCs w:val="22"/>
              </w:rPr>
              <w:t>5</w:t>
            </w:r>
            <w:r w:rsidR="00594BF4" w:rsidRPr="00594BF4">
              <w:rPr>
                <w:rFonts w:ascii="Calibri" w:hAnsi="Calibri"/>
                <w:bCs/>
                <w:iCs/>
                <w:szCs w:val="22"/>
              </w:rPr>
              <w:t xml:space="preserve"> and Policies DMG1</w:t>
            </w:r>
            <w:r w:rsidR="00594BF4">
              <w:rPr>
                <w:rFonts w:ascii="Calibri" w:hAnsi="Calibri"/>
                <w:bCs/>
                <w:iCs/>
                <w:szCs w:val="22"/>
              </w:rPr>
              <w:t xml:space="preserve"> and </w:t>
            </w:r>
            <w:r w:rsidR="00594BF4" w:rsidRPr="00594BF4">
              <w:rPr>
                <w:rFonts w:ascii="Calibri" w:hAnsi="Calibri"/>
                <w:bCs/>
                <w:iCs/>
                <w:szCs w:val="22"/>
              </w:rPr>
              <w:t>DME4 of the Core Strategy.</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03C"/>
    <w:multiLevelType w:val="hybridMultilevel"/>
    <w:tmpl w:val="78DC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2645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139F4"/>
    <w:rsid w:val="00023D27"/>
    <w:rsid w:val="0004092E"/>
    <w:rsid w:val="00044D15"/>
    <w:rsid w:val="000938FE"/>
    <w:rsid w:val="000A5788"/>
    <w:rsid w:val="000B5CB5"/>
    <w:rsid w:val="000C78CA"/>
    <w:rsid w:val="000F303D"/>
    <w:rsid w:val="00113E64"/>
    <w:rsid w:val="00130035"/>
    <w:rsid w:val="00133E4A"/>
    <w:rsid w:val="001677ED"/>
    <w:rsid w:val="001812B4"/>
    <w:rsid w:val="001C145B"/>
    <w:rsid w:val="001C1FEC"/>
    <w:rsid w:val="001D4F7A"/>
    <w:rsid w:val="00211721"/>
    <w:rsid w:val="00241C7B"/>
    <w:rsid w:val="00250879"/>
    <w:rsid w:val="00267172"/>
    <w:rsid w:val="002765B2"/>
    <w:rsid w:val="00281B7F"/>
    <w:rsid w:val="00282E3A"/>
    <w:rsid w:val="0029334A"/>
    <w:rsid w:val="002954E5"/>
    <w:rsid w:val="002A01CF"/>
    <w:rsid w:val="002C6277"/>
    <w:rsid w:val="002E4F9A"/>
    <w:rsid w:val="002F2580"/>
    <w:rsid w:val="002F6119"/>
    <w:rsid w:val="00315853"/>
    <w:rsid w:val="00321B6E"/>
    <w:rsid w:val="003330FB"/>
    <w:rsid w:val="003344BA"/>
    <w:rsid w:val="00366D93"/>
    <w:rsid w:val="003B1F87"/>
    <w:rsid w:val="003B334B"/>
    <w:rsid w:val="0043191C"/>
    <w:rsid w:val="00440CB6"/>
    <w:rsid w:val="00446B8A"/>
    <w:rsid w:val="0046548C"/>
    <w:rsid w:val="00473A4D"/>
    <w:rsid w:val="004940B7"/>
    <w:rsid w:val="004947BB"/>
    <w:rsid w:val="00497407"/>
    <w:rsid w:val="004A5EA9"/>
    <w:rsid w:val="004B076D"/>
    <w:rsid w:val="004C2434"/>
    <w:rsid w:val="004C4398"/>
    <w:rsid w:val="004F0649"/>
    <w:rsid w:val="00502085"/>
    <w:rsid w:val="00510FA2"/>
    <w:rsid w:val="00556ECD"/>
    <w:rsid w:val="00564CFE"/>
    <w:rsid w:val="0056740E"/>
    <w:rsid w:val="005907C6"/>
    <w:rsid w:val="00594BF4"/>
    <w:rsid w:val="005A3D64"/>
    <w:rsid w:val="005C3706"/>
    <w:rsid w:val="005E1C6C"/>
    <w:rsid w:val="005E65DF"/>
    <w:rsid w:val="005E689E"/>
    <w:rsid w:val="005F18ED"/>
    <w:rsid w:val="00611D09"/>
    <w:rsid w:val="006248CE"/>
    <w:rsid w:val="006308B1"/>
    <w:rsid w:val="0063581A"/>
    <w:rsid w:val="0064649A"/>
    <w:rsid w:val="00662ABB"/>
    <w:rsid w:val="00683EE9"/>
    <w:rsid w:val="00685110"/>
    <w:rsid w:val="00686AA6"/>
    <w:rsid w:val="00692593"/>
    <w:rsid w:val="00692B60"/>
    <w:rsid w:val="006A71AD"/>
    <w:rsid w:val="006C2BFA"/>
    <w:rsid w:val="006D71AD"/>
    <w:rsid w:val="006F6849"/>
    <w:rsid w:val="0070054B"/>
    <w:rsid w:val="00706766"/>
    <w:rsid w:val="00746221"/>
    <w:rsid w:val="00754ED7"/>
    <w:rsid w:val="00761D2C"/>
    <w:rsid w:val="00764918"/>
    <w:rsid w:val="007706BA"/>
    <w:rsid w:val="00773A66"/>
    <w:rsid w:val="00776AE2"/>
    <w:rsid w:val="00782986"/>
    <w:rsid w:val="007C791C"/>
    <w:rsid w:val="007D395F"/>
    <w:rsid w:val="007D7DF4"/>
    <w:rsid w:val="007E0D23"/>
    <w:rsid w:val="007E5128"/>
    <w:rsid w:val="007E63FA"/>
    <w:rsid w:val="007F0E02"/>
    <w:rsid w:val="007F16D6"/>
    <w:rsid w:val="00811771"/>
    <w:rsid w:val="00821DEF"/>
    <w:rsid w:val="00824DB6"/>
    <w:rsid w:val="008253DD"/>
    <w:rsid w:val="008304AA"/>
    <w:rsid w:val="00837F4F"/>
    <w:rsid w:val="00846AC3"/>
    <w:rsid w:val="008542DE"/>
    <w:rsid w:val="0089402D"/>
    <w:rsid w:val="008A28C8"/>
    <w:rsid w:val="008A3A82"/>
    <w:rsid w:val="008A499D"/>
    <w:rsid w:val="008A4B5E"/>
    <w:rsid w:val="008C19BA"/>
    <w:rsid w:val="008D0D01"/>
    <w:rsid w:val="008D3AB4"/>
    <w:rsid w:val="0090448C"/>
    <w:rsid w:val="009153B9"/>
    <w:rsid w:val="00922D1D"/>
    <w:rsid w:val="00933AAA"/>
    <w:rsid w:val="00935A43"/>
    <w:rsid w:val="009373D9"/>
    <w:rsid w:val="009475F0"/>
    <w:rsid w:val="00951162"/>
    <w:rsid w:val="009622DF"/>
    <w:rsid w:val="009B04D9"/>
    <w:rsid w:val="009F4443"/>
    <w:rsid w:val="00A32A62"/>
    <w:rsid w:val="00A35F93"/>
    <w:rsid w:val="00A3746D"/>
    <w:rsid w:val="00A42E82"/>
    <w:rsid w:val="00A464CB"/>
    <w:rsid w:val="00A4787A"/>
    <w:rsid w:val="00A579BB"/>
    <w:rsid w:val="00A63D55"/>
    <w:rsid w:val="00A70D48"/>
    <w:rsid w:val="00A93567"/>
    <w:rsid w:val="00A95D89"/>
    <w:rsid w:val="00AA0A04"/>
    <w:rsid w:val="00AB625E"/>
    <w:rsid w:val="00AC7975"/>
    <w:rsid w:val="00AD5B7A"/>
    <w:rsid w:val="00AE2A34"/>
    <w:rsid w:val="00AF32B0"/>
    <w:rsid w:val="00AF7604"/>
    <w:rsid w:val="00B062AF"/>
    <w:rsid w:val="00B10D31"/>
    <w:rsid w:val="00B23B6A"/>
    <w:rsid w:val="00B24443"/>
    <w:rsid w:val="00B3417D"/>
    <w:rsid w:val="00B75233"/>
    <w:rsid w:val="00B77B49"/>
    <w:rsid w:val="00B93EB5"/>
    <w:rsid w:val="00BA56A9"/>
    <w:rsid w:val="00BA70DC"/>
    <w:rsid w:val="00BB19B0"/>
    <w:rsid w:val="00BB50C1"/>
    <w:rsid w:val="00BC02D6"/>
    <w:rsid w:val="00BD2322"/>
    <w:rsid w:val="00BD3F03"/>
    <w:rsid w:val="00C0704D"/>
    <w:rsid w:val="00C23D78"/>
    <w:rsid w:val="00C25722"/>
    <w:rsid w:val="00C42B86"/>
    <w:rsid w:val="00C5049E"/>
    <w:rsid w:val="00C618DB"/>
    <w:rsid w:val="00C67667"/>
    <w:rsid w:val="00C8050F"/>
    <w:rsid w:val="00C8545F"/>
    <w:rsid w:val="00C931AD"/>
    <w:rsid w:val="00C94169"/>
    <w:rsid w:val="00C9598C"/>
    <w:rsid w:val="00CA6863"/>
    <w:rsid w:val="00CB2B7D"/>
    <w:rsid w:val="00CB58B3"/>
    <w:rsid w:val="00CF25C8"/>
    <w:rsid w:val="00D065AE"/>
    <w:rsid w:val="00D11007"/>
    <w:rsid w:val="00D17EB1"/>
    <w:rsid w:val="00D20AE3"/>
    <w:rsid w:val="00D2449B"/>
    <w:rsid w:val="00D31B61"/>
    <w:rsid w:val="00D54E67"/>
    <w:rsid w:val="00D5605A"/>
    <w:rsid w:val="00D67B6A"/>
    <w:rsid w:val="00D72E87"/>
    <w:rsid w:val="00D739AD"/>
    <w:rsid w:val="00D73B47"/>
    <w:rsid w:val="00D77385"/>
    <w:rsid w:val="00D80443"/>
    <w:rsid w:val="00D913EF"/>
    <w:rsid w:val="00DA3486"/>
    <w:rsid w:val="00DB5C8B"/>
    <w:rsid w:val="00DB6621"/>
    <w:rsid w:val="00DC0F6C"/>
    <w:rsid w:val="00DD62F6"/>
    <w:rsid w:val="00DE5053"/>
    <w:rsid w:val="00DF3D9C"/>
    <w:rsid w:val="00E314A0"/>
    <w:rsid w:val="00E334DB"/>
    <w:rsid w:val="00E433A9"/>
    <w:rsid w:val="00E46243"/>
    <w:rsid w:val="00E51A8D"/>
    <w:rsid w:val="00E66534"/>
    <w:rsid w:val="00E72F6C"/>
    <w:rsid w:val="00E75DC3"/>
    <w:rsid w:val="00E84E33"/>
    <w:rsid w:val="00E918BF"/>
    <w:rsid w:val="00E97575"/>
    <w:rsid w:val="00EA09F9"/>
    <w:rsid w:val="00EB5B0F"/>
    <w:rsid w:val="00EC23C7"/>
    <w:rsid w:val="00ED00B7"/>
    <w:rsid w:val="00EF2C78"/>
    <w:rsid w:val="00EF44E6"/>
    <w:rsid w:val="00F02B68"/>
    <w:rsid w:val="00F02E8C"/>
    <w:rsid w:val="00F056A7"/>
    <w:rsid w:val="00F21FFA"/>
    <w:rsid w:val="00F4666B"/>
    <w:rsid w:val="00F50E56"/>
    <w:rsid w:val="00F75E73"/>
    <w:rsid w:val="00FA4C8B"/>
    <w:rsid w:val="00FC3341"/>
    <w:rsid w:val="00FD1D65"/>
    <w:rsid w:val="00FD6AE3"/>
    <w:rsid w:val="00FE3911"/>
    <w:rsid w:val="00FF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7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2023-09-29T08:57:00Z</cp:lastPrinted>
  <dcterms:created xsi:type="dcterms:W3CDTF">2023-09-29T09:04:00Z</dcterms:created>
  <dcterms:modified xsi:type="dcterms:W3CDTF">2023-09-29T09:04:00Z</dcterms:modified>
</cp:coreProperties>
</file>