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30"/>
        <w:gridCol w:w="1030"/>
        <w:gridCol w:w="175"/>
        <w:gridCol w:w="658"/>
        <w:gridCol w:w="197"/>
        <w:gridCol w:w="307"/>
        <w:gridCol w:w="723"/>
        <w:gridCol w:w="696"/>
        <w:gridCol w:w="602"/>
        <w:gridCol w:w="699"/>
        <w:gridCol w:w="579"/>
        <w:gridCol w:w="670"/>
        <w:gridCol w:w="993"/>
        <w:gridCol w:w="1508"/>
      </w:tblGrid>
      <w:tr w:rsidR="004A5EA9" w:rsidRPr="00D2449B" w14:paraId="230E00AF" w14:textId="77777777" w:rsidTr="00A82165">
        <w:trPr>
          <w:jc w:val="center"/>
        </w:trPr>
        <w:tc>
          <w:tcPr>
            <w:tcW w:w="9831" w:type="dxa"/>
            <w:gridSpan w:val="1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4790DAA" w14:textId="77777777" w:rsidR="004A5EA9" w:rsidRPr="00D2449B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</w:t>
            </w:r>
            <w:r w:rsidR="004A5EA9" w:rsidRPr="00D2449B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837F4F" w:rsidRPr="00D2449B" w14:paraId="10F7DD32" w14:textId="77777777" w:rsidTr="00A82165">
        <w:trPr>
          <w:jc w:val="center"/>
        </w:trPr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F6CCD5B" w14:textId="24D16389" w:rsidR="00837F4F" w:rsidRPr="00D2449B" w:rsidRDefault="00837F4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Signed: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0F2BA0" w14:textId="686BD889" w:rsidR="00837F4F" w:rsidRPr="00D2449B" w:rsidRDefault="00837F4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3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094D80" w14:textId="6C88EB7D" w:rsidR="00837F4F" w:rsidRPr="00D2449B" w:rsidRDefault="001338D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EP</w:t>
            </w:r>
          </w:p>
        </w:tc>
        <w:tc>
          <w:tcPr>
            <w:tcW w:w="1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EF0011" w14:textId="3279FCDC" w:rsidR="00837F4F" w:rsidRPr="00D2449B" w:rsidRDefault="00837F4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2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E25A79" w14:textId="4C21E014" w:rsidR="00837F4F" w:rsidRPr="00D2449B" w:rsidRDefault="00206F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19/10/2023</w:t>
            </w:r>
          </w:p>
        </w:tc>
        <w:tc>
          <w:tcPr>
            <w:tcW w:w="127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B5CD0A" w14:textId="1B25DF37" w:rsidR="00837F4F" w:rsidRPr="00D2449B" w:rsidRDefault="00837F4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6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87E6DA" w14:textId="47BC1514" w:rsidR="00837F4F" w:rsidRPr="00D2449B" w:rsidRDefault="00907B42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SK</w:t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B01A74" w14:textId="14837D95" w:rsidR="00837F4F" w:rsidRPr="00D2449B" w:rsidRDefault="00837F4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4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C27B11" w14:textId="57D33EFB" w:rsidR="00837F4F" w:rsidRPr="00D2449B" w:rsidRDefault="00907B42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23.10.23</w:t>
            </w:r>
          </w:p>
        </w:tc>
      </w:tr>
      <w:tr w:rsidR="004A5EA9" w:rsidRPr="00D2449B" w14:paraId="2094A164" w14:textId="77777777" w:rsidTr="00A82165">
        <w:trPr>
          <w:jc w:val="center"/>
        </w:trPr>
        <w:tc>
          <w:tcPr>
            <w:tcW w:w="9831" w:type="dxa"/>
            <w:gridSpan w:val="1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6B3D0FD0" w14:textId="77777777" w:rsidR="004A5EA9" w:rsidRPr="00D2449B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4A5EA9" w:rsidRPr="00D2449B" w14:paraId="0EA0E6A7" w14:textId="77777777" w:rsidTr="00A82165">
        <w:trPr>
          <w:jc w:val="center"/>
        </w:trPr>
        <w:tc>
          <w:tcPr>
            <w:tcW w:w="223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1003281" w14:textId="77777777" w:rsidR="004A5EA9" w:rsidRPr="00D2449B" w:rsidRDefault="004A5EA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882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9E22AD" w14:textId="0F224410" w:rsidR="004A5EA9" w:rsidRPr="00250879" w:rsidRDefault="001338D6" w:rsidP="008542DE">
            <w:pPr>
              <w:rPr>
                <w:rFonts w:ascii="Calibri" w:hAnsi="Calibri"/>
                <w:color w:val="548DD4" w:themeColor="text2" w:themeTint="99"/>
                <w:szCs w:val="22"/>
              </w:rPr>
            </w:pPr>
            <w:r w:rsidRPr="00907B42">
              <w:rPr>
                <w:rFonts w:ascii="Calibri" w:hAnsi="Calibri"/>
                <w:szCs w:val="22"/>
              </w:rPr>
              <w:t>3/2023/</w:t>
            </w:r>
            <w:r w:rsidR="00E9687F" w:rsidRPr="00907B42">
              <w:rPr>
                <w:rFonts w:ascii="Calibri" w:hAnsi="Calibri"/>
                <w:szCs w:val="22"/>
              </w:rPr>
              <w:t>0</w:t>
            </w:r>
            <w:r w:rsidR="002052DC" w:rsidRPr="00907B42">
              <w:rPr>
                <w:rFonts w:ascii="Calibri" w:hAnsi="Calibri"/>
                <w:szCs w:val="22"/>
              </w:rPr>
              <w:t>737</w:t>
            </w:r>
          </w:p>
        </w:tc>
        <w:tc>
          <w:tcPr>
            <w:tcW w:w="3714" w:type="dxa"/>
            <w:gridSpan w:val="4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0A5404E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  <w:r w:rsidRPr="00D2449B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4195B61" wp14:editId="2BD346C5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24DB6" w:rsidRPr="00D2449B" w14:paraId="311D78EF" w14:textId="77777777" w:rsidTr="00A82165">
        <w:trPr>
          <w:jc w:val="center"/>
        </w:trPr>
        <w:tc>
          <w:tcPr>
            <w:tcW w:w="223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DBD40F3" w14:textId="77777777" w:rsidR="00824DB6" w:rsidRPr="00C0704D" w:rsidRDefault="00824DB6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11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6557F4" w14:textId="1D9FE2B7" w:rsidR="00824DB6" w:rsidRPr="00C0704D" w:rsidRDefault="001338D6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141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EE7732" w14:textId="5155C647" w:rsidR="00824DB6" w:rsidRPr="00824DB6" w:rsidRDefault="00824DB6" w:rsidP="002C6277">
            <w:pPr>
              <w:rPr>
                <w:rFonts w:ascii="Calibri" w:hAnsi="Calibri"/>
                <w:b/>
                <w:bCs/>
                <w:szCs w:val="22"/>
              </w:rPr>
            </w:pPr>
            <w:r w:rsidRPr="00824DB6">
              <w:rPr>
                <w:rFonts w:ascii="Calibri" w:hAnsi="Calibri"/>
                <w:b/>
                <w:bCs/>
                <w:szCs w:val="22"/>
              </w:rPr>
              <w:t>Site Notice:</w:t>
            </w:r>
          </w:p>
        </w:tc>
        <w:tc>
          <w:tcPr>
            <w:tcW w:w="13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19187" w14:textId="3CA3E9BA" w:rsidR="00824DB6" w:rsidRPr="00C0704D" w:rsidRDefault="001338D6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3714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FE8CD6C" w14:textId="77777777" w:rsidR="00824DB6" w:rsidRPr="00D2449B" w:rsidRDefault="00824DB6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03FA8232" w14:textId="77777777" w:rsidTr="00A82165">
        <w:trPr>
          <w:jc w:val="center"/>
        </w:trPr>
        <w:tc>
          <w:tcPr>
            <w:tcW w:w="223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2B5345A" w14:textId="77777777" w:rsidR="004A5EA9" w:rsidRPr="00D2449B" w:rsidRDefault="00D2449B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</w:t>
            </w:r>
            <w:r w:rsidR="004A5EA9"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882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A63E22" w14:textId="4387778F" w:rsidR="004A5EA9" w:rsidRPr="00250879" w:rsidRDefault="001338D6" w:rsidP="00811771">
            <w:pPr>
              <w:rPr>
                <w:rFonts w:ascii="Calibri" w:hAnsi="Calibri"/>
                <w:color w:val="548DD4" w:themeColor="text2" w:themeTint="99"/>
                <w:szCs w:val="22"/>
              </w:rPr>
            </w:pPr>
            <w:r w:rsidRPr="00907B42">
              <w:rPr>
                <w:rFonts w:ascii="Calibri" w:hAnsi="Calibri"/>
                <w:szCs w:val="22"/>
              </w:rPr>
              <w:t>EP</w:t>
            </w:r>
          </w:p>
        </w:tc>
        <w:tc>
          <w:tcPr>
            <w:tcW w:w="3714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0AA653B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4B874D58" w14:textId="77777777" w:rsidTr="00A82165">
        <w:trPr>
          <w:jc w:val="center"/>
        </w:trPr>
        <w:tc>
          <w:tcPr>
            <w:tcW w:w="6117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C617202" w14:textId="77777777" w:rsidR="004A5EA9" w:rsidRPr="00D2449B" w:rsidRDefault="004A5EA9" w:rsidP="004A5EA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37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5F9943" w14:textId="37DD9E17" w:rsidR="004A5EA9" w:rsidRPr="00D2449B" w:rsidRDefault="002052DC" w:rsidP="002A01CF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PRIOR APPROVAL REQUIRED</w:t>
            </w:r>
          </w:p>
        </w:tc>
      </w:tr>
      <w:tr w:rsidR="004A5EA9" w:rsidRPr="00D2449B" w14:paraId="7813B96A" w14:textId="77777777" w:rsidTr="00A82165">
        <w:trPr>
          <w:trHeight w:hRule="exact" w:val="170"/>
          <w:jc w:val="center"/>
        </w:trPr>
        <w:tc>
          <w:tcPr>
            <w:tcW w:w="9831" w:type="dxa"/>
            <w:gridSpan w:val="1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20AF170B" w14:textId="77777777" w:rsidR="004A5EA9" w:rsidRPr="00D2449B" w:rsidRDefault="007E0D23" w:rsidP="007E0D23">
            <w:pPr>
              <w:tabs>
                <w:tab w:val="left" w:pos="400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4A5EA9" w:rsidRPr="00D2449B" w14:paraId="58F5F758" w14:textId="77777777" w:rsidTr="00A82165">
        <w:trPr>
          <w:jc w:val="center"/>
        </w:trPr>
        <w:tc>
          <w:tcPr>
            <w:tcW w:w="289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7BD0F18" w14:textId="77777777" w:rsidR="004A5EA9" w:rsidRPr="00D2449B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>
              <w:rPr>
                <w:rFonts w:ascii="Calibri" w:hAnsi="Calibri"/>
                <w:b/>
                <w:szCs w:val="22"/>
              </w:rPr>
              <w:t>Description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938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F8E1AA" w14:textId="1C4AC06E" w:rsidR="004A5EA9" w:rsidRPr="002C6277" w:rsidRDefault="001338D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Prior notification for proposed </w:t>
            </w:r>
            <w:r w:rsidR="002052DC">
              <w:rPr>
                <w:rFonts w:ascii="Calibri" w:hAnsi="Calibri"/>
                <w:szCs w:val="22"/>
              </w:rPr>
              <w:t xml:space="preserve">removal of existing conservatory and erection of a </w:t>
            </w:r>
            <w:r>
              <w:rPr>
                <w:rFonts w:ascii="Calibri" w:hAnsi="Calibri"/>
                <w:szCs w:val="22"/>
              </w:rPr>
              <w:t xml:space="preserve">single storey </w:t>
            </w:r>
            <w:r w:rsidR="002052DC">
              <w:rPr>
                <w:rFonts w:ascii="Calibri" w:hAnsi="Calibri"/>
                <w:szCs w:val="22"/>
              </w:rPr>
              <w:t xml:space="preserve">lean-to </w:t>
            </w:r>
            <w:r>
              <w:rPr>
                <w:rFonts w:ascii="Calibri" w:hAnsi="Calibri"/>
                <w:szCs w:val="22"/>
              </w:rPr>
              <w:t>extension to</w:t>
            </w:r>
            <w:r w:rsidR="00E9687F">
              <w:rPr>
                <w:rFonts w:ascii="Calibri" w:hAnsi="Calibri"/>
                <w:szCs w:val="22"/>
              </w:rPr>
              <w:t xml:space="preserve"> rear 4m long, 3.</w:t>
            </w:r>
            <w:r w:rsidR="002052DC">
              <w:rPr>
                <w:rFonts w:ascii="Calibri" w:hAnsi="Calibri"/>
                <w:szCs w:val="22"/>
              </w:rPr>
              <w:t>38</w:t>
            </w:r>
            <w:r w:rsidR="00E9687F">
              <w:rPr>
                <w:rFonts w:ascii="Calibri" w:hAnsi="Calibri"/>
                <w:szCs w:val="22"/>
              </w:rPr>
              <w:t>m high (max) 2.2</w:t>
            </w:r>
            <w:r w:rsidR="002052DC">
              <w:rPr>
                <w:rFonts w:ascii="Calibri" w:hAnsi="Calibri"/>
                <w:szCs w:val="22"/>
              </w:rPr>
              <w:t>5</w:t>
            </w:r>
            <w:r w:rsidR="00E9687F">
              <w:rPr>
                <w:rFonts w:ascii="Calibri" w:hAnsi="Calibri"/>
                <w:szCs w:val="22"/>
              </w:rPr>
              <w:t xml:space="preserve">m high to eaves. </w:t>
            </w:r>
            <w:r>
              <w:rPr>
                <w:rFonts w:ascii="Calibri" w:hAnsi="Calibri"/>
                <w:szCs w:val="22"/>
              </w:rPr>
              <w:t xml:space="preserve"> </w:t>
            </w:r>
          </w:p>
        </w:tc>
      </w:tr>
      <w:tr w:rsidR="002A01CF" w:rsidRPr="00D2449B" w14:paraId="52988241" w14:textId="77777777" w:rsidTr="00A82165">
        <w:trPr>
          <w:jc w:val="center"/>
        </w:trPr>
        <w:tc>
          <w:tcPr>
            <w:tcW w:w="289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F1EDAD6" w14:textId="77777777" w:rsidR="002A01CF" w:rsidRPr="00D2449B" w:rsidRDefault="002A01CF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Site Address</w:t>
            </w:r>
            <w:r w:rsidR="00A95D89">
              <w:rPr>
                <w:rFonts w:ascii="Calibri" w:hAnsi="Calibri"/>
                <w:b/>
                <w:szCs w:val="22"/>
              </w:rPr>
              <w:t>/Location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938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BE24DA" w14:textId="62EC11DB" w:rsidR="002A01CF" w:rsidRPr="002C6277" w:rsidRDefault="002052DC" w:rsidP="00A42E8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Kimball 45 Whalley Road Langho BB6 8ES.</w:t>
            </w:r>
          </w:p>
        </w:tc>
      </w:tr>
      <w:tr w:rsidR="00A95D89" w:rsidRPr="00D2449B" w14:paraId="3FB99B2E" w14:textId="77777777" w:rsidTr="00A82165">
        <w:trPr>
          <w:trHeight w:hRule="exact" w:val="170"/>
          <w:jc w:val="center"/>
        </w:trPr>
        <w:tc>
          <w:tcPr>
            <w:tcW w:w="9831" w:type="dxa"/>
            <w:gridSpan w:val="1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3FC9E742" w14:textId="77777777" w:rsidR="00A95D89" w:rsidRPr="00D2449B" w:rsidRDefault="007E0D23" w:rsidP="007E0D23">
            <w:pPr>
              <w:tabs>
                <w:tab w:val="left" w:pos="266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C618DB" w:rsidRPr="00D2449B" w14:paraId="38B2CAC8" w14:textId="77777777" w:rsidTr="00A82165">
        <w:trPr>
          <w:jc w:val="center"/>
        </w:trPr>
        <w:tc>
          <w:tcPr>
            <w:tcW w:w="289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E830322" w14:textId="77777777" w:rsidR="00C618DB" w:rsidRPr="00D2449B" w:rsidRDefault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938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1C1DE0" w14:textId="77777777" w:rsidR="00C618DB" w:rsidRPr="00D2449B" w:rsidRDefault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2A01CF" w:rsidRPr="00D2449B" w14:paraId="0A912986" w14:textId="77777777" w:rsidTr="00A82165">
        <w:trPr>
          <w:jc w:val="center"/>
        </w:trPr>
        <w:tc>
          <w:tcPr>
            <w:tcW w:w="9831" w:type="dxa"/>
            <w:gridSpan w:val="1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E1A1B2C" w14:textId="4062E323" w:rsidR="002A01CF" w:rsidRPr="001338D6" w:rsidRDefault="001338D6">
            <w:pPr>
              <w:rPr>
                <w:rFonts w:ascii="Calibri" w:hAnsi="Calibri"/>
                <w:bCs/>
                <w:szCs w:val="22"/>
              </w:rPr>
            </w:pPr>
            <w:r w:rsidRPr="001338D6">
              <w:rPr>
                <w:rFonts w:ascii="Calibri" w:hAnsi="Calibri"/>
                <w:bCs/>
                <w:szCs w:val="22"/>
              </w:rPr>
              <w:t xml:space="preserve">No comments received. </w:t>
            </w:r>
          </w:p>
        </w:tc>
      </w:tr>
      <w:tr w:rsidR="00C618DB" w:rsidRPr="00D2449B" w14:paraId="639E958B" w14:textId="77777777" w:rsidTr="00A82165">
        <w:trPr>
          <w:trHeight w:hRule="exact" w:val="170"/>
          <w:jc w:val="center"/>
        </w:trPr>
        <w:tc>
          <w:tcPr>
            <w:tcW w:w="9831" w:type="dxa"/>
            <w:gridSpan w:val="1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7DF2B88B" w14:textId="77777777" w:rsidR="00C618DB" w:rsidRPr="00D2449B" w:rsidRDefault="00C618DB">
            <w:pPr>
              <w:rPr>
                <w:rFonts w:ascii="Calibri" w:hAnsi="Calibri"/>
                <w:bCs/>
                <w:szCs w:val="22"/>
              </w:rPr>
            </w:pPr>
          </w:p>
        </w:tc>
      </w:tr>
      <w:tr w:rsidR="00C618DB" w:rsidRPr="00D2449B" w14:paraId="5C2B7839" w14:textId="77777777" w:rsidTr="00A82165">
        <w:trPr>
          <w:jc w:val="center"/>
        </w:trPr>
        <w:tc>
          <w:tcPr>
            <w:tcW w:w="289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5DBE8CF" w14:textId="77777777" w:rsidR="00C618DB" w:rsidRPr="00D2449B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938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F3BF1" w14:textId="77777777" w:rsidR="00C618DB" w:rsidRPr="00D2449B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Highway</w:t>
            </w:r>
            <w:r>
              <w:rPr>
                <w:rFonts w:ascii="Calibri" w:hAnsi="Calibri"/>
                <w:b/>
                <w:szCs w:val="22"/>
              </w:rPr>
              <w:t>s</w:t>
            </w:r>
            <w:r w:rsidRPr="00D2449B">
              <w:rPr>
                <w:rFonts w:ascii="Calibri" w:hAnsi="Calibri"/>
                <w:b/>
                <w:szCs w:val="22"/>
              </w:rPr>
              <w:t>/Water Authority/Other Bodies</w:t>
            </w:r>
          </w:p>
        </w:tc>
      </w:tr>
      <w:tr w:rsidR="002A01CF" w:rsidRPr="00D2449B" w14:paraId="1EA955B4" w14:textId="77777777" w:rsidTr="00A82165">
        <w:trPr>
          <w:jc w:val="center"/>
        </w:trPr>
        <w:tc>
          <w:tcPr>
            <w:tcW w:w="289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AAFFD4D" w14:textId="77777777" w:rsidR="002A01CF" w:rsidRPr="00D2449B" w:rsidRDefault="002A01CF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LCC Highways:</w:t>
            </w:r>
          </w:p>
        </w:tc>
        <w:tc>
          <w:tcPr>
            <w:tcW w:w="6938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95173E" w14:textId="62E0196B" w:rsidR="002A01CF" w:rsidRPr="00D2449B" w:rsidRDefault="001338D6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N/A</w:t>
            </w:r>
          </w:p>
        </w:tc>
      </w:tr>
      <w:tr w:rsidR="00C0704D" w:rsidRPr="00D2449B" w14:paraId="62663AAF" w14:textId="77777777" w:rsidTr="00A82165">
        <w:trPr>
          <w:jc w:val="center"/>
        </w:trPr>
        <w:tc>
          <w:tcPr>
            <w:tcW w:w="9831" w:type="dxa"/>
            <w:gridSpan w:val="1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149AC5C" w14:textId="0B20A6D1" w:rsidR="00C0704D" w:rsidRPr="00C0704D" w:rsidRDefault="00C0704D" w:rsidP="00D74711">
            <w:pPr>
              <w:rPr>
                <w:rFonts w:ascii="Calibri" w:hAnsi="Calibri"/>
                <w:szCs w:val="22"/>
              </w:rPr>
            </w:pPr>
          </w:p>
        </w:tc>
      </w:tr>
      <w:tr w:rsidR="00C0704D" w:rsidRPr="00D2449B" w14:paraId="29EBDA1F" w14:textId="77777777" w:rsidTr="00A82165">
        <w:trPr>
          <w:jc w:val="center"/>
        </w:trPr>
        <w:tc>
          <w:tcPr>
            <w:tcW w:w="289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6E62FAF" w14:textId="77777777" w:rsidR="00C0704D" w:rsidRPr="00C0704D" w:rsidRDefault="00C0704D" w:rsidP="00C618DB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938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BFF376" w14:textId="77777777" w:rsidR="00C0704D" w:rsidRPr="00C0704D" w:rsidRDefault="00C0704D" w:rsidP="00C618DB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C0704D" w:rsidRPr="00D2449B" w14:paraId="3999C1CA" w14:textId="77777777" w:rsidTr="00A82165">
        <w:trPr>
          <w:jc w:val="center"/>
        </w:trPr>
        <w:tc>
          <w:tcPr>
            <w:tcW w:w="9831" w:type="dxa"/>
            <w:gridSpan w:val="1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81BB273" w14:textId="7582BB7F" w:rsidR="00C0704D" w:rsidRPr="00C0704D" w:rsidRDefault="001338D6" w:rsidP="00692B6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No comments received. </w:t>
            </w:r>
          </w:p>
        </w:tc>
      </w:tr>
      <w:tr w:rsidR="00C0704D" w:rsidRPr="00D2449B" w14:paraId="1CDFA4C3" w14:textId="77777777" w:rsidTr="00A82165">
        <w:trPr>
          <w:trHeight w:hRule="exact" w:val="170"/>
          <w:jc w:val="center"/>
        </w:trPr>
        <w:tc>
          <w:tcPr>
            <w:tcW w:w="9831" w:type="dxa"/>
            <w:gridSpan w:val="1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5AAC3E52" w14:textId="77777777" w:rsidR="00C0704D" w:rsidRPr="00D2449B" w:rsidRDefault="00C0704D">
            <w:pPr>
              <w:rPr>
                <w:rFonts w:ascii="Calibri" w:hAnsi="Calibri"/>
                <w:color w:val="FF0000"/>
                <w:szCs w:val="22"/>
              </w:rPr>
            </w:pPr>
          </w:p>
        </w:tc>
      </w:tr>
      <w:tr w:rsidR="00C0704D" w:rsidRPr="00D2449B" w14:paraId="55EAB664" w14:textId="77777777" w:rsidTr="00A82165">
        <w:trPr>
          <w:jc w:val="center"/>
        </w:trPr>
        <w:tc>
          <w:tcPr>
            <w:tcW w:w="9831" w:type="dxa"/>
            <w:gridSpan w:val="1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AC07F91" w14:textId="77777777" w:rsidR="00C0704D" w:rsidRPr="00D2449B" w:rsidRDefault="00C0704D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RELEVANT POLICIES</w:t>
            </w:r>
            <w:r>
              <w:rPr>
                <w:rFonts w:ascii="Calibri" w:hAnsi="Calibri"/>
                <w:b/>
                <w:szCs w:val="22"/>
              </w:rPr>
              <w:t xml:space="preserve"> AND SITE PLANNING HISTORY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</w:tr>
      <w:tr w:rsidR="00C0704D" w:rsidRPr="00D2449B" w14:paraId="421609D9" w14:textId="77777777" w:rsidTr="00A82165">
        <w:trPr>
          <w:jc w:val="center"/>
        </w:trPr>
        <w:tc>
          <w:tcPr>
            <w:tcW w:w="9831" w:type="dxa"/>
            <w:gridSpan w:val="1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E81F008" w14:textId="77777777" w:rsidR="001338D6" w:rsidRDefault="001338D6" w:rsidP="001338D6">
            <w:pPr>
              <w:jc w:val="both"/>
              <w:rPr>
                <w:rFonts w:ascii="Calibri" w:hAnsi="Calibri"/>
                <w:szCs w:val="22"/>
              </w:rPr>
            </w:pPr>
          </w:p>
          <w:p w14:paraId="29E229DD" w14:textId="77777777" w:rsidR="001338D6" w:rsidRDefault="001338D6" w:rsidP="001338D6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The proposal is assessed against the provisions of Schedule 2 Part 1 Class A of the Town and Country Planning (General Permitted Development) Order 2015 (as amended).</w:t>
            </w:r>
          </w:p>
          <w:p w14:paraId="6C4C318E" w14:textId="77777777" w:rsidR="008542DE" w:rsidRPr="00D2449B" w:rsidRDefault="008542DE" w:rsidP="001338D6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08181FD6" w14:textId="77777777" w:rsidTr="00A82165">
        <w:trPr>
          <w:jc w:val="center"/>
        </w:trPr>
        <w:tc>
          <w:tcPr>
            <w:tcW w:w="9831" w:type="dxa"/>
            <w:gridSpan w:val="1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284AE02" w14:textId="77777777" w:rsidR="00C0704D" w:rsidRPr="006A71AD" w:rsidRDefault="00C0704D" w:rsidP="006A71A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6A71AD"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14:paraId="1D356246" w14:textId="77777777" w:rsidR="00C0704D" w:rsidRDefault="00C0704D" w:rsidP="00C0704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  <w:p w14:paraId="228FDF4B" w14:textId="77777777" w:rsidR="00A30751" w:rsidRPr="00D2449B" w:rsidRDefault="00A30751" w:rsidP="00A30751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 xml:space="preserve">23/0630: </w:t>
            </w:r>
          </w:p>
          <w:p w14:paraId="294B513E" w14:textId="7894D458" w:rsidR="00A30751" w:rsidRDefault="00A30751" w:rsidP="00A30751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Proposed removal of existing conservatory and erection of an entrance canopy, rear single storey extension and associated alterations. (approved with conditions). </w:t>
            </w:r>
          </w:p>
          <w:p w14:paraId="17147D50" w14:textId="4B47F507" w:rsidR="0046548C" w:rsidRPr="00D2449B" w:rsidRDefault="0046548C" w:rsidP="00A30751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C0704D" w:rsidRPr="00D2449B" w14:paraId="6AAC3B0A" w14:textId="77777777" w:rsidTr="00A82165">
        <w:trPr>
          <w:trHeight w:hRule="exact" w:val="170"/>
          <w:jc w:val="center"/>
        </w:trPr>
        <w:tc>
          <w:tcPr>
            <w:tcW w:w="9831" w:type="dxa"/>
            <w:gridSpan w:val="1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208A09F2" w14:textId="77777777" w:rsidR="00C0704D" w:rsidRPr="006A71AD" w:rsidRDefault="00C0704D" w:rsidP="006A71A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C0704D" w:rsidRPr="00D2449B" w14:paraId="014E595D" w14:textId="77777777" w:rsidTr="00A82165">
        <w:trPr>
          <w:jc w:val="center"/>
        </w:trPr>
        <w:tc>
          <w:tcPr>
            <w:tcW w:w="9831" w:type="dxa"/>
            <w:gridSpan w:val="1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C61DC53" w14:textId="77777777" w:rsidR="00C0704D" w:rsidRPr="00D2449B" w:rsidRDefault="00C0704D" w:rsidP="006C2BF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C0704D" w:rsidRPr="00D2449B" w14:paraId="7538C7A5" w14:textId="77777777" w:rsidTr="00A82165">
        <w:trPr>
          <w:jc w:val="center"/>
        </w:trPr>
        <w:tc>
          <w:tcPr>
            <w:tcW w:w="9831" w:type="dxa"/>
            <w:gridSpan w:val="1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5C6E5FB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Site </w:t>
            </w:r>
            <w:r>
              <w:rPr>
                <w:rFonts w:ascii="Calibri" w:hAnsi="Calibri"/>
                <w:b/>
                <w:szCs w:val="22"/>
              </w:rPr>
              <w:t>Description and Surrounding Area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  <w:p w14:paraId="2A719392" w14:textId="77777777" w:rsidR="00C0704D" w:rsidRDefault="00C0704D" w:rsidP="00811771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377E30E7" w14:textId="77777777" w:rsidR="00A30751" w:rsidRDefault="00A30751" w:rsidP="00A30751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The proposal relates to a semi-detached property accessed via Whalley Road within the settlement boundary of Langho. The dwelling is faced in red brick and pebbledash, has a slate roof, and uPVC doors and windows. There is a driveway to the front of the dwelling providing access to an existing attached garage. </w:t>
            </w:r>
          </w:p>
          <w:p w14:paraId="62370E9F" w14:textId="5D4E2701" w:rsidR="000D74CB" w:rsidRPr="006C2BFA" w:rsidRDefault="000D74CB" w:rsidP="00A30751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</w:tc>
      </w:tr>
      <w:tr w:rsidR="00C0704D" w:rsidRPr="00D2449B" w14:paraId="408C6380" w14:textId="77777777" w:rsidTr="00A82165">
        <w:trPr>
          <w:jc w:val="center"/>
        </w:trPr>
        <w:tc>
          <w:tcPr>
            <w:tcW w:w="9831" w:type="dxa"/>
            <w:gridSpan w:val="1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E4FF5A3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Proposed Development for which consent is sought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  <w:p w14:paraId="7C8F28E1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2AEA6F5A" w14:textId="77777777" w:rsidR="00C0704D" w:rsidRDefault="00671FD7" w:rsidP="002F258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application seeks to determine whether the proposed rear single storey extension falls under the realm of permitted development or whether full planning consent is required. </w:t>
            </w:r>
          </w:p>
          <w:p w14:paraId="1B20488F" w14:textId="0E6DF205" w:rsidR="00671FD7" w:rsidRPr="00D54E67" w:rsidRDefault="00671FD7" w:rsidP="002F2580">
            <w:pPr>
              <w:rPr>
                <w:rFonts w:ascii="Calibri" w:hAnsi="Calibri"/>
                <w:szCs w:val="22"/>
              </w:rPr>
            </w:pPr>
          </w:p>
        </w:tc>
      </w:tr>
      <w:tr w:rsidR="0046548C" w:rsidRPr="00D2449B" w14:paraId="06BBE02F" w14:textId="77777777" w:rsidTr="00A82165">
        <w:trPr>
          <w:jc w:val="center"/>
        </w:trPr>
        <w:tc>
          <w:tcPr>
            <w:tcW w:w="9831" w:type="dxa"/>
            <w:gridSpan w:val="1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D481A2F" w14:textId="77777777" w:rsidR="0046548C" w:rsidRDefault="0046548C" w:rsidP="0046548C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lastRenderedPageBreak/>
              <w:t>Principle of Development:</w:t>
            </w:r>
          </w:p>
          <w:p w14:paraId="0809965F" w14:textId="77777777" w:rsidR="0046548C" w:rsidRDefault="0046548C" w:rsidP="008542DE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06B407A6" w14:textId="77777777" w:rsidR="001338D6" w:rsidRPr="00701EF8" w:rsidRDefault="001338D6" w:rsidP="001338D6">
            <w:pPr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 w:rsidRPr="00701EF8">
              <w:rPr>
                <w:rFonts w:ascii="Calibri" w:hAnsi="Calibri"/>
                <w:bCs/>
                <w:szCs w:val="22"/>
              </w:rPr>
              <w:t xml:space="preserve">Permitted development rights are a right to make certain changes to a building or land without the need to apply for planning permission. These derive from a general planning permission granted from Parliament, rather than from permission granted by the local planning authority. </w:t>
            </w:r>
          </w:p>
          <w:p w14:paraId="439631F6" w14:textId="77777777" w:rsidR="001338D6" w:rsidRDefault="001338D6" w:rsidP="001338D6">
            <w:pPr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74078F38" w14:textId="77777777" w:rsidR="001338D6" w:rsidRPr="00942B2F" w:rsidRDefault="001338D6" w:rsidP="001338D6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701EF8">
              <w:rPr>
                <w:rFonts w:ascii="Calibri" w:hAnsi="Calibri"/>
                <w:bCs/>
                <w:szCs w:val="22"/>
              </w:rPr>
              <w:t>In some circumstances local planning authorities can suspend permitted development rights in their area. Local planning authorities have powers under Article 4 of the Town and Country Planning (General Permitted Development) Order 2015 to remove permitted development</w:t>
            </w:r>
            <w:r w:rsidRPr="00701EF8">
              <w:rPr>
                <w:rFonts w:ascii="Calibri" w:hAnsi="Calibri"/>
                <w:b/>
                <w:bCs/>
                <w:szCs w:val="22"/>
              </w:rPr>
              <w:t xml:space="preserve"> </w:t>
            </w:r>
            <w:r w:rsidRPr="00701EF8">
              <w:rPr>
                <w:rFonts w:ascii="Calibri" w:hAnsi="Calibri"/>
                <w:bCs/>
                <w:szCs w:val="22"/>
              </w:rPr>
              <w:t>rights. While article 4 directions are confirmed by local planning authorities, the Secretary of State must be</w:t>
            </w:r>
            <w:r w:rsidRPr="00701EF8">
              <w:rPr>
                <w:rFonts w:ascii="Calibri" w:hAnsi="Calibri"/>
                <w:b/>
                <w:bCs/>
                <w:szCs w:val="22"/>
              </w:rPr>
              <w:t xml:space="preserve"> </w:t>
            </w:r>
            <w:r w:rsidRPr="00701EF8">
              <w:rPr>
                <w:rFonts w:ascii="Calibri" w:hAnsi="Calibri"/>
                <w:bCs/>
                <w:szCs w:val="22"/>
              </w:rPr>
              <w:t>notified, and has wide powers to modify or cancel most article 4 directions.</w:t>
            </w:r>
          </w:p>
          <w:p w14:paraId="610E43EA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7B50497C" w14:textId="77777777" w:rsidR="001338D6" w:rsidRPr="00D31BA1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  <w:u w:val="single"/>
              </w:rPr>
            </w:pPr>
            <w:r w:rsidRPr="00D31BA1">
              <w:rPr>
                <w:rFonts w:ascii="Calibri" w:hAnsi="Calibri"/>
                <w:szCs w:val="22"/>
                <w:u w:val="single"/>
              </w:rPr>
              <w:t>A.1 Development is not permitted by Class A if:</w:t>
            </w:r>
          </w:p>
          <w:p w14:paraId="52202650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366AA61A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  <w:r w:rsidRPr="00942B2F">
              <w:rPr>
                <w:rFonts w:ascii="Calibri" w:hAnsi="Calibri"/>
                <w:szCs w:val="22"/>
              </w:rPr>
              <w:t>(a) permission to use the dwellinghouse as a dwellinghouse has been granted only by virtue</w:t>
            </w:r>
          </w:p>
          <w:p w14:paraId="34730186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  <w:r w:rsidRPr="00942B2F">
              <w:rPr>
                <w:rFonts w:ascii="Calibri" w:hAnsi="Calibri"/>
                <w:szCs w:val="22"/>
              </w:rPr>
              <w:t>of Class M, N, P or Q of Part 3 of this Schedule (changes of use);</w:t>
            </w:r>
          </w:p>
          <w:p w14:paraId="3B0E2F7F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2A40EF5C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942B2F">
              <w:rPr>
                <w:rFonts w:ascii="Calibri" w:hAnsi="Calibri"/>
                <w:b/>
                <w:szCs w:val="22"/>
              </w:rPr>
              <w:t>Permission for use as a dwellinghouse was not granted by virtue if Class M, N, P or Q of Part 3.</w:t>
            </w:r>
          </w:p>
          <w:p w14:paraId="182B5632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5196715D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  <w:r w:rsidRPr="00942B2F">
              <w:rPr>
                <w:rFonts w:ascii="Calibri" w:hAnsi="Calibri"/>
                <w:szCs w:val="22"/>
              </w:rPr>
              <w:t>(b) as a result of the works the total area of ground covered by buildings within the curtilage of the dwelling house (other than the original dwelling house) would exceed 50% of the total area of the curtilage (excluding the ground area of the original dwelling house);</w:t>
            </w:r>
          </w:p>
          <w:p w14:paraId="1387D547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5D0DCC20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942B2F">
              <w:rPr>
                <w:rFonts w:ascii="Calibri" w:hAnsi="Calibri"/>
                <w:b/>
                <w:szCs w:val="22"/>
              </w:rPr>
              <w:t xml:space="preserve">The </w:t>
            </w:r>
            <w:r>
              <w:rPr>
                <w:rFonts w:ascii="Calibri" w:hAnsi="Calibri"/>
                <w:b/>
                <w:szCs w:val="22"/>
              </w:rPr>
              <w:t>proposed</w:t>
            </w:r>
            <w:r w:rsidRPr="00942B2F">
              <w:rPr>
                <w:rFonts w:ascii="Calibri" w:hAnsi="Calibri"/>
                <w:b/>
                <w:szCs w:val="22"/>
              </w:rPr>
              <w:t xml:space="preserve"> extension would not exceed 50% of the total area of curtilage of the property.</w:t>
            </w:r>
          </w:p>
          <w:p w14:paraId="755CBE77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0203C914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  <w:r w:rsidRPr="00942B2F">
              <w:rPr>
                <w:rFonts w:ascii="Calibri" w:hAnsi="Calibri"/>
                <w:szCs w:val="22"/>
              </w:rPr>
              <w:t>(c) the height of the part of the dwelling house enlarged, improved or altered would exceed the height of the highest part of the roof of the existing dwelling house;</w:t>
            </w:r>
          </w:p>
          <w:p w14:paraId="6645C2D4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1D50328F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942B2F">
              <w:rPr>
                <w:rFonts w:ascii="Calibri" w:hAnsi="Calibri"/>
                <w:b/>
                <w:szCs w:val="22"/>
              </w:rPr>
              <w:t>The height of the proposed extension w</w:t>
            </w:r>
            <w:r>
              <w:rPr>
                <w:rFonts w:ascii="Calibri" w:hAnsi="Calibri"/>
                <w:b/>
                <w:szCs w:val="22"/>
              </w:rPr>
              <w:t>ould</w:t>
            </w:r>
            <w:r w:rsidRPr="00942B2F">
              <w:rPr>
                <w:rFonts w:ascii="Calibri" w:hAnsi="Calibri"/>
                <w:b/>
                <w:szCs w:val="22"/>
              </w:rPr>
              <w:t xml:space="preserve"> not exceed the height of the existing dwelling.</w:t>
            </w:r>
          </w:p>
          <w:p w14:paraId="28B065E0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1241189F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  <w:r w:rsidRPr="00942B2F">
              <w:rPr>
                <w:rFonts w:ascii="Calibri" w:hAnsi="Calibri"/>
                <w:szCs w:val="22"/>
              </w:rPr>
              <w:t xml:space="preserve">(d) the height of the eaves of the part of the dwelling house enlarged or improved or altered would exceed the height of the </w:t>
            </w:r>
            <w:r>
              <w:rPr>
                <w:rFonts w:ascii="Calibri" w:hAnsi="Calibri"/>
                <w:szCs w:val="22"/>
              </w:rPr>
              <w:t xml:space="preserve">eaves of the </w:t>
            </w:r>
            <w:r w:rsidRPr="00942B2F">
              <w:rPr>
                <w:rFonts w:ascii="Calibri" w:hAnsi="Calibri"/>
                <w:szCs w:val="22"/>
              </w:rPr>
              <w:t>existing dwelling house;</w:t>
            </w:r>
          </w:p>
          <w:p w14:paraId="665A41DC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2F9D744F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942B2F">
              <w:rPr>
                <w:rFonts w:ascii="Calibri" w:hAnsi="Calibri"/>
                <w:b/>
                <w:szCs w:val="22"/>
              </w:rPr>
              <w:t>The height of the eaves of the proposed extension w</w:t>
            </w:r>
            <w:r>
              <w:rPr>
                <w:rFonts w:ascii="Calibri" w:hAnsi="Calibri"/>
                <w:b/>
                <w:szCs w:val="22"/>
              </w:rPr>
              <w:t>ould</w:t>
            </w:r>
            <w:r w:rsidRPr="00942B2F">
              <w:rPr>
                <w:rFonts w:ascii="Calibri" w:hAnsi="Calibri"/>
                <w:b/>
                <w:szCs w:val="22"/>
              </w:rPr>
              <w:t xml:space="preserve"> </w:t>
            </w:r>
            <w:r>
              <w:rPr>
                <w:rFonts w:ascii="Calibri" w:hAnsi="Calibri"/>
                <w:b/>
                <w:szCs w:val="22"/>
              </w:rPr>
              <w:t xml:space="preserve">not </w:t>
            </w:r>
            <w:r w:rsidRPr="00942B2F">
              <w:rPr>
                <w:rFonts w:ascii="Calibri" w:hAnsi="Calibri"/>
                <w:b/>
                <w:szCs w:val="22"/>
              </w:rPr>
              <w:t>exceed the height of the eaves of the existing dwellinghous</w:t>
            </w:r>
            <w:r>
              <w:rPr>
                <w:rFonts w:ascii="Calibri" w:hAnsi="Calibri"/>
                <w:b/>
                <w:szCs w:val="22"/>
              </w:rPr>
              <w:t>e.</w:t>
            </w:r>
          </w:p>
          <w:p w14:paraId="4683B6F1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460E16E3" w14:textId="77777777" w:rsidR="001338D6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  <w:r w:rsidRPr="00942B2F">
              <w:rPr>
                <w:rFonts w:ascii="Calibri" w:hAnsi="Calibri"/>
                <w:szCs w:val="22"/>
              </w:rPr>
              <w:t xml:space="preserve">(e) the enlarged part of the dwelling house would extend beyond a wall which </w:t>
            </w:r>
            <w:r>
              <w:rPr>
                <w:rFonts w:ascii="Calibri" w:hAnsi="Calibri"/>
                <w:szCs w:val="22"/>
              </w:rPr>
              <w:t>–</w:t>
            </w:r>
            <w:r w:rsidRPr="00942B2F">
              <w:rPr>
                <w:rFonts w:ascii="Calibri" w:hAnsi="Calibri"/>
                <w:szCs w:val="22"/>
              </w:rPr>
              <w:t xml:space="preserve"> </w:t>
            </w:r>
          </w:p>
          <w:p w14:paraId="2590EC6A" w14:textId="77777777" w:rsidR="001338D6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  <w:r w:rsidRPr="00942B2F">
              <w:rPr>
                <w:rFonts w:ascii="Calibri" w:hAnsi="Calibri"/>
                <w:szCs w:val="22"/>
              </w:rPr>
              <w:t xml:space="preserve">(i) fronts a highway; and </w:t>
            </w:r>
          </w:p>
          <w:p w14:paraId="43CA7234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  <w:r w:rsidRPr="00942B2F">
              <w:rPr>
                <w:rFonts w:ascii="Calibri" w:hAnsi="Calibri"/>
                <w:szCs w:val="22"/>
              </w:rPr>
              <w:t>(ii) forms either the principal elevation or a side elevation of the original dwelling house;</w:t>
            </w:r>
          </w:p>
          <w:p w14:paraId="488C0A9C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3F7FD4B8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942B2F">
              <w:rPr>
                <w:rFonts w:ascii="Calibri" w:hAnsi="Calibri"/>
                <w:b/>
                <w:szCs w:val="22"/>
              </w:rPr>
              <w:t>The proposed extension would not extend beyond a wall which is considered to front a highway.</w:t>
            </w:r>
          </w:p>
          <w:p w14:paraId="26106CB7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5F276219" w14:textId="77777777" w:rsidR="001338D6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  <w:r w:rsidRPr="00942B2F">
              <w:rPr>
                <w:rFonts w:ascii="Calibri" w:hAnsi="Calibri"/>
                <w:szCs w:val="22"/>
              </w:rPr>
              <w:t xml:space="preserve">(f) subject to paragraph (g), the enlarged part of the dwelling house would have a single storey and – </w:t>
            </w:r>
          </w:p>
          <w:p w14:paraId="04EB4D13" w14:textId="77777777" w:rsidR="001338D6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  <w:r w:rsidRPr="00942B2F">
              <w:rPr>
                <w:rFonts w:ascii="Calibri" w:hAnsi="Calibri"/>
                <w:szCs w:val="22"/>
              </w:rPr>
              <w:t xml:space="preserve">(i) extend beyond the rear wall of the original dwelling house by more than 4 metres in the case of a detached dwelling house or 3 metres in the case of any other dwelling house, or </w:t>
            </w:r>
          </w:p>
          <w:p w14:paraId="51F88C45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  <w:r w:rsidRPr="00942B2F">
              <w:rPr>
                <w:rFonts w:ascii="Calibri" w:hAnsi="Calibri"/>
                <w:szCs w:val="22"/>
              </w:rPr>
              <w:t>(ii) exceed 4 metres in height;</w:t>
            </w:r>
          </w:p>
          <w:p w14:paraId="472A2003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361AF0FA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N/A</w:t>
            </w:r>
          </w:p>
          <w:p w14:paraId="429B7126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60509FD6" w14:textId="77777777" w:rsidR="001338D6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  <w:r w:rsidRPr="00942B2F">
              <w:rPr>
                <w:rFonts w:ascii="Calibri" w:hAnsi="Calibri"/>
                <w:szCs w:val="22"/>
              </w:rPr>
              <w:t xml:space="preserve">(g) </w:t>
            </w:r>
            <w:r>
              <w:rPr>
                <w:rFonts w:ascii="Calibri" w:hAnsi="Calibri"/>
                <w:szCs w:val="22"/>
              </w:rPr>
              <w:t>F</w:t>
            </w:r>
            <w:r w:rsidRPr="00942B2F">
              <w:rPr>
                <w:rFonts w:ascii="Calibri" w:hAnsi="Calibri"/>
                <w:szCs w:val="22"/>
              </w:rPr>
              <w:t xml:space="preserve">or a dwellinghouse not on article 2(3) land nor on a site of special scientific interest, the enlarged part of the dwellinghouse would have a single storey and — </w:t>
            </w:r>
          </w:p>
          <w:p w14:paraId="1010B734" w14:textId="77777777" w:rsidR="001338D6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  <w:r w:rsidRPr="00942B2F">
              <w:rPr>
                <w:rFonts w:ascii="Calibri" w:hAnsi="Calibri"/>
                <w:szCs w:val="22"/>
              </w:rPr>
              <w:t>(i) extend beyond the rear wall of the original dwellinghouse by more than 8 metres in the case of a detached dwellinghouse, or 6 metres in the case of any other dwellinghouse, or</w:t>
            </w:r>
          </w:p>
          <w:p w14:paraId="6C50ECED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  <w:r w:rsidRPr="00942B2F">
              <w:rPr>
                <w:rFonts w:ascii="Calibri" w:hAnsi="Calibri"/>
                <w:szCs w:val="22"/>
              </w:rPr>
              <w:t>(ii) exceed 4 metres in height;</w:t>
            </w:r>
          </w:p>
          <w:p w14:paraId="779E3249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0AFC13D5" w14:textId="1E1893A4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942B2F">
              <w:rPr>
                <w:rFonts w:ascii="Calibri" w:hAnsi="Calibri"/>
                <w:b/>
                <w:szCs w:val="22"/>
              </w:rPr>
              <w:lastRenderedPageBreak/>
              <w:t xml:space="preserve">The proposed single storey extension would extend beyond the rear wall of the original dwellinghouse by </w:t>
            </w:r>
            <w:r w:rsidR="00E9687F">
              <w:rPr>
                <w:rFonts w:ascii="Calibri" w:hAnsi="Calibri"/>
                <w:b/>
                <w:szCs w:val="22"/>
              </w:rPr>
              <w:t>4</w:t>
            </w:r>
            <w:r>
              <w:rPr>
                <w:rFonts w:ascii="Calibri" w:hAnsi="Calibri"/>
                <w:b/>
                <w:szCs w:val="22"/>
              </w:rPr>
              <w:t xml:space="preserve"> metres</w:t>
            </w:r>
            <w:r w:rsidRPr="00942B2F">
              <w:rPr>
                <w:rFonts w:ascii="Calibri" w:hAnsi="Calibri"/>
                <w:b/>
                <w:szCs w:val="22"/>
              </w:rPr>
              <w:t xml:space="preserve"> and measure </w:t>
            </w:r>
            <w:r>
              <w:rPr>
                <w:rFonts w:ascii="Calibri" w:hAnsi="Calibri"/>
                <w:b/>
                <w:szCs w:val="22"/>
              </w:rPr>
              <w:t>3.</w:t>
            </w:r>
            <w:r w:rsidR="005C6A86">
              <w:rPr>
                <w:rFonts w:ascii="Calibri" w:hAnsi="Calibri"/>
                <w:b/>
                <w:szCs w:val="22"/>
              </w:rPr>
              <w:t>38</w:t>
            </w:r>
            <w:r w:rsidR="00E9687F">
              <w:rPr>
                <w:rFonts w:ascii="Calibri" w:hAnsi="Calibri"/>
                <w:b/>
                <w:szCs w:val="22"/>
              </w:rPr>
              <w:t xml:space="preserve"> </w:t>
            </w:r>
            <w:r>
              <w:rPr>
                <w:rFonts w:ascii="Calibri" w:hAnsi="Calibri"/>
                <w:b/>
                <w:szCs w:val="22"/>
              </w:rPr>
              <w:t xml:space="preserve">metres </w:t>
            </w:r>
            <w:r w:rsidRPr="00942B2F">
              <w:rPr>
                <w:rFonts w:ascii="Calibri" w:hAnsi="Calibri"/>
                <w:b/>
                <w:szCs w:val="22"/>
              </w:rPr>
              <w:t>in height.</w:t>
            </w:r>
          </w:p>
          <w:p w14:paraId="4B5B4BC9" w14:textId="77777777" w:rsidR="0046548C" w:rsidRDefault="0046548C" w:rsidP="008542DE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0877352A" w14:textId="77777777" w:rsidR="001338D6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  <w:r w:rsidRPr="00942B2F">
              <w:rPr>
                <w:rFonts w:ascii="Calibri" w:hAnsi="Calibri"/>
                <w:szCs w:val="22"/>
              </w:rPr>
              <w:t xml:space="preserve">h) the enlarged part of the dwelling house would have more than one storey and – </w:t>
            </w:r>
          </w:p>
          <w:p w14:paraId="603F493F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  <w:r w:rsidRPr="00942B2F">
              <w:rPr>
                <w:rFonts w:ascii="Calibri" w:hAnsi="Calibri"/>
                <w:szCs w:val="22"/>
              </w:rPr>
              <w:t>(i) extend beyond the rear wall of the original dwelling house by more than 3 metres, or be within 7 metres of any boundary of the curtilage of the dwelling house opposite the rear wall of the dwelling house;</w:t>
            </w:r>
          </w:p>
          <w:p w14:paraId="76E9F08B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07BDEB9A" w14:textId="77777777" w:rsidR="001338D6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942B2F">
              <w:rPr>
                <w:rFonts w:ascii="Calibri" w:hAnsi="Calibri"/>
                <w:b/>
                <w:szCs w:val="22"/>
              </w:rPr>
              <w:t>The proposed extension would be single storey.</w:t>
            </w:r>
          </w:p>
          <w:p w14:paraId="1C042407" w14:textId="77777777" w:rsidR="001338D6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65E6D30B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  <w:r w:rsidRPr="00942B2F">
              <w:rPr>
                <w:rFonts w:ascii="Calibri" w:hAnsi="Calibri"/>
                <w:szCs w:val="22"/>
              </w:rPr>
              <w:t>(i) the enlarged part of the dwelling house would be within 2 metres of the boundary of the curtilage of the dwelling house, and the height of the eaves of the enlarged part would exceed 3 metres;</w:t>
            </w:r>
          </w:p>
          <w:p w14:paraId="633B372B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71C05538" w14:textId="353F0C78" w:rsidR="001338D6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T</w:t>
            </w:r>
            <w:r w:rsidRPr="00942B2F">
              <w:rPr>
                <w:rFonts w:ascii="Calibri" w:hAnsi="Calibri"/>
                <w:b/>
                <w:szCs w:val="22"/>
              </w:rPr>
              <w:t xml:space="preserve">he proposed single storey extension would </w:t>
            </w:r>
            <w:r>
              <w:rPr>
                <w:rFonts w:ascii="Calibri" w:hAnsi="Calibri"/>
                <w:b/>
                <w:szCs w:val="22"/>
              </w:rPr>
              <w:t>be sited within 2 metres of the boundary of the curtilage but will measure approximately 2.</w:t>
            </w:r>
            <w:r w:rsidR="00E9687F">
              <w:rPr>
                <w:rFonts w:ascii="Calibri" w:hAnsi="Calibri"/>
                <w:b/>
                <w:szCs w:val="22"/>
              </w:rPr>
              <w:t>2</w:t>
            </w:r>
            <w:r w:rsidR="005C6A86">
              <w:rPr>
                <w:rFonts w:ascii="Calibri" w:hAnsi="Calibri"/>
                <w:b/>
                <w:szCs w:val="22"/>
              </w:rPr>
              <w:t>5</w:t>
            </w:r>
            <w:r>
              <w:rPr>
                <w:rFonts w:ascii="Calibri" w:hAnsi="Calibri"/>
                <w:b/>
                <w:szCs w:val="22"/>
              </w:rPr>
              <w:t xml:space="preserve"> metres in height to the eaves. </w:t>
            </w:r>
          </w:p>
          <w:p w14:paraId="7A92350F" w14:textId="77777777" w:rsidR="001338D6" w:rsidRPr="00750147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560A7A0F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  <w:r w:rsidRPr="00942B2F">
              <w:rPr>
                <w:rFonts w:ascii="Calibri" w:hAnsi="Calibri"/>
                <w:szCs w:val="22"/>
              </w:rPr>
              <w:t xml:space="preserve">(j) the enlarged part of the dwellinghouse would extend beyond a wall forming a side elevation of the original dwellinghouse, and would – </w:t>
            </w:r>
          </w:p>
          <w:p w14:paraId="65128F95" w14:textId="2C151BD5" w:rsidR="001338D6" w:rsidRPr="00CF7ECE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  <w:r w:rsidRPr="00942B2F">
              <w:rPr>
                <w:rFonts w:ascii="Calibri" w:hAnsi="Calibri"/>
                <w:szCs w:val="22"/>
              </w:rPr>
              <w:t xml:space="preserve">(i)  exceed 4 metres in height, </w:t>
            </w:r>
          </w:p>
          <w:p w14:paraId="5CCFA159" w14:textId="40D98455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  <w:r w:rsidRPr="00942B2F">
              <w:rPr>
                <w:rFonts w:ascii="Calibri" w:hAnsi="Calibri"/>
                <w:szCs w:val="22"/>
              </w:rPr>
              <w:t xml:space="preserve">(ii) have more than one storey, or </w:t>
            </w:r>
          </w:p>
          <w:p w14:paraId="246DAD79" w14:textId="77777777" w:rsidR="001338D6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  <w:r w:rsidRPr="00942B2F">
              <w:rPr>
                <w:rFonts w:ascii="Calibri" w:hAnsi="Calibri"/>
                <w:szCs w:val="22"/>
              </w:rPr>
              <w:t>(i</w:t>
            </w:r>
            <w:r>
              <w:rPr>
                <w:rFonts w:ascii="Calibri" w:hAnsi="Calibri"/>
                <w:szCs w:val="22"/>
              </w:rPr>
              <w:t>ii</w:t>
            </w:r>
            <w:r w:rsidRPr="00942B2F">
              <w:rPr>
                <w:rFonts w:ascii="Calibri" w:hAnsi="Calibri"/>
                <w:szCs w:val="22"/>
              </w:rPr>
              <w:t>)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Pr="00942B2F">
              <w:rPr>
                <w:rFonts w:ascii="Calibri" w:hAnsi="Calibri"/>
                <w:szCs w:val="22"/>
              </w:rPr>
              <w:t xml:space="preserve">have a width greater than half the width of the original dwellinghouse; or </w:t>
            </w:r>
          </w:p>
          <w:p w14:paraId="14113E46" w14:textId="77777777" w:rsidR="001338D6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</w:p>
          <w:p w14:paraId="252E75C9" w14:textId="77777777" w:rsidR="00CF7ECE" w:rsidRDefault="00CF7ECE" w:rsidP="00CF7ECE">
            <w:pPr>
              <w:pStyle w:val="Header"/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 xml:space="preserve">The proposal does not extend beyond a wall forming the side elevation of a dwellinghouse. </w:t>
            </w:r>
          </w:p>
          <w:p w14:paraId="3E8F9406" w14:textId="77777777" w:rsidR="00CF7ECE" w:rsidRPr="00942B2F" w:rsidRDefault="00CF7ECE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748EC118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  <w:r w:rsidRPr="00942B2F">
              <w:rPr>
                <w:rFonts w:ascii="Calibri" w:hAnsi="Calibri"/>
                <w:szCs w:val="22"/>
              </w:rPr>
              <w:t xml:space="preserve">(k) it would consist of or include— </w:t>
            </w:r>
          </w:p>
          <w:p w14:paraId="2392A25E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  <w:r w:rsidRPr="00942B2F">
              <w:rPr>
                <w:rFonts w:ascii="Calibri" w:hAnsi="Calibri"/>
                <w:szCs w:val="22"/>
              </w:rPr>
              <w:t xml:space="preserve">(i)  the construction or provision of a veranda, balcony or raised platform, </w:t>
            </w:r>
          </w:p>
          <w:p w14:paraId="4B6BB24F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  <w:r w:rsidRPr="00942B2F">
              <w:rPr>
                <w:rFonts w:ascii="Calibri" w:hAnsi="Calibri"/>
                <w:szCs w:val="22"/>
              </w:rPr>
              <w:t xml:space="preserve">(ii)  </w:t>
            </w:r>
            <w:r>
              <w:rPr>
                <w:rFonts w:ascii="Calibri" w:hAnsi="Calibri"/>
                <w:szCs w:val="22"/>
              </w:rPr>
              <w:t>t</w:t>
            </w:r>
            <w:r w:rsidRPr="00942B2F">
              <w:rPr>
                <w:rFonts w:ascii="Calibri" w:hAnsi="Calibri"/>
                <w:szCs w:val="22"/>
              </w:rPr>
              <w:t>he installation, alteration or replacement of a microwave antenna,</w:t>
            </w:r>
          </w:p>
          <w:p w14:paraId="7DA46972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  <w:r w:rsidRPr="00942B2F">
              <w:rPr>
                <w:rFonts w:ascii="Calibri" w:hAnsi="Calibri"/>
                <w:szCs w:val="22"/>
              </w:rPr>
              <w:t>(iii) the installation, alteration or replacement of a chimney, flue or soil and vent pipe, or</w:t>
            </w:r>
          </w:p>
          <w:p w14:paraId="276E3812" w14:textId="77777777" w:rsidR="001338D6" w:rsidRPr="00942B2F" w:rsidRDefault="001338D6" w:rsidP="001338D6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  <w:r w:rsidRPr="00942B2F">
              <w:rPr>
                <w:rFonts w:ascii="Calibri" w:hAnsi="Calibri"/>
                <w:szCs w:val="22"/>
              </w:rPr>
              <w:t>(ii) an alteration to any part of the roof of the dwellinghouse.</w:t>
            </w:r>
          </w:p>
          <w:p w14:paraId="6F7D93AE" w14:textId="77777777" w:rsidR="001338D6" w:rsidRDefault="001338D6" w:rsidP="001338D6">
            <w:pPr>
              <w:pStyle w:val="Header"/>
              <w:contextualSpacing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  <w:p w14:paraId="5251E4AE" w14:textId="224E9DA7" w:rsidR="005C35E2" w:rsidRDefault="005C35E2" w:rsidP="001338D6">
            <w:pPr>
              <w:pStyle w:val="Header"/>
              <w:contextualSpacing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The proposal involves the construction of a raised platform in the form of a patio area. </w:t>
            </w:r>
            <w:r w:rsidR="0047511D">
              <w:rPr>
                <w:rFonts w:asciiTheme="minorHAnsi" w:hAnsiTheme="minorHAnsi" w:cstheme="minorHAnsi"/>
                <w:b/>
                <w:szCs w:val="22"/>
              </w:rPr>
              <w:t>Based on the scaled drawings submitted,</w:t>
            </w:r>
            <w:r w:rsidR="00490069">
              <w:rPr>
                <w:rFonts w:asciiTheme="minorHAnsi" w:hAnsiTheme="minorHAnsi" w:cstheme="minorHAnsi"/>
                <w:b/>
                <w:szCs w:val="22"/>
              </w:rPr>
              <w:t xml:space="preserve"> the proposed patio will measure </w:t>
            </w:r>
            <w:r w:rsidR="0047511D">
              <w:rPr>
                <w:rFonts w:asciiTheme="minorHAnsi" w:hAnsiTheme="minorHAnsi" w:cstheme="minorHAnsi"/>
                <w:b/>
                <w:szCs w:val="22"/>
              </w:rPr>
              <w:t>approximately 850mm</w:t>
            </w:r>
            <w:r w:rsidR="00490069">
              <w:rPr>
                <w:rFonts w:asciiTheme="minorHAnsi" w:hAnsiTheme="minorHAnsi" w:cstheme="minorHAnsi"/>
                <w:b/>
                <w:szCs w:val="22"/>
              </w:rPr>
              <w:t xml:space="preserve"> from ground level</w:t>
            </w:r>
            <w:r w:rsidR="00206F0F">
              <w:rPr>
                <w:rFonts w:asciiTheme="minorHAnsi" w:hAnsiTheme="minorHAnsi" w:cstheme="minorHAnsi"/>
                <w:b/>
                <w:szCs w:val="22"/>
              </w:rPr>
              <w:t xml:space="preserve">. This fails to comply with permitted development. </w:t>
            </w:r>
            <w:r w:rsidR="00490069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</w:p>
          <w:p w14:paraId="3884FB75" w14:textId="77777777" w:rsidR="005C35E2" w:rsidRPr="0091080C" w:rsidRDefault="005C35E2" w:rsidP="001338D6">
            <w:pPr>
              <w:pStyle w:val="Header"/>
              <w:contextualSpacing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  <w:p w14:paraId="3E351975" w14:textId="5EE57AB1" w:rsidR="0047511D" w:rsidRDefault="0047511D" w:rsidP="0047511D">
            <w:pPr>
              <w:pStyle w:val="Header"/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 xml:space="preserve">The proposal does not satisfy criteria a) – k) and therefore is not defined as permitted development. </w:t>
            </w:r>
          </w:p>
          <w:p w14:paraId="07A958AF" w14:textId="20FAAE75" w:rsidR="0047511D" w:rsidRDefault="0047511D" w:rsidP="0047511D">
            <w:pPr>
              <w:pStyle w:val="Header"/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507FC89B" w14:textId="77777777" w:rsidTr="00A82165">
        <w:trPr>
          <w:jc w:val="center"/>
        </w:trPr>
        <w:tc>
          <w:tcPr>
            <w:tcW w:w="219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47D6F7C" w14:textId="77777777" w:rsidR="00C0704D" w:rsidRPr="00D2449B" w:rsidRDefault="00C0704D" w:rsidP="00CD2CEF">
            <w:pPr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lastRenderedPageBreak/>
              <w:t>RECOMMENDATION</w:t>
            </w:r>
            <w:r w:rsidRPr="00D2449B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7632" w:type="dxa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2AB573" w14:textId="321C537D" w:rsidR="00C0704D" w:rsidRPr="00D2449B" w:rsidRDefault="00CF7ECE" w:rsidP="00CD2CEF">
            <w:p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Prior approval is required. </w:t>
            </w:r>
          </w:p>
        </w:tc>
      </w:tr>
    </w:tbl>
    <w:p w14:paraId="513FB541" w14:textId="77777777" w:rsidR="00135A87" w:rsidRPr="00D2449B" w:rsidRDefault="00135A87">
      <w:pPr>
        <w:rPr>
          <w:rFonts w:ascii="Calibri" w:hAnsi="Calibri"/>
          <w:szCs w:val="22"/>
        </w:rPr>
      </w:pPr>
    </w:p>
    <w:sectPr w:rsidR="00135A87" w:rsidRPr="00D2449B" w:rsidSect="00D2449B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025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B5CB5"/>
    <w:rsid w:val="000D74CB"/>
    <w:rsid w:val="000F0224"/>
    <w:rsid w:val="00130035"/>
    <w:rsid w:val="001338D6"/>
    <w:rsid w:val="00135A87"/>
    <w:rsid w:val="00177D9E"/>
    <w:rsid w:val="001D4F7A"/>
    <w:rsid w:val="001F3D94"/>
    <w:rsid w:val="002052DC"/>
    <w:rsid w:val="00206F0F"/>
    <w:rsid w:val="00212954"/>
    <w:rsid w:val="00250879"/>
    <w:rsid w:val="0029334A"/>
    <w:rsid w:val="002A01CF"/>
    <w:rsid w:val="002C6277"/>
    <w:rsid w:val="002F2580"/>
    <w:rsid w:val="00321B6E"/>
    <w:rsid w:val="0042724F"/>
    <w:rsid w:val="00440CB6"/>
    <w:rsid w:val="0046548C"/>
    <w:rsid w:val="0047511D"/>
    <w:rsid w:val="00490069"/>
    <w:rsid w:val="004947BB"/>
    <w:rsid w:val="004A5EA9"/>
    <w:rsid w:val="004C2434"/>
    <w:rsid w:val="004F0649"/>
    <w:rsid w:val="00510FA2"/>
    <w:rsid w:val="0053456A"/>
    <w:rsid w:val="00556ECD"/>
    <w:rsid w:val="005C35E2"/>
    <w:rsid w:val="005C6A86"/>
    <w:rsid w:val="005E1C6C"/>
    <w:rsid w:val="005E65DF"/>
    <w:rsid w:val="00671FD7"/>
    <w:rsid w:val="00692B60"/>
    <w:rsid w:val="006A71AD"/>
    <w:rsid w:val="006C2BFA"/>
    <w:rsid w:val="006F6849"/>
    <w:rsid w:val="0070054B"/>
    <w:rsid w:val="00720532"/>
    <w:rsid w:val="0073776E"/>
    <w:rsid w:val="00761D2C"/>
    <w:rsid w:val="00773A66"/>
    <w:rsid w:val="00776AE2"/>
    <w:rsid w:val="007C791C"/>
    <w:rsid w:val="007D7DF4"/>
    <w:rsid w:val="007E0D23"/>
    <w:rsid w:val="007F16D6"/>
    <w:rsid w:val="00811771"/>
    <w:rsid w:val="00824DB6"/>
    <w:rsid w:val="00837F4F"/>
    <w:rsid w:val="00845960"/>
    <w:rsid w:val="008542DE"/>
    <w:rsid w:val="008A28C8"/>
    <w:rsid w:val="00907B42"/>
    <w:rsid w:val="009F4443"/>
    <w:rsid w:val="00A30751"/>
    <w:rsid w:val="00A42E82"/>
    <w:rsid w:val="00A557E1"/>
    <w:rsid w:val="00A579BB"/>
    <w:rsid w:val="00A63D55"/>
    <w:rsid w:val="00A72FE2"/>
    <w:rsid w:val="00A82165"/>
    <w:rsid w:val="00A95D89"/>
    <w:rsid w:val="00B93EB5"/>
    <w:rsid w:val="00BD3F03"/>
    <w:rsid w:val="00C0704D"/>
    <w:rsid w:val="00C25722"/>
    <w:rsid w:val="00C61771"/>
    <w:rsid w:val="00C618DB"/>
    <w:rsid w:val="00CB65FB"/>
    <w:rsid w:val="00CF7ECE"/>
    <w:rsid w:val="00D11007"/>
    <w:rsid w:val="00D17EB1"/>
    <w:rsid w:val="00D2449B"/>
    <w:rsid w:val="00D54E67"/>
    <w:rsid w:val="00DD62F6"/>
    <w:rsid w:val="00E46243"/>
    <w:rsid w:val="00E66534"/>
    <w:rsid w:val="00E72F6C"/>
    <w:rsid w:val="00E9687F"/>
    <w:rsid w:val="00EA09F9"/>
    <w:rsid w:val="00EC23C7"/>
    <w:rsid w:val="00ED00B7"/>
    <w:rsid w:val="00EF44E6"/>
    <w:rsid w:val="00FD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2CDC6"/>
  <w15:docId w15:val="{D7554104-FCE6-44E2-B299-AD0BF422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semiHidden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9A150-0EBF-465C-AD7B-B647EDDD9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Kilmartin</dc:creator>
  <cp:lastModifiedBy>Lesley Lund</cp:lastModifiedBy>
  <cp:revision>2</cp:revision>
  <cp:lastPrinted>2023-10-23T11:39:00Z</cp:lastPrinted>
  <dcterms:created xsi:type="dcterms:W3CDTF">2023-10-23T11:42:00Z</dcterms:created>
  <dcterms:modified xsi:type="dcterms:W3CDTF">2023-10-23T11:42:00Z</dcterms:modified>
</cp:coreProperties>
</file>