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A057C2" w:rsidRPr="00A057C2"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A057C2" w:rsidRDefault="00D2449B" w:rsidP="00D2449B">
            <w:pPr>
              <w:jc w:val="center"/>
              <w:rPr>
                <w:rFonts w:ascii="Calibri" w:hAnsi="Calibri"/>
                <w:b/>
                <w:szCs w:val="22"/>
              </w:rPr>
            </w:pPr>
            <w:r w:rsidRPr="00A057C2">
              <w:rPr>
                <w:rFonts w:ascii="Calibri" w:hAnsi="Calibri"/>
                <w:b/>
                <w:szCs w:val="22"/>
              </w:rPr>
              <w:t>R</w:t>
            </w:r>
            <w:r w:rsidR="004A5EA9" w:rsidRPr="00A057C2">
              <w:rPr>
                <w:rFonts w:ascii="Calibri" w:hAnsi="Calibri"/>
                <w:b/>
                <w:szCs w:val="22"/>
              </w:rPr>
              <w:t>eport to be read in conjunction with the Decision Notice.</w:t>
            </w:r>
          </w:p>
        </w:tc>
      </w:tr>
      <w:tr w:rsidR="00A057C2" w:rsidRPr="00A057C2"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A057C2" w:rsidRDefault="00837F4F" w:rsidP="00D2449B">
            <w:pPr>
              <w:jc w:val="center"/>
              <w:rPr>
                <w:rFonts w:ascii="Calibri" w:hAnsi="Calibri"/>
                <w:b/>
                <w:szCs w:val="22"/>
              </w:rPr>
            </w:pPr>
            <w:r w:rsidRPr="00A057C2">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A057C2" w:rsidRDefault="00837F4F" w:rsidP="00D2449B">
            <w:pPr>
              <w:jc w:val="center"/>
              <w:rPr>
                <w:rFonts w:ascii="Calibri" w:hAnsi="Calibri"/>
                <w:b/>
                <w:szCs w:val="22"/>
              </w:rPr>
            </w:pPr>
            <w:r w:rsidRPr="00A057C2">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C4E0175" w:rsidR="00837F4F" w:rsidRPr="00A057C2" w:rsidRDefault="00712975" w:rsidP="00D2449B">
            <w:pPr>
              <w:jc w:val="center"/>
              <w:rPr>
                <w:rFonts w:ascii="Calibri" w:hAnsi="Calibri"/>
                <w:bCs/>
                <w:szCs w:val="22"/>
              </w:rPr>
            </w:pPr>
            <w:r w:rsidRPr="00A057C2">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A057C2" w:rsidRDefault="00837F4F" w:rsidP="00D2449B">
            <w:pPr>
              <w:jc w:val="center"/>
              <w:rPr>
                <w:rFonts w:ascii="Calibri" w:hAnsi="Calibri"/>
                <w:b/>
                <w:szCs w:val="22"/>
              </w:rPr>
            </w:pPr>
            <w:r w:rsidRPr="00A057C2">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70247C4C" w:rsidR="00837F4F" w:rsidRPr="00880477" w:rsidRDefault="0085724F" w:rsidP="00D2449B">
            <w:pPr>
              <w:jc w:val="center"/>
              <w:rPr>
                <w:rFonts w:ascii="Calibri" w:hAnsi="Calibri"/>
                <w:bCs/>
                <w:szCs w:val="22"/>
              </w:rPr>
            </w:pPr>
            <w:r>
              <w:rPr>
                <w:rFonts w:ascii="Calibri" w:hAnsi="Calibri"/>
                <w:bCs/>
                <w:szCs w:val="22"/>
              </w:rPr>
              <w:t>2</w:t>
            </w:r>
            <w:r w:rsidR="004A1444">
              <w:rPr>
                <w:rFonts w:ascii="Calibri" w:hAnsi="Calibri"/>
                <w:bCs/>
                <w:szCs w:val="22"/>
              </w:rPr>
              <w:t>2</w:t>
            </w:r>
            <w:r w:rsidR="00880477" w:rsidRPr="00880477">
              <w:rPr>
                <w:rFonts w:ascii="Calibri" w:hAnsi="Calibri"/>
                <w:bCs/>
                <w:szCs w:val="22"/>
              </w:rPr>
              <w:t>/2/2</w:t>
            </w:r>
            <w:r w:rsidR="002D38DD">
              <w:rPr>
                <w:rFonts w:ascii="Calibri" w:hAnsi="Calibri"/>
                <w:bCs/>
                <w:szCs w:val="22"/>
              </w:rPr>
              <w:t>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A057C2" w:rsidRDefault="00837F4F" w:rsidP="00D2449B">
            <w:pPr>
              <w:jc w:val="center"/>
              <w:rPr>
                <w:rFonts w:ascii="Calibri" w:hAnsi="Calibri"/>
                <w:b/>
                <w:szCs w:val="22"/>
              </w:rPr>
            </w:pPr>
            <w:r w:rsidRPr="00A057C2">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C9D7B24" w:rsidR="00837F4F" w:rsidRPr="00A057C2" w:rsidRDefault="00270B22"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A057C2" w:rsidRDefault="00837F4F" w:rsidP="00D2449B">
            <w:pPr>
              <w:jc w:val="center"/>
              <w:rPr>
                <w:rFonts w:ascii="Calibri" w:hAnsi="Calibri"/>
                <w:b/>
                <w:szCs w:val="22"/>
              </w:rPr>
            </w:pPr>
            <w:r w:rsidRPr="00A057C2">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024CACDB" w:rsidR="00837F4F" w:rsidRPr="00A057C2" w:rsidRDefault="00270B22" w:rsidP="002D38DD">
            <w:pPr>
              <w:rPr>
                <w:rFonts w:ascii="Calibri" w:hAnsi="Calibri"/>
                <w:b/>
                <w:szCs w:val="22"/>
              </w:rPr>
            </w:pPr>
            <w:r>
              <w:rPr>
                <w:rFonts w:ascii="Calibri" w:hAnsi="Calibri"/>
                <w:b/>
                <w:szCs w:val="22"/>
              </w:rPr>
              <w:t>23/2/24</w:t>
            </w:r>
          </w:p>
        </w:tc>
      </w:tr>
      <w:tr w:rsidR="00A057C2" w:rsidRPr="00A057C2"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A057C2" w:rsidRDefault="004A5EA9" w:rsidP="004A5EA9">
            <w:pPr>
              <w:jc w:val="center"/>
              <w:rPr>
                <w:rFonts w:ascii="Calibri" w:hAnsi="Calibri"/>
                <w:b/>
                <w:szCs w:val="22"/>
              </w:rPr>
            </w:pPr>
          </w:p>
        </w:tc>
      </w:tr>
      <w:tr w:rsidR="00A057C2" w:rsidRPr="00A057C2"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A057C2" w:rsidRDefault="004A5EA9">
            <w:pPr>
              <w:rPr>
                <w:rFonts w:ascii="Calibri" w:hAnsi="Calibri"/>
                <w:b/>
                <w:szCs w:val="22"/>
              </w:rPr>
            </w:pPr>
            <w:r w:rsidRPr="00A057C2">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B392A96" w:rsidR="004A5EA9" w:rsidRPr="00A057C2" w:rsidRDefault="00A057C2" w:rsidP="008542DE">
            <w:pPr>
              <w:rPr>
                <w:rFonts w:ascii="Calibri" w:hAnsi="Calibri"/>
                <w:szCs w:val="22"/>
              </w:rPr>
            </w:pPr>
            <w:r w:rsidRPr="00A057C2">
              <w:rPr>
                <w:rFonts w:ascii="Calibri" w:hAnsi="Calibri"/>
                <w:szCs w:val="22"/>
              </w:rPr>
              <w:t>3/2023/0</w:t>
            </w:r>
            <w:r w:rsidR="002D38DD">
              <w:rPr>
                <w:rFonts w:ascii="Calibri" w:hAnsi="Calibri"/>
                <w:szCs w:val="22"/>
              </w:rPr>
              <w:t>827</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A057C2" w:rsidRDefault="004A5EA9">
            <w:pPr>
              <w:rPr>
                <w:rFonts w:ascii="Calibri" w:hAnsi="Calibri"/>
                <w:szCs w:val="22"/>
              </w:rPr>
            </w:pPr>
            <w:r w:rsidRPr="00A057C2">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057C2" w:rsidRPr="00A057C2"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A057C2" w:rsidRDefault="00824DB6">
            <w:pPr>
              <w:rPr>
                <w:rFonts w:ascii="Calibri" w:hAnsi="Calibri"/>
                <w:b/>
                <w:szCs w:val="22"/>
              </w:rPr>
            </w:pPr>
            <w:r w:rsidRPr="00A057C2">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3376E6AD" w:rsidR="00824DB6" w:rsidRPr="00A057C2" w:rsidRDefault="002D38DD" w:rsidP="002C6277">
            <w:pPr>
              <w:rPr>
                <w:rFonts w:ascii="Calibri" w:hAnsi="Calibri"/>
                <w:szCs w:val="22"/>
              </w:rPr>
            </w:pPr>
            <w:r>
              <w:rPr>
                <w:rFonts w:ascii="Calibri" w:hAnsi="Calibri"/>
                <w:szCs w:val="22"/>
              </w:rPr>
              <w:t>4/1/24</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A057C2" w:rsidRDefault="00824DB6" w:rsidP="002C6277">
            <w:pPr>
              <w:rPr>
                <w:rFonts w:ascii="Calibri" w:hAnsi="Calibri"/>
                <w:b/>
                <w:bCs/>
                <w:szCs w:val="22"/>
              </w:rPr>
            </w:pPr>
            <w:r w:rsidRPr="00A057C2">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6C711FC5" w:rsidR="00824DB6" w:rsidRPr="00A057C2" w:rsidRDefault="002D38DD" w:rsidP="002C6277">
            <w:pPr>
              <w:rPr>
                <w:rFonts w:ascii="Calibri" w:hAnsi="Calibri"/>
                <w:szCs w:val="22"/>
              </w:rPr>
            </w:pPr>
            <w:r>
              <w:rPr>
                <w:rFonts w:ascii="Calibri" w:hAnsi="Calibri"/>
                <w:szCs w:val="22"/>
              </w:rPr>
              <w:t>4/1/24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A057C2" w:rsidRDefault="00824DB6">
            <w:pPr>
              <w:rPr>
                <w:rFonts w:ascii="Calibri" w:hAnsi="Calibri"/>
                <w:szCs w:val="22"/>
              </w:rPr>
            </w:pPr>
          </w:p>
        </w:tc>
      </w:tr>
      <w:tr w:rsidR="00A057C2" w:rsidRPr="00A057C2"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A057C2" w:rsidRDefault="00D2449B">
            <w:pPr>
              <w:rPr>
                <w:rFonts w:ascii="Calibri" w:hAnsi="Calibri"/>
                <w:b/>
                <w:szCs w:val="22"/>
              </w:rPr>
            </w:pPr>
            <w:r w:rsidRPr="00A057C2">
              <w:rPr>
                <w:rFonts w:ascii="Calibri" w:hAnsi="Calibri"/>
                <w:b/>
                <w:szCs w:val="22"/>
              </w:rPr>
              <w:t>Officer</w:t>
            </w:r>
            <w:r w:rsidR="004A5EA9" w:rsidRPr="00A057C2">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78601FD" w:rsidR="004A5EA9" w:rsidRPr="00A057C2" w:rsidRDefault="00A057C2" w:rsidP="00811771">
            <w:pPr>
              <w:rPr>
                <w:rFonts w:ascii="Calibri" w:hAnsi="Calibri"/>
                <w:szCs w:val="22"/>
              </w:rPr>
            </w:pPr>
            <w:r w:rsidRPr="00A057C2">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A057C2" w:rsidRDefault="004A5EA9">
            <w:pPr>
              <w:rPr>
                <w:rFonts w:ascii="Calibri" w:hAnsi="Calibri"/>
                <w:szCs w:val="22"/>
              </w:rPr>
            </w:pPr>
          </w:p>
        </w:tc>
      </w:tr>
      <w:tr w:rsidR="00A057C2" w:rsidRPr="00A057C2"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A057C2" w:rsidRDefault="004A5EA9" w:rsidP="004A5EA9">
            <w:pPr>
              <w:rPr>
                <w:rFonts w:ascii="Calibri" w:hAnsi="Calibri"/>
                <w:b/>
                <w:szCs w:val="22"/>
              </w:rPr>
            </w:pPr>
            <w:r w:rsidRPr="00A057C2">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A057C2" w:rsidRDefault="00761D2C" w:rsidP="002A01CF">
            <w:pPr>
              <w:jc w:val="center"/>
              <w:rPr>
                <w:rFonts w:ascii="Calibri" w:hAnsi="Calibri"/>
                <w:b/>
                <w:szCs w:val="22"/>
              </w:rPr>
            </w:pPr>
            <w:r w:rsidRPr="00A057C2">
              <w:rPr>
                <w:rFonts w:ascii="Calibri" w:hAnsi="Calibri"/>
                <w:b/>
                <w:szCs w:val="22"/>
              </w:rPr>
              <w:t>APPROVAL</w:t>
            </w:r>
          </w:p>
        </w:tc>
      </w:tr>
      <w:tr w:rsidR="00A057C2" w:rsidRPr="00A057C2"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A057C2" w:rsidRDefault="007E0D23" w:rsidP="007E0D23">
            <w:pPr>
              <w:tabs>
                <w:tab w:val="left" w:pos="4007"/>
              </w:tabs>
              <w:rPr>
                <w:rFonts w:ascii="Calibri" w:hAnsi="Calibri"/>
                <w:b/>
                <w:szCs w:val="22"/>
              </w:rPr>
            </w:pPr>
            <w:r w:rsidRPr="00A057C2">
              <w:rPr>
                <w:rFonts w:ascii="Calibri" w:hAnsi="Calibri"/>
                <w:b/>
                <w:szCs w:val="22"/>
              </w:rPr>
              <w:tab/>
            </w:r>
          </w:p>
        </w:tc>
      </w:tr>
      <w:tr w:rsidR="00A057C2" w:rsidRPr="00A057C2"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A057C2" w:rsidRDefault="004A5EA9" w:rsidP="00A95D89">
            <w:pPr>
              <w:rPr>
                <w:rFonts w:ascii="Calibri" w:hAnsi="Calibri"/>
                <w:b/>
                <w:szCs w:val="22"/>
              </w:rPr>
            </w:pPr>
            <w:r w:rsidRPr="00A057C2">
              <w:rPr>
                <w:rFonts w:ascii="Calibri" w:hAnsi="Calibri"/>
                <w:b/>
                <w:szCs w:val="22"/>
              </w:rPr>
              <w:t xml:space="preserve">Development </w:t>
            </w:r>
            <w:r w:rsidR="00A95D89" w:rsidRPr="00A057C2">
              <w:rPr>
                <w:rFonts w:ascii="Calibri" w:hAnsi="Calibri"/>
                <w:b/>
                <w:szCs w:val="22"/>
              </w:rPr>
              <w:t>Description</w:t>
            </w:r>
            <w:r w:rsidRPr="00A057C2">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335B867B" w:rsidR="004A5EA9" w:rsidRPr="00A057C2" w:rsidRDefault="002D38DD">
            <w:pPr>
              <w:rPr>
                <w:rFonts w:ascii="Calibri" w:hAnsi="Calibri"/>
                <w:szCs w:val="22"/>
              </w:rPr>
            </w:pPr>
            <w:r w:rsidRPr="002D38DD">
              <w:rPr>
                <w:rFonts w:ascii="Calibri" w:hAnsi="Calibri"/>
                <w:szCs w:val="22"/>
              </w:rPr>
              <w:t>Proposed change of use from nursery to eight flats (C3) comprising three two-bedroom units and five one-bedroom units.</w:t>
            </w:r>
          </w:p>
        </w:tc>
      </w:tr>
      <w:tr w:rsidR="00A057C2" w:rsidRPr="00A057C2"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A057C2" w:rsidRDefault="002A01CF">
            <w:pPr>
              <w:rPr>
                <w:rFonts w:ascii="Calibri" w:hAnsi="Calibri"/>
                <w:b/>
                <w:szCs w:val="22"/>
              </w:rPr>
            </w:pPr>
            <w:r w:rsidRPr="00A057C2">
              <w:rPr>
                <w:rFonts w:ascii="Calibri" w:hAnsi="Calibri"/>
                <w:b/>
                <w:szCs w:val="22"/>
              </w:rPr>
              <w:t>Site Address</w:t>
            </w:r>
            <w:r w:rsidR="00A95D89" w:rsidRPr="00A057C2">
              <w:rPr>
                <w:rFonts w:ascii="Calibri" w:hAnsi="Calibri"/>
                <w:b/>
                <w:szCs w:val="22"/>
              </w:rPr>
              <w:t>/Location</w:t>
            </w:r>
            <w:r w:rsidRPr="00A057C2">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1AE668E" w:rsidR="002A01CF" w:rsidRPr="002D38DD" w:rsidRDefault="002D38DD" w:rsidP="00A42E82">
            <w:pPr>
              <w:rPr>
                <w:rFonts w:ascii="Calibri" w:hAnsi="Calibri"/>
                <w:szCs w:val="22"/>
              </w:rPr>
            </w:pPr>
            <w:r w:rsidRPr="002D38DD">
              <w:rPr>
                <w:rFonts w:ascii="Calibri" w:hAnsi="Calibri"/>
                <w:szCs w:val="22"/>
              </w:rPr>
              <w:t>Rossendale House, York Street, Clitheroe, BB7 2DL.</w:t>
            </w:r>
          </w:p>
        </w:tc>
      </w:tr>
      <w:tr w:rsidR="00A057C2" w:rsidRPr="00A057C2"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A057C2" w:rsidRDefault="007E0D23" w:rsidP="007E0D23">
            <w:pPr>
              <w:tabs>
                <w:tab w:val="left" w:pos="2667"/>
              </w:tabs>
              <w:rPr>
                <w:rFonts w:ascii="Calibri" w:hAnsi="Calibri"/>
                <w:b/>
                <w:szCs w:val="22"/>
              </w:rPr>
            </w:pPr>
            <w:r w:rsidRPr="00A057C2">
              <w:rPr>
                <w:rFonts w:ascii="Calibri" w:hAnsi="Calibri"/>
                <w:b/>
                <w:szCs w:val="22"/>
              </w:rPr>
              <w:tab/>
            </w:r>
          </w:p>
        </w:tc>
      </w:tr>
      <w:tr w:rsidR="00A057C2" w:rsidRPr="00A057C2"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A057C2" w:rsidRDefault="00C618DB">
            <w:pPr>
              <w:rPr>
                <w:rFonts w:ascii="Calibri" w:hAnsi="Calibri"/>
                <w:b/>
                <w:szCs w:val="22"/>
              </w:rPr>
            </w:pPr>
            <w:r w:rsidRPr="00A057C2">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A057C2" w:rsidRDefault="00C618DB">
            <w:pPr>
              <w:rPr>
                <w:rFonts w:ascii="Calibri" w:hAnsi="Calibri"/>
                <w:b/>
                <w:szCs w:val="22"/>
              </w:rPr>
            </w:pPr>
            <w:r w:rsidRPr="00A057C2">
              <w:rPr>
                <w:rFonts w:ascii="Calibri" w:hAnsi="Calibri"/>
                <w:b/>
                <w:szCs w:val="22"/>
              </w:rPr>
              <w:t>Parish/Town Council</w:t>
            </w:r>
          </w:p>
        </w:tc>
      </w:tr>
      <w:tr w:rsidR="00E261AC" w:rsidRPr="00A057C2" w14:paraId="4333008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CC7DBE7" w14:textId="64FDEB0D" w:rsidR="00E261AC" w:rsidRPr="00032197" w:rsidRDefault="00E261AC">
            <w:pPr>
              <w:rPr>
                <w:rFonts w:ascii="Calibri" w:hAnsi="Calibri"/>
                <w:b/>
                <w:szCs w:val="22"/>
              </w:rPr>
            </w:pPr>
            <w:r w:rsidRPr="00032197">
              <w:rPr>
                <w:rFonts w:ascii="Calibri" w:hAnsi="Calibri"/>
                <w:b/>
                <w:szCs w:val="22"/>
              </w:rPr>
              <w:t xml:space="preserve">Clitheroe Town Council: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C10F3" w14:textId="2AA31009" w:rsidR="00E261AC" w:rsidRPr="00032197" w:rsidRDefault="00032197">
            <w:pPr>
              <w:rPr>
                <w:rFonts w:ascii="Calibri" w:hAnsi="Calibri"/>
                <w:bCs/>
                <w:szCs w:val="22"/>
              </w:rPr>
            </w:pPr>
            <w:r w:rsidRPr="00032197">
              <w:rPr>
                <w:rFonts w:ascii="Calibri" w:hAnsi="Calibri"/>
                <w:bCs/>
                <w:szCs w:val="22"/>
              </w:rPr>
              <w:t>Consulted 2</w:t>
            </w:r>
            <w:r w:rsidR="002D38DD">
              <w:rPr>
                <w:rFonts w:ascii="Calibri" w:hAnsi="Calibri"/>
                <w:bCs/>
                <w:szCs w:val="22"/>
              </w:rPr>
              <w:t>7</w:t>
            </w:r>
            <w:r w:rsidRPr="00032197">
              <w:rPr>
                <w:rFonts w:ascii="Calibri" w:hAnsi="Calibri"/>
                <w:bCs/>
                <w:szCs w:val="22"/>
              </w:rPr>
              <w:t>/</w:t>
            </w:r>
            <w:r w:rsidR="002D38DD">
              <w:rPr>
                <w:rFonts w:ascii="Calibri" w:hAnsi="Calibri"/>
                <w:bCs/>
                <w:szCs w:val="22"/>
              </w:rPr>
              <w:t>11</w:t>
            </w:r>
            <w:r w:rsidRPr="00032197">
              <w:rPr>
                <w:rFonts w:ascii="Calibri" w:hAnsi="Calibri"/>
                <w:bCs/>
                <w:szCs w:val="22"/>
              </w:rPr>
              <w:t>/23 – no response.</w:t>
            </w:r>
          </w:p>
        </w:tc>
      </w:tr>
      <w:tr w:rsidR="00A057C2" w:rsidRPr="00A057C2"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A057C2" w:rsidRDefault="00C618DB">
            <w:pPr>
              <w:rPr>
                <w:rFonts w:ascii="Calibri" w:hAnsi="Calibri"/>
                <w:bCs/>
                <w:szCs w:val="22"/>
              </w:rPr>
            </w:pPr>
          </w:p>
        </w:tc>
      </w:tr>
      <w:tr w:rsidR="00A057C2" w:rsidRPr="00A057C2"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A057C2" w:rsidRDefault="00C618DB" w:rsidP="00C618DB">
            <w:pPr>
              <w:rPr>
                <w:rFonts w:ascii="Calibri" w:hAnsi="Calibri"/>
                <w:b/>
                <w:szCs w:val="22"/>
              </w:rPr>
            </w:pPr>
            <w:r w:rsidRPr="00A057C2">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A057C2" w:rsidRDefault="00C618DB" w:rsidP="00C618DB">
            <w:pPr>
              <w:rPr>
                <w:rFonts w:ascii="Calibri" w:hAnsi="Calibri"/>
                <w:b/>
                <w:szCs w:val="22"/>
              </w:rPr>
            </w:pPr>
            <w:r w:rsidRPr="00A057C2">
              <w:rPr>
                <w:rFonts w:ascii="Calibri" w:hAnsi="Calibri"/>
                <w:b/>
                <w:szCs w:val="22"/>
              </w:rPr>
              <w:t>Highways/Water Authority/Other Bodies</w:t>
            </w:r>
          </w:p>
        </w:tc>
      </w:tr>
      <w:tr w:rsidR="00A057C2" w:rsidRPr="00A057C2"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032197" w:rsidRDefault="002A01CF">
            <w:pPr>
              <w:rPr>
                <w:rFonts w:ascii="Calibri" w:hAnsi="Calibri"/>
                <w:b/>
                <w:szCs w:val="22"/>
              </w:rPr>
            </w:pPr>
            <w:r w:rsidRPr="00032197">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9312E48" w:rsidR="002A01CF" w:rsidRPr="00032197" w:rsidRDefault="00032197">
            <w:pPr>
              <w:rPr>
                <w:rFonts w:ascii="Calibri" w:hAnsi="Calibri"/>
                <w:bCs/>
                <w:szCs w:val="22"/>
              </w:rPr>
            </w:pPr>
            <w:r w:rsidRPr="00032197">
              <w:rPr>
                <w:rFonts w:ascii="Calibri" w:hAnsi="Calibri"/>
                <w:bCs/>
                <w:szCs w:val="22"/>
              </w:rPr>
              <w:t xml:space="preserve">No objections subject to conditions. </w:t>
            </w:r>
          </w:p>
        </w:tc>
      </w:tr>
      <w:tr w:rsidR="00032197" w:rsidRPr="00A057C2" w14:paraId="7FD1ABBF" w14:textId="77777777" w:rsidTr="005C281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441EA98" w14:textId="77777777" w:rsidR="00032197" w:rsidRPr="00032197" w:rsidRDefault="00032197">
            <w:pPr>
              <w:rPr>
                <w:rFonts w:ascii="Calibri" w:hAnsi="Calibri"/>
                <w:bCs/>
                <w:szCs w:val="22"/>
              </w:rPr>
            </w:pPr>
          </w:p>
        </w:tc>
      </w:tr>
      <w:tr w:rsidR="00032197" w:rsidRPr="00A057C2" w14:paraId="1E4FDF72"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A03A28" w14:textId="4113AA52" w:rsidR="00032197" w:rsidRPr="00032197" w:rsidRDefault="00EB4D2B">
            <w:pPr>
              <w:rPr>
                <w:rFonts w:ascii="Calibri" w:hAnsi="Calibri"/>
                <w:b/>
                <w:szCs w:val="22"/>
              </w:rPr>
            </w:pPr>
            <w:r>
              <w:rPr>
                <w:rFonts w:ascii="Calibri" w:hAnsi="Calibri"/>
                <w:b/>
                <w:szCs w:val="22"/>
              </w:rPr>
              <w:t>RVBC Environmental Health:</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E3E188" w14:textId="2A6AFB3C" w:rsidR="00032197" w:rsidRPr="00032197" w:rsidRDefault="00032197">
            <w:pPr>
              <w:rPr>
                <w:rFonts w:ascii="Calibri" w:hAnsi="Calibri"/>
                <w:bCs/>
                <w:szCs w:val="22"/>
              </w:rPr>
            </w:pPr>
            <w:r>
              <w:rPr>
                <w:rFonts w:ascii="Calibri" w:hAnsi="Calibri"/>
                <w:bCs/>
                <w:szCs w:val="22"/>
              </w:rPr>
              <w:t xml:space="preserve">No </w:t>
            </w:r>
            <w:r w:rsidR="00EB4D2B">
              <w:rPr>
                <w:rFonts w:ascii="Calibri" w:hAnsi="Calibri"/>
                <w:bCs/>
                <w:szCs w:val="22"/>
              </w:rPr>
              <w:t>objections subject to conditions.</w:t>
            </w:r>
          </w:p>
        </w:tc>
      </w:tr>
      <w:tr w:rsidR="00032197" w:rsidRPr="00A057C2" w14:paraId="0E5056A0" w14:textId="77777777" w:rsidTr="009118CD">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4D22E8C" w14:textId="77777777" w:rsidR="00032197" w:rsidRDefault="00032197">
            <w:pPr>
              <w:rPr>
                <w:rFonts w:ascii="Calibri" w:hAnsi="Calibri"/>
                <w:bCs/>
                <w:szCs w:val="22"/>
              </w:rPr>
            </w:pPr>
          </w:p>
        </w:tc>
      </w:tr>
      <w:tr w:rsidR="00032197" w:rsidRPr="00A057C2" w14:paraId="2EF2888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A71A1B6" w14:textId="2DC33C29" w:rsidR="00032197" w:rsidRDefault="00EB4D2B">
            <w:pPr>
              <w:rPr>
                <w:rFonts w:ascii="Calibri" w:hAnsi="Calibri"/>
                <w:b/>
                <w:szCs w:val="22"/>
              </w:rPr>
            </w:pPr>
            <w:r>
              <w:rPr>
                <w:rFonts w:ascii="Calibri" w:hAnsi="Calibri"/>
                <w:b/>
                <w:szCs w:val="22"/>
              </w:rPr>
              <w:t>Lancashire Fire and Rescue Service:</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557EEA" w14:textId="286495F5" w:rsidR="00032197" w:rsidRPr="00032197" w:rsidRDefault="00595CBB">
            <w:pPr>
              <w:rPr>
                <w:rFonts w:ascii="Calibri" w:hAnsi="Calibri"/>
                <w:bCs/>
                <w:szCs w:val="22"/>
              </w:rPr>
            </w:pPr>
            <w:r>
              <w:rPr>
                <w:rFonts w:ascii="Calibri" w:hAnsi="Calibri"/>
                <w:bCs/>
                <w:szCs w:val="22"/>
              </w:rPr>
              <w:t>Require</w:t>
            </w:r>
            <w:r w:rsidR="00EB4D2B">
              <w:rPr>
                <w:rFonts w:ascii="Calibri" w:hAnsi="Calibri"/>
                <w:bCs/>
                <w:szCs w:val="22"/>
              </w:rPr>
              <w:t xml:space="preserve"> adherence with standing advice.</w:t>
            </w:r>
          </w:p>
        </w:tc>
      </w:tr>
      <w:tr w:rsidR="00A057C2" w:rsidRPr="00A057C2"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A057C2" w:rsidRDefault="00C0704D" w:rsidP="00D74711">
            <w:pPr>
              <w:rPr>
                <w:rFonts w:ascii="Calibri" w:hAnsi="Calibri"/>
                <w:szCs w:val="22"/>
              </w:rPr>
            </w:pPr>
          </w:p>
        </w:tc>
      </w:tr>
      <w:tr w:rsidR="00A057C2" w:rsidRPr="00A057C2"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A057C2" w:rsidRDefault="00C0704D" w:rsidP="00C618DB">
            <w:pPr>
              <w:rPr>
                <w:rFonts w:ascii="Calibri" w:hAnsi="Calibri"/>
                <w:b/>
                <w:szCs w:val="22"/>
              </w:rPr>
            </w:pPr>
            <w:r w:rsidRPr="00A057C2">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A057C2" w:rsidRDefault="00C0704D" w:rsidP="00C618DB">
            <w:pPr>
              <w:rPr>
                <w:rFonts w:ascii="Calibri" w:hAnsi="Calibri"/>
                <w:b/>
                <w:szCs w:val="22"/>
              </w:rPr>
            </w:pPr>
            <w:r w:rsidRPr="00A057C2">
              <w:rPr>
                <w:rFonts w:ascii="Calibri" w:hAnsi="Calibri"/>
                <w:b/>
                <w:szCs w:val="22"/>
              </w:rPr>
              <w:t>Additional Representations.</w:t>
            </w:r>
          </w:p>
        </w:tc>
      </w:tr>
      <w:tr w:rsidR="00A057C2" w:rsidRPr="00A057C2"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2CF52A7" w14:textId="58F29FC0" w:rsidR="00C0704D" w:rsidRDefault="00595CBB" w:rsidP="00692B60">
            <w:pPr>
              <w:rPr>
                <w:rFonts w:ascii="Calibri" w:hAnsi="Calibri"/>
                <w:szCs w:val="22"/>
              </w:rPr>
            </w:pPr>
            <w:r>
              <w:rPr>
                <w:rFonts w:ascii="Calibri" w:hAnsi="Calibri"/>
                <w:szCs w:val="22"/>
              </w:rPr>
              <w:t>Two</w:t>
            </w:r>
            <w:r w:rsidR="00A04600">
              <w:rPr>
                <w:rFonts w:ascii="Calibri" w:hAnsi="Calibri"/>
                <w:szCs w:val="22"/>
              </w:rPr>
              <w:t xml:space="preserve"> objections have been received in relation to the proposal which are summarised as follows:</w:t>
            </w:r>
          </w:p>
          <w:p w14:paraId="7BD5738E" w14:textId="77777777" w:rsidR="00A04600" w:rsidRDefault="00A04600" w:rsidP="00692B60">
            <w:pPr>
              <w:rPr>
                <w:rFonts w:ascii="Calibri" w:hAnsi="Calibri"/>
                <w:szCs w:val="22"/>
              </w:rPr>
            </w:pPr>
          </w:p>
          <w:p w14:paraId="17AD4EB3" w14:textId="77777777" w:rsidR="00A04600" w:rsidRDefault="00A04600" w:rsidP="00A04600">
            <w:pPr>
              <w:pStyle w:val="ListParagraph"/>
              <w:numPr>
                <w:ilvl w:val="0"/>
                <w:numId w:val="7"/>
              </w:numPr>
              <w:rPr>
                <w:rFonts w:ascii="Calibri" w:hAnsi="Calibri"/>
                <w:szCs w:val="22"/>
              </w:rPr>
            </w:pPr>
            <w:r>
              <w:rPr>
                <w:rFonts w:ascii="Calibri" w:hAnsi="Calibri"/>
                <w:szCs w:val="22"/>
              </w:rPr>
              <w:t>Impact of the proposal upon residential amenity</w:t>
            </w:r>
          </w:p>
          <w:p w14:paraId="7FE82101" w14:textId="77777777" w:rsidR="00A04600" w:rsidRDefault="00A04600" w:rsidP="00A04600">
            <w:pPr>
              <w:pStyle w:val="ListParagraph"/>
              <w:numPr>
                <w:ilvl w:val="0"/>
                <w:numId w:val="7"/>
              </w:numPr>
              <w:rPr>
                <w:rFonts w:ascii="Calibri" w:hAnsi="Calibri"/>
                <w:szCs w:val="22"/>
              </w:rPr>
            </w:pPr>
            <w:r>
              <w:rPr>
                <w:rFonts w:ascii="Calibri" w:hAnsi="Calibri"/>
                <w:szCs w:val="22"/>
              </w:rPr>
              <w:t>Impact of the proposal upon visual amenity</w:t>
            </w:r>
          </w:p>
          <w:p w14:paraId="577C12E2" w14:textId="77777777" w:rsidR="00A04600" w:rsidRDefault="00A04600" w:rsidP="00A04600">
            <w:pPr>
              <w:pStyle w:val="ListParagraph"/>
              <w:numPr>
                <w:ilvl w:val="0"/>
                <w:numId w:val="7"/>
              </w:numPr>
              <w:rPr>
                <w:rFonts w:ascii="Calibri" w:hAnsi="Calibri"/>
                <w:szCs w:val="22"/>
              </w:rPr>
            </w:pPr>
            <w:r>
              <w:rPr>
                <w:rFonts w:ascii="Calibri" w:hAnsi="Calibri"/>
                <w:szCs w:val="22"/>
              </w:rPr>
              <w:t>Impact of the proposal upon highway safety</w:t>
            </w:r>
          </w:p>
          <w:p w14:paraId="790BA3F1" w14:textId="77777777" w:rsidR="00A04600" w:rsidRDefault="00A04600" w:rsidP="00A04600">
            <w:pPr>
              <w:rPr>
                <w:rFonts w:ascii="Calibri" w:hAnsi="Calibri"/>
                <w:szCs w:val="22"/>
              </w:rPr>
            </w:pPr>
          </w:p>
          <w:p w14:paraId="3D56912F" w14:textId="7DEAFEF1" w:rsidR="00595CBB" w:rsidRDefault="00595CBB" w:rsidP="00A04600">
            <w:pPr>
              <w:rPr>
                <w:rFonts w:ascii="Calibri" w:hAnsi="Calibri"/>
                <w:szCs w:val="22"/>
              </w:rPr>
            </w:pPr>
            <w:r>
              <w:rPr>
                <w:rFonts w:ascii="Calibri" w:hAnsi="Calibri"/>
                <w:szCs w:val="22"/>
              </w:rPr>
              <w:t xml:space="preserve">One further objection has been received on behalf of Clitheroe Civic Society citing concerns about the lack of detail, shortfall of parking and provision of frontage parking. </w:t>
            </w:r>
          </w:p>
          <w:p w14:paraId="581BB273" w14:textId="2D270BB2" w:rsidR="00A04600" w:rsidRPr="00A04600" w:rsidRDefault="00A04600" w:rsidP="00595CBB">
            <w:pPr>
              <w:rPr>
                <w:rFonts w:ascii="Calibri" w:hAnsi="Calibri"/>
                <w:szCs w:val="22"/>
              </w:rPr>
            </w:pPr>
          </w:p>
        </w:tc>
      </w:tr>
      <w:tr w:rsidR="00A057C2" w:rsidRPr="00A057C2"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A057C2" w:rsidRDefault="00C0704D">
            <w:pPr>
              <w:rPr>
                <w:rFonts w:ascii="Calibri" w:hAnsi="Calibri"/>
                <w:szCs w:val="22"/>
              </w:rPr>
            </w:pPr>
          </w:p>
        </w:tc>
      </w:tr>
      <w:tr w:rsidR="00A057C2" w:rsidRPr="00A057C2"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A057C2" w:rsidRDefault="00C0704D">
            <w:pPr>
              <w:rPr>
                <w:rFonts w:ascii="Calibri" w:hAnsi="Calibri"/>
                <w:b/>
                <w:szCs w:val="22"/>
              </w:rPr>
            </w:pPr>
            <w:r w:rsidRPr="00A057C2">
              <w:rPr>
                <w:rFonts w:ascii="Calibri" w:hAnsi="Calibri"/>
                <w:b/>
                <w:szCs w:val="22"/>
              </w:rPr>
              <w:t>RELEVANT POLICIES AND SITE PLANNING HISTORY:</w:t>
            </w:r>
          </w:p>
        </w:tc>
      </w:tr>
      <w:tr w:rsidR="00A057C2" w:rsidRPr="00A057C2"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A057C2" w:rsidRDefault="00C0704D" w:rsidP="00A63D55">
            <w:pPr>
              <w:pStyle w:val="PLANNING"/>
              <w:rPr>
                <w:rFonts w:ascii="Calibri" w:hAnsi="Calibri"/>
                <w:b/>
                <w:bCs/>
                <w:szCs w:val="22"/>
              </w:rPr>
            </w:pPr>
            <w:r w:rsidRPr="00A057C2">
              <w:rPr>
                <w:rFonts w:ascii="Calibri" w:hAnsi="Calibri"/>
                <w:b/>
                <w:bCs/>
                <w:szCs w:val="22"/>
              </w:rPr>
              <w:t>Ribble Valley Core Strategy:</w:t>
            </w:r>
          </w:p>
          <w:p w14:paraId="1DF6E328" w14:textId="77777777" w:rsidR="00C0704D" w:rsidRPr="00A057C2" w:rsidRDefault="00C0704D" w:rsidP="00C0704D">
            <w:pPr>
              <w:rPr>
                <w:rFonts w:ascii="Calibri" w:hAnsi="Calibri"/>
                <w:b/>
                <w:szCs w:val="22"/>
              </w:rPr>
            </w:pPr>
          </w:p>
          <w:p w14:paraId="37F7B399" w14:textId="77777777" w:rsidR="00032197" w:rsidRPr="00032197" w:rsidRDefault="00032197" w:rsidP="00032197">
            <w:pPr>
              <w:pStyle w:val="PLANNING"/>
              <w:rPr>
                <w:rFonts w:ascii="Calibri" w:hAnsi="Calibri"/>
                <w:szCs w:val="22"/>
                <w:lang w:val="en-US"/>
              </w:rPr>
            </w:pPr>
            <w:r w:rsidRPr="00032197">
              <w:rPr>
                <w:rFonts w:ascii="Calibri" w:hAnsi="Calibri"/>
                <w:szCs w:val="22"/>
                <w:lang w:val="en-US"/>
              </w:rPr>
              <w:t>Key Statement DS1: Development strategy</w:t>
            </w:r>
          </w:p>
          <w:p w14:paraId="34B1C581" w14:textId="77777777" w:rsidR="00032197" w:rsidRPr="00032197" w:rsidRDefault="00032197" w:rsidP="00032197">
            <w:pPr>
              <w:pStyle w:val="PLANNING"/>
              <w:rPr>
                <w:rFonts w:ascii="Calibri" w:hAnsi="Calibri"/>
                <w:szCs w:val="22"/>
                <w:lang w:val="en-US"/>
              </w:rPr>
            </w:pPr>
            <w:r w:rsidRPr="00032197">
              <w:rPr>
                <w:rFonts w:ascii="Calibri" w:hAnsi="Calibri"/>
                <w:szCs w:val="22"/>
                <w:lang w:val="en-US"/>
              </w:rPr>
              <w:t>Key Statement DS2: Presumption Favour Of Sustainable Development</w:t>
            </w:r>
          </w:p>
          <w:p w14:paraId="22F2C64C" w14:textId="77777777" w:rsidR="00032197" w:rsidRPr="00032197" w:rsidRDefault="00032197" w:rsidP="00032197">
            <w:pPr>
              <w:pStyle w:val="PLANNING"/>
              <w:rPr>
                <w:rFonts w:ascii="Calibri" w:hAnsi="Calibri"/>
                <w:szCs w:val="22"/>
                <w:lang w:val="en-US"/>
              </w:rPr>
            </w:pPr>
            <w:r w:rsidRPr="00032197">
              <w:rPr>
                <w:rFonts w:ascii="Calibri" w:hAnsi="Calibri"/>
                <w:szCs w:val="22"/>
                <w:lang w:val="en-US"/>
              </w:rPr>
              <w:t>Key Statement EN5: Heritage Assets</w:t>
            </w:r>
          </w:p>
          <w:p w14:paraId="56AE22AE" w14:textId="5E442451" w:rsidR="00032197" w:rsidRDefault="00032197" w:rsidP="00032197">
            <w:pPr>
              <w:pStyle w:val="PLANNING"/>
              <w:rPr>
                <w:rFonts w:ascii="Calibri" w:hAnsi="Calibri"/>
                <w:szCs w:val="22"/>
                <w:lang w:val="en-US"/>
              </w:rPr>
            </w:pPr>
            <w:r w:rsidRPr="00032197">
              <w:rPr>
                <w:rFonts w:ascii="Calibri" w:hAnsi="Calibri"/>
                <w:szCs w:val="22"/>
                <w:lang w:val="en-US"/>
              </w:rPr>
              <w:t xml:space="preserve">Key Statement </w:t>
            </w:r>
            <w:r w:rsidR="006450F8">
              <w:rPr>
                <w:rFonts w:ascii="Calibri" w:hAnsi="Calibri"/>
                <w:szCs w:val="22"/>
                <w:lang w:val="en-US"/>
              </w:rPr>
              <w:t>H1</w:t>
            </w:r>
            <w:r w:rsidRPr="00032197">
              <w:rPr>
                <w:rFonts w:ascii="Calibri" w:hAnsi="Calibri"/>
                <w:szCs w:val="22"/>
                <w:lang w:val="en-US"/>
              </w:rPr>
              <w:t xml:space="preserve">: </w:t>
            </w:r>
            <w:r w:rsidR="006450F8">
              <w:rPr>
                <w:rFonts w:ascii="Calibri" w:hAnsi="Calibri"/>
                <w:szCs w:val="22"/>
                <w:lang w:val="en-US"/>
              </w:rPr>
              <w:t>Housing Provision</w:t>
            </w:r>
          </w:p>
          <w:p w14:paraId="726CDD5D" w14:textId="6CDD20DC" w:rsidR="00F42D6E" w:rsidRPr="00032197" w:rsidRDefault="00F42D6E" w:rsidP="00032197">
            <w:pPr>
              <w:pStyle w:val="PLANNING"/>
              <w:rPr>
                <w:rFonts w:ascii="Calibri" w:hAnsi="Calibri"/>
                <w:szCs w:val="22"/>
                <w:lang w:val="en-US"/>
              </w:rPr>
            </w:pPr>
            <w:r>
              <w:rPr>
                <w:rFonts w:ascii="Calibri" w:hAnsi="Calibri"/>
                <w:szCs w:val="22"/>
                <w:lang w:val="en-US"/>
              </w:rPr>
              <w:t xml:space="preserve">Key Statement EC2: </w:t>
            </w:r>
            <w:r w:rsidRPr="00F42D6E">
              <w:rPr>
                <w:rFonts w:ascii="Calibri" w:hAnsi="Calibri"/>
                <w:szCs w:val="22"/>
              </w:rPr>
              <w:t>Development Of Retail, Shops And Community Facilities And Services</w:t>
            </w:r>
          </w:p>
          <w:p w14:paraId="3E472BF6" w14:textId="77777777" w:rsidR="00032197" w:rsidRPr="00032197" w:rsidRDefault="00032197" w:rsidP="00032197">
            <w:pPr>
              <w:pStyle w:val="PLANNING"/>
              <w:rPr>
                <w:rFonts w:ascii="Calibri" w:hAnsi="Calibri"/>
                <w:szCs w:val="22"/>
                <w:lang w:val="en-US"/>
              </w:rPr>
            </w:pPr>
            <w:r w:rsidRPr="00032197">
              <w:rPr>
                <w:rFonts w:ascii="Calibri" w:hAnsi="Calibri"/>
                <w:szCs w:val="22"/>
                <w:lang w:val="en-US"/>
              </w:rPr>
              <w:t>Key Statement DMI2: Transport Considerations</w:t>
            </w:r>
          </w:p>
          <w:p w14:paraId="4B6E451F" w14:textId="77777777" w:rsidR="00032197" w:rsidRPr="00032197" w:rsidRDefault="00032197" w:rsidP="00032197">
            <w:pPr>
              <w:pStyle w:val="PLANNING"/>
              <w:rPr>
                <w:rFonts w:ascii="Calibri" w:hAnsi="Calibri"/>
                <w:szCs w:val="22"/>
              </w:rPr>
            </w:pPr>
            <w:r w:rsidRPr="00032197">
              <w:rPr>
                <w:rFonts w:ascii="Calibri" w:hAnsi="Calibri"/>
                <w:szCs w:val="22"/>
              </w:rPr>
              <w:t>Policy DMG1: General Considerations</w:t>
            </w:r>
          </w:p>
          <w:p w14:paraId="605E9E69" w14:textId="77777777" w:rsidR="00032197" w:rsidRPr="00032197" w:rsidRDefault="00032197" w:rsidP="00032197">
            <w:pPr>
              <w:pStyle w:val="PLANNING"/>
              <w:rPr>
                <w:rFonts w:ascii="Calibri" w:hAnsi="Calibri"/>
                <w:szCs w:val="22"/>
              </w:rPr>
            </w:pPr>
            <w:r w:rsidRPr="00032197">
              <w:rPr>
                <w:rFonts w:ascii="Calibri" w:hAnsi="Calibri"/>
                <w:szCs w:val="22"/>
              </w:rPr>
              <w:t>Policy DMG2: Strategic Considerations</w:t>
            </w:r>
          </w:p>
          <w:p w14:paraId="28F00E6B" w14:textId="77777777" w:rsidR="00032197" w:rsidRPr="00032197" w:rsidRDefault="00032197" w:rsidP="00032197">
            <w:pPr>
              <w:pStyle w:val="PLANNING"/>
              <w:rPr>
                <w:rFonts w:ascii="Calibri" w:hAnsi="Calibri"/>
                <w:szCs w:val="22"/>
              </w:rPr>
            </w:pPr>
            <w:r w:rsidRPr="00032197">
              <w:rPr>
                <w:rFonts w:ascii="Calibri" w:hAnsi="Calibri"/>
                <w:szCs w:val="22"/>
              </w:rPr>
              <w:lastRenderedPageBreak/>
              <w:t>Policy DMG3: Transport And Mobility</w:t>
            </w:r>
          </w:p>
          <w:p w14:paraId="1C65E468" w14:textId="77777777" w:rsidR="00032197" w:rsidRPr="00032197" w:rsidRDefault="00032197" w:rsidP="00032197">
            <w:pPr>
              <w:pStyle w:val="PLANNING"/>
              <w:rPr>
                <w:rFonts w:ascii="Calibri" w:hAnsi="Calibri"/>
                <w:szCs w:val="22"/>
              </w:rPr>
            </w:pPr>
            <w:r w:rsidRPr="00032197">
              <w:rPr>
                <w:rFonts w:ascii="Calibri" w:hAnsi="Calibri"/>
                <w:szCs w:val="22"/>
              </w:rPr>
              <w:t>Policy DME3: Site And Species Protection And Conservation</w:t>
            </w:r>
          </w:p>
          <w:p w14:paraId="0BF832D7" w14:textId="77777777" w:rsidR="00032197" w:rsidRPr="00032197" w:rsidRDefault="00032197" w:rsidP="00032197">
            <w:pPr>
              <w:pStyle w:val="PLANNING"/>
              <w:rPr>
                <w:rFonts w:ascii="Calibri" w:hAnsi="Calibri"/>
                <w:szCs w:val="22"/>
              </w:rPr>
            </w:pPr>
            <w:r w:rsidRPr="00032197">
              <w:rPr>
                <w:rFonts w:ascii="Calibri" w:hAnsi="Calibri"/>
                <w:szCs w:val="22"/>
              </w:rPr>
              <w:t>Policy DME4: Protecting Heritage Assets</w:t>
            </w:r>
          </w:p>
          <w:p w14:paraId="4BC31967" w14:textId="77777777" w:rsidR="00032197" w:rsidRDefault="00032197" w:rsidP="00032197">
            <w:pPr>
              <w:pStyle w:val="PLANNING"/>
              <w:rPr>
                <w:rFonts w:ascii="Calibri" w:hAnsi="Calibri"/>
                <w:szCs w:val="22"/>
              </w:rPr>
            </w:pPr>
            <w:r w:rsidRPr="00032197">
              <w:rPr>
                <w:rFonts w:ascii="Calibri" w:hAnsi="Calibri"/>
                <w:szCs w:val="22"/>
              </w:rPr>
              <w:t>Policy DME6: Water Management</w:t>
            </w:r>
          </w:p>
          <w:p w14:paraId="07A21A39" w14:textId="77777777" w:rsidR="00A04600" w:rsidRPr="00032197" w:rsidRDefault="00A04600" w:rsidP="00032197">
            <w:pPr>
              <w:pStyle w:val="PLANNING"/>
              <w:rPr>
                <w:rFonts w:ascii="Calibri" w:hAnsi="Calibri"/>
                <w:szCs w:val="22"/>
              </w:rPr>
            </w:pPr>
          </w:p>
          <w:p w14:paraId="1C00F88E" w14:textId="2184E9B9" w:rsidR="008542DE" w:rsidRPr="00A057C2" w:rsidRDefault="008542DE" w:rsidP="008542DE">
            <w:pPr>
              <w:rPr>
                <w:rFonts w:ascii="Calibri" w:hAnsi="Calibri"/>
                <w:szCs w:val="22"/>
              </w:rPr>
            </w:pPr>
            <w:r w:rsidRPr="00A057C2">
              <w:rPr>
                <w:rFonts w:ascii="Calibri" w:hAnsi="Calibri"/>
                <w:szCs w:val="22"/>
              </w:rPr>
              <w:t>National Planning Policy Framework (NPPF)</w:t>
            </w:r>
            <w:r w:rsidR="00AF5A6D">
              <w:rPr>
                <w:rFonts w:ascii="Calibri" w:hAnsi="Calibri"/>
                <w:szCs w:val="22"/>
              </w:rPr>
              <w:t xml:space="preserve"> </w:t>
            </w:r>
          </w:p>
          <w:p w14:paraId="6C4C318E" w14:textId="77777777" w:rsidR="008542DE" w:rsidRPr="00A057C2" w:rsidRDefault="008542DE" w:rsidP="00C0704D">
            <w:pPr>
              <w:rPr>
                <w:rFonts w:ascii="Calibri" w:hAnsi="Calibri"/>
                <w:b/>
                <w:szCs w:val="22"/>
              </w:rPr>
            </w:pPr>
          </w:p>
        </w:tc>
      </w:tr>
      <w:tr w:rsidR="00A057C2" w:rsidRPr="00A057C2"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A057C2" w:rsidRDefault="00C0704D" w:rsidP="006A71AD">
            <w:pPr>
              <w:pStyle w:val="PLANNING"/>
              <w:rPr>
                <w:rFonts w:ascii="Calibri" w:hAnsi="Calibri"/>
                <w:b/>
                <w:bCs/>
                <w:szCs w:val="22"/>
              </w:rPr>
            </w:pPr>
            <w:r w:rsidRPr="00A057C2">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126E0365" w14:textId="423F333D" w:rsidR="00032197" w:rsidRDefault="00561D66" w:rsidP="006450F8">
            <w:pPr>
              <w:pStyle w:val="PLANNING"/>
              <w:rPr>
                <w:rFonts w:ascii="Calibri" w:hAnsi="Calibri"/>
                <w:b/>
                <w:bCs/>
                <w:szCs w:val="22"/>
              </w:rPr>
            </w:pPr>
            <w:r>
              <w:rPr>
                <w:rFonts w:ascii="Calibri" w:hAnsi="Calibri"/>
                <w:b/>
                <w:bCs/>
                <w:szCs w:val="22"/>
              </w:rPr>
              <w:t>3/2023/0547:</w:t>
            </w:r>
          </w:p>
          <w:p w14:paraId="6C2723A6" w14:textId="41437036" w:rsidR="00561D66" w:rsidRDefault="00561D66" w:rsidP="006450F8">
            <w:pPr>
              <w:pStyle w:val="PLANNING"/>
              <w:rPr>
                <w:rFonts w:ascii="Calibri" w:hAnsi="Calibri"/>
                <w:szCs w:val="22"/>
              </w:rPr>
            </w:pPr>
            <w:r w:rsidRPr="00561D66">
              <w:rPr>
                <w:rFonts w:ascii="Calibri" w:hAnsi="Calibri"/>
                <w:szCs w:val="22"/>
              </w:rPr>
              <w:t>Permission in principle application for change of use of children's nursery to self-contained flats. (4-9 residential units)</w:t>
            </w:r>
            <w:r>
              <w:rPr>
                <w:rFonts w:ascii="Calibri" w:hAnsi="Calibri"/>
                <w:szCs w:val="22"/>
              </w:rPr>
              <w:t xml:space="preserve"> (Approved)</w:t>
            </w:r>
          </w:p>
          <w:p w14:paraId="2EC031FC" w14:textId="77777777" w:rsidR="00561D66" w:rsidRDefault="00561D66" w:rsidP="006450F8">
            <w:pPr>
              <w:pStyle w:val="PLANNING"/>
              <w:rPr>
                <w:rFonts w:ascii="Calibri" w:hAnsi="Calibri"/>
                <w:szCs w:val="22"/>
              </w:rPr>
            </w:pPr>
          </w:p>
          <w:p w14:paraId="27E5E961" w14:textId="2BB29771" w:rsidR="00561D66" w:rsidRPr="00561D66" w:rsidRDefault="00561D66" w:rsidP="006450F8">
            <w:pPr>
              <w:pStyle w:val="PLANNING"/>
              <w:rPr>
                <w:rFonts w:ascii="Calibri" w:hAnsi="Calibri"/>
                <w:b/>
                <w:bCs/>
                <w:szCs w:val="22"/>
              </w:rPr>
            </w:pPr>
            <w:r w:rsidRPr="00561D66">
              <w:rPr>
                <w:rFonts w:ascii="Calibri" w:hAnsi="Calibri"/>
                <w:b/>
                <w:bCs/>
                <w:szCs w:val="22"/>
              </w:rPr>
              <w:t>3/2008/1008:</w:t>
            </w:r>
          </w:p>
          <w:p w14:paraId="2E81A040" w14:textId="0B6B8274" w:rsidR="00561D66" w:rsidRDefault="00561D66" w:rsidP="006450F8">
            <w:pPr>
              <w:pStyle w:val="PLANNING"/>
              <w:rPr>
                <w:rFonts w:ascii="Calibri" w:hAnsi="Calibri"/>
                <w:szCs w:val="22"/>
              </w:rPr>
            </w:pPr>
            <w:r w:rsidRPr="00561D66">
              <w:rPr>
                <w:rFonts w:ascii="Calibri" w:hAnsi="Calibri"/>
                <w:szCs w:val="22"/>
              </w:rPr>
              <w:t>Proposed retractable awning, decking area, safety surfacing and safety grassgrow mat area</w:t>
            </w:r>
            <w:r>
              <w:rPr>
                <w:rFonts w:ascii="Calibri" w:hAnsi="Calibri"/>
                <w:szCs w:val="22"/>
              </w:rPr>
              <w:t xml:space="preserve"> (Approved)</w:t>
            </w:r>
          </w:p>
          <w:p w14:paraId="26AF8555" w14:textId="77777777" w:rsidR="00561D66" w:rsidRDefault="00561D66" w:rsidP="006450F8">
            <w:pPr>
              <w:pStyle w:val="PLANNING"/>
              <w:rPr>
                <w:rFonts w:ascii="Calibri" w:hAnsi="Calibri"/>
                <w:szCs w:val="22"/>
              </w:rPr>
            </w:pPr>
          </w:p>
          <w:p w14:paraId="53D6D3FE" w14:textId="4970F9E4" w:rsidR="005C623B" w:rsidRPr="005C623B" w:rsidRDefault="005C623B" w:rsidP="006450F8">
            <w:pPr>
              <w:pStyle w:val="PLANNING"/>
              <w:rPr>
                <w:rFonts w:ascii="Calibri" w:hAnsi="Calibri"/>
                <w:b/>
                <w:bCs/>
                <w:szCs w:val="22"/>
              </w:rPr>
            </w:pPr>
            <w:r w:rsidRPr="005C623B">
              <w:rPr>
                <w:rFonts w:ascii="Calibri" w:hAnsi="Calibri"/>
                <w:b/>
                <w:bCs/>
                <w:szCs w:val="22"/>
              </w:rPr>
              <w:t>3/2005/1075:</w:t>
            </w:r>
          </w:p>
          <w:p w14:paraId="50A2EC8A" w14:textId="4898F33F" w:rsidR="005C623B" w:rsidRDefault="005C623B" w:rsidP="006450F8">
            <w:pPr>
              <w:pStyle w:val="PLANNING"/>
              <w:rPr>
                <w:rFonts w:ascii="Calibri" w:hAnsi="Calibri"/>
                <w:szCs w:val="22"/>
              </w:rPr>
            </w:pPr>
            <w:r w:rsidRPr="005C623B">
              <w:rPr>
                <w:rFonts w:ascii="Calibri" w:hAnsi="Calibri"/>
                <w:szCs w:val="22"/>
              </w:rPr>
              <w:t>Variation of condition 4 of 97/0065 to increase the maximum number of children accommodated at the premises to 69</w:t>
            </w:r>
            <w:r>
              <w:rPr>
                <w:rFonts w:ascii="Calibri" w:hAnsi="Calibri"/>
                <w:szCs w:val="22"/>
              </w:rPr>
              <w:t xml:space="preserve"> (Approved)</w:t>
            </w:r>
          </w:p>
          <w:p w14:paraId="6981CBE1" w14:textId="77777777" w:rsidR="005C623B" w:rsidRDefault="005C623B" w:rsidP="006450F8">
            <w:pPr>
              <w:pStyle w:val="PLANNING"/>
              <w:rPr>
                <w:rFonts w:ascii="Calibri" w:hAnsi="Calibri"/>
                <w:szCs w:val="22"/>
              </w:rPr>
            </w:pPr>
          </w:p>
          <w:p w14:paraId="6AEA06DD" w14:textId="2D2279B7" w:rsidR="00561D66" w:rsidRPr="00561D66" w:rsidRDefault="00561D66" w:rsidP="006450F8">
            <w:pPr>
              <w:pStyle w:val="PLANNING"/>
              <w:rPr>
                <w:rFonts w:ascii="Calibri" w:hAnsi="Calibri"/>
                <w:b/>
                <w:bCs/>
                <w:szCs w:val="22"/>
              </w:rPr>
            </w:pPr>
            <w:r w:rsidRPr="00561D66">
              <w:rPr>
                <w:rFonts w:ascii="Calibri" w:hAnsi="Calibri"/>
                <w:b/>
                <w:bCs/>
                <w:szCs w:val="22"/>
              </w:rPr>
              <w:t>3/1997/0065:</w:t>
            </w:r>
          </w:p>
          <w:p w14:paraId="19ECB3D9" w14:textId="38FCE141" w:rsidR="00561D66" w:rsidRDefault="00561D66" w:rsidP="006450F8">
            <w:pPr>
              <w:pStyle w:val="PLANNING"/>
              <w:rPr>
                <w:rFonts w:ascii="Calibri" w:hAnsi="Calibri"/>
                <w:szCs w:val="22"/>
              </w:rPr>
            </w:pPr>
            <w:r w:rsidRPr="00561D66">
              <w:rPr>
                <w:rFonts w:ascii="Calibri" w:hAnsi="Calibri"/>
                <w:szCs w:val="22"/>
              </w:rPr>
              <w:t>Change of use from residential home to pre-school nursery (including retention of existing ground floor flat)</w:t>
            </w:r>
            <w:r>
              <w:rPr>
                <w:rFonts w:ascii="Calibri" w:hAnsi="Calibri"/>
                <w:szCs w:val="22"/>
              </w:rPr>
              <w:t xml:space="preserve"> (Approved)</w:t>
            </w:r>
          </w:p>
          <w:p w14:paraId="17147D50" w14:textId="1B19B3D1" w:rsidR="006450F8" w:rsidRPr="00A057C2" w:rsidRDefault="006450F8" w:rsidP="006450F8">
            <w:pPr>
              <w:pStyle w:val="PLANNING"/>
              <w:rPr>
                <w:rFonts w:ascii="Calibri" w:hAnsi="Calibri"/>
                <w:b/>
                <w:bCs/>
                <w:szCs w:val="22"/>
              </w:rPr>
            </w:pPr>
          </w:p>
        </w:tc>
      </w:tr>
      <w:tr w:rsidR="00A057C2" w:rsidRPr="00A057C2"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A057C2" w:rsidRDefault="00C0704D" w:rsidP="006A71AD">
            <w:pPr>
              <w:pStyle w:val="PLANNING"/>
              <w:rPr>
                <w:rFonts w:ascii="Calibri" w:hAnsi="Calibri"/>
                <w:b/>
                <w:bCs/>
                <w:szCs w:val="22"/>
              </w:rPr>
            </w:pPr>
          </w:p>
        </w:tc>
      </w:tr>
      <w:tr w:rsidR="00A057C2" w:rsidRPr="00A057C2"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A057C2" w:rsidRDefault="00C0704D" w:rsidP="006C2BFA">
            <w:pPr>
              <w:rPr>
                <w:rFonts w:ascii="Calibri" w:hAnsi="Calibri"/>
                <w:b/>
                <w:szCs w:val="22"/>
              </w:rPr>
            </w:pPr>
            <w:r w:rsidRPr="00A057C2">
              <w:rPr>
                <w:rFonts w:ascii="Calibri" w:hAnsi="Calibri"/>
                <w:b/>
                <w:bCs/>
                <w:szCs w:val="22"/>
              </w:rPr>
              <w:t>ASSESSMENT OF PROPOSED DEVELOPMENT:</w:t>
            </w:r>
          </w:p>
        </w:tc>
      </w:tr>
      <w:tr w:rsidR="00A057C2" w:rsidRPr="00A057C2"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A057C2" w:rsidRDefault="00C0704D" w:rsidP="00440CB6">
            <w:pPr>
              <w:pStyle w:val="Header"/>
              <w:tabs>
                <w:tab w:val="clear" w:pos="4153"/>
                <w:tab w:val="clear" w:pos="8306"/>
              </w:tabs>
              <w:contextualSpacing/>
              <w:jc w:val="both"/>
              <w:rPr>
                <w:rFonts w:ascii="Calibri" w:hAnsi="Calibri"/>
                <w:b/>
                <w:szCs w:val="22"/>
              </w:rPr>
            </w:pPr>
            <w:r w:rsidRPr="00A057C2">
              <w:rPr>
                <w:rFonts w:ascii="Calibri" w:hAnsi="Calibri"/>
                <w:b/>
                <w:szCs w:val="22"/>
              </w:rPr>
              <w:t>Site Description and Surrounding Area:</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4CD76570" w14:textId="67C3B9D0" w:rsidR="00F56DFB" w:rsidRDefault="009C605A" w:rsidP="00F56DFB">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w:t>
            </w:r>
            <w:r w:rsidR="005C623B">
              <w:rPr>
                <w:rFonts w:ascii="Calibri" w:hAnsi="Calibri"/>
                <w:bCs/>
                <w:szCs w:val="22"/>
              </w:rPr>
              <w:t>nursery school</w:t>
            </w:r>
            <w:r>
              <w:rPr>
                <w:rFonts w:ascii="Calibri" w:hAnsi="Calibri"/>
                <w:bCs/>
                <w:szCs w:val="22"/>
              </w:rPr>
              <w:t xml:space="preserve"> </w:t>
            </w:r>
            <w:r w:rsidR="005C623B">
              <w:rPr>
                <w:rFonts w:ascii="Calibri" w:hAnsi="Calibri"/>
                <w:bCs/>
                <w:szCs w:val="22"/>
              </w:rPr>
              <w:t xml:space="preserve">building </w:t>
            </w:r>
            <w:r>
              <w:rPr>
                <w:rFonts w:ascii="Calibri" w:hAnsi="Calibri"/>
                <w:bCs/>
                <w:szCs w:val="22"/>
              </w:rPr>
              <w:t>in Clitheroe. The application premises comprises</w:t>
            </w:r>
            <w:r w:rsidR="005C623B">
              <w:rPr>
                <w:rFonts w:ascii="Calibri" w:hAnsi="Calibri"/>
                <w:bCs/>
                <w:szCs w:val="22"/>
              </w:rPr>
              <w:t xml:space="preserve"> a detached three storey building with a basement component with the materiality of the building comprising stone</w:t>
            </w:r>
            <w:r w:rsidR="00351E6C">
              <w:rPr>
                <w:rFonts w:ascii="Calibri" w:hAnsi="Calibri"/>
                <w:bCs/>
                <w:szCs w:val="22"/>
              </w:rPr>
              <w:t xml:space="preserve">, render, </w:t>
            </w:r>
            <w:r w:rsidR="005C623B">
              <w:rPr>
                <w:rFonts w:ascii="Calibri" w:hAnsi="Calibri"/>
                <w:bCs/>
                <w:szCs w:val="22"/>
              </w:rPr>
              <w:t>timber doors and windows</w:t>
            </w:r>
            <w:r w:rsidR="00351E6C">
              <w:rPr>
                <w:rFonts w:ascii="Calibri" w:hAnsi="Calibri"/>
                <w:bCs/>
                <w:szCs w:val="22"/>
              </w:rPr>
              <w:t xml:space="preserve"> and a mixed roof profile consisting of hipped and gabled elements detailed in slate. The application premises </w:t>
            </w:r>
            <w:r w:rsidR="00981121">
              <w:rPr>
                <w:rFonts w:ascii="Calibri" w:hAnsi="Calibri"/>
                <w:bCs/>
                <w:szCs w:val="22"/>
              </w:rPr>
              <w:t xml:space="preserve">is estimated to have </w:t>
            </w:r>
            <w:r w:rsidR="00351E6C">
              <w:rPr>
                <w:rFonts w:ascii="Calibri" w:hAnsi="Calibri"/>
                <w:bCs/>
                <w:szCs w:val="22"/>
              </w:rPr>
              <w:t>19</w:t>
            </w:r>
            <w:r w:rsidR="00351E6C" w:rsidRPr="00351E6C">
              <w:rPr>
                <w:rFonts w:ascii="Calibri" w:hAnsi="Calibri"/>
                <w:bCs/>
                <w:szCs w:val="22"/>
                <w:vertAlign w:val="superscript"/>
              </w:rPr>
              <w:t>th</w:t>
            </w:r>
            <w:r w:rsidR="00351E6C">
              <w:rPr>
                <w:rFonts w:ascii="Calibri" w:hAnsi="Calibri"/>
                <w:bCs/>
                <w:szCs w:val="22"/>
              </w:rPr>
              <w:t xml:space="preserve"> century origins and has been </w:t>
            </w:r>
            <w:r w:rsidR="00981121">
              <w:rPr>
                <w:rFonts w:ascii="Calibri" w:hAnsi="Calibri"/>
                <w:bCs/>
                <w:szCs w:val="22"/>
              </w:rPr>
              <w:t xml:space="preserve">subject to some alteration over the years with the most obvious of these being a lean-to extension on the building’s North-eastern side elevation and the addition of decking to the </w:t>
            </w:r>
            <w:r w:rsidR="007B28FF">
              <w:rPr>
                <w:rFonts w:ascii="Calibri" w:hAnsi="Calibri"/>
                <w:bCs/>
                <w:szCs w:val="22"/>
              </w:rPr>
              <w:t>S</w:t>
            </w:r>
            <w:r w:rsidR="00981121">
              <w:rPr>
                <w:rFonts w:ascii="Calibri" w:hAnsi="Calibri"/>
                <w:bCs/>
                <w:szCs w:val="22"/>
              </w:rPr>
              <w:t xml:space="preserve">outh-western elevation of the building. </w:t>
            </w:r>
            <w:r w:rsidR="00402185">
              <w:rPr>
                <w:rFonts w:ascii="Calibri" w:hAnsi="Calibri"/>
                <w:bCs/>
                <w:szCs w:val="22"/>
              </w:rPr>
              <w:t xml:space="preserve">Pedestrian and vehicular access to the property </w:t>
            </w:r>
            <w:r w:rsidR="00D14613">
              <w:rPr>
                <w:rFonts w:ascii="Calibri" w:hAnsi="Calibri"/>
                <w:bCs/>
                <w:szCs w:val="22"/>
              </w:rPr>
              <w:t xml:space="preserve">and its surrounding grounds </w:t>
            </w:r>
            <w:r w:rsidR="00402185">
              <w:rPr>
                <w:rFonts w:ascii="Calibri" w:hAnsi="Calibri"/>
                <w:bCs/>
                <w:szCs w:val="22"/>
              </w:rPr>
              <w:t>is from York Street with a detached garage</w:t>
            </w:r>
            <w:r w:rsidR="00D14613">
              <w:rPr>
                <w:rFonts w:ascii="Calibri" w:hAnsi="Calibri"/>
                <w:bCs/>
                <w:szCs w:val="22"/>
              </w:rPr>
              <w:t xml:space="preserve"> / office building sited within the Southern corner of the application site with the topography of the site’s grounds descending from the North-west to the South-east. </w:t>
            </w:r>
            <w:r w:rsidR="00F56DFB">
              <w:rPr>
                <w:rFonts w:ascii="Calibri" w:hAnsi="Calibri"/>
                <w:bCs/>
                <w:szCs w:val="22"/>
              </w:rPr>
              <w:t xml:space="preserve">The application premises occupies a </w:t>
            </w:r>
            <w:r w:rsidR="00D14613">
              <w:rPr>
                <w:rFonts w:ascii="Calibri" w:hAnsi="Calibri"/>
                <w:bCs/>
                <w:szCs w:val="22"/>
              </w:rPr>
              <w:t>prominent location in the existing street scene on York street with the surrounding area comprising a mixture of shop fronts, residential properties and various other commercial establishments</w:t>
            </w:r>
            <w:r w:rsidR="00BF6154">
              <w:rPr>
                <w:rFonts w:ascii="Calibri" w:hAnsi="Calibri"/>
                <w:bCs/>
                <w:szCs w:val="22"/>
              </w:rPr>
              <w:t xml:space="preserve"> with the application site lying within the Clitheroe Conservation Area.</w:t>
            </w:r>
          </w:p>
          <w:p w14:paraId="62370E9F" w14:textId="490EAF78" w:rsidR="00F56DFB" w:rsidRPr="00A057C2" w:rsidRDefault="00F56DFB" w:rsidP="00F56DFB">
            <w:pPr>
              <w:pStyle w:val="Header"/>
              <w:tabs>
                <w:tab w:val="clear" w:pos="4153"/>
                <w:tab w:val="clear" w:pos="8306"/>
              </w:tabs>
              <w:contextualSpacing/>
              <w:jc w:val="both"/>
              <w:rPr>
                <w:rFonts w:ascii="Calibri" w:hAnsi="Calibri"/>
                <w:bCs/>
                <w:szCs w:val="22"/>
              </w:rPr>
            </w:pPr>
          </w:p>
        </w:tc>
      </w:tr>
      <w:tr w:rsidR="00A057C2" w:rsidRPr="00A057C2"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A057C2" w:rsidRDefault="00C0704D" w:rsidP="00440CB6">
            <w:pPr>
              <w:pStyle w:val="Header"/>
              <w:tabs>
                <w:tab w:val="clear" w:pos="4153"/>
                <w:tab w:val="clear" w:pos="8306"/>
              </w:tabs>
              <w:jc w:val="both"/>
              <w:rPr>
                <w:rFonts w:ascii="Calibri" w:hAnsi="Calibri"/>
                <w:b/>
                <w:szCs w:val="22"/>
              </w:rPr>
            </w:pPr>
            <w:r w:rsidRPr="00A057C2">
              <w:rPr>
                <w:rFonts w:ascii="Calibri" w:hAnsi="Calibri"/>
                <w:b/>
                <w:szCs w:val="22"/>
              </w:rPr>
              <w:t>Proposed Development for which consent is sought:</w:t>
            </w:r>
          </w:p>
          <w:p w14:paraId="7C8F28E1" w14:textId="77777777" w:rsidR="00C0704D" w:rsidRPr="00A057C2" w:rsidRDefault="00C0704D" w:rsidP="00440CB6">
            <w:pPr>
              <w:pStyle w:val="Header"/>
              <w:tabs>
                <w:tab w:val="clear" w:pos="4153"/>
                <w:tab w:val="clear" w:pos="8306"/>
              </w:tabs>
              <w:jc w:val="both"/>
              <w:rPr>
                <w:rFonts w:ascii="Calibri" w:hAnsi="Calibri"/>
                <w:b/>
                <w:szCs w:val="22"/>
              </w:rPr>
            </w:pPr>
          </w:p>
          <w:p w14:paraId="71E65604" w14:textId="00E877FC" w:rsidR="00AF5A6D" w:rsidRDefault="002D0734" w:rsidP="002D0734">
            <w:pPr>
              <w:rPr>
                <w:rFonts w:ascii="Calibri" w:hAnsi="Calibri"/>
                <w:bCs/>
                <w:szCs w:val="22"/>
              </w:rPr>
            </w:pPr>
            <w:r w:rsidRPr="002D0734">
              <w:rPr>
                <w:rFonts w:ascii="Calibri" w:hAnsi="Calibri"/>
                <w:bCs/>
                <w:szCs w:val="22"/>
              </w:rPr>
              <w:t xml:space="preserve">Planning consent is sought for a change of use of the application property from </w:t>
            </w:r>
            <w:r>
              <w:rPr>
                <w:rFonts w:ascii="Calibri" w:hAnsi="Calibri"/>
                <w:bCs/>
                <w:szCs w:val="22"/>
              </w:rPr>
              <w:t xml:space="preserve">a </w:t>
            </w:r>
            <w:r w:rsidR="00F033BB">
              <w:rPr>
                <w:rFonts w:ascii="Calibri" w:hAnsi="Calibri"/>
                <w:bCs/>
                <w:szCs w:val="22"/>
              </w:rPr>
              <w:t>nursery</w:t>
            </w:r>
            <w:r>
              <w:rPr>
                <w:rFonts w:ascii="Calibri" w:hAnsi="Calibri"/>
                <w:bCs/>
                <w:szCs w:val="22"/>
              </w:rPr>
              <w:t xml:space="preserve"> (</w:t>
            </w:r>
            <w:r w:rsidR="00AF5A6D">
              <w:rPr>
                <w:rFonts w:ascii="Calibri" w:hAnsi="Calibri"/>
                <w:bCs/>
                <w:szCs w:val="22"/>
              </w:rPr>
              <w:t>Use Class</w:t>
            </w:r>
            <w:r w:rsidR="00F033BB">
              <w:rPr>
                <w:rFonts w:ascii="Calibri" w:hAnsi="Calibri"/>
                <w:bCs/>
                <w:szCs w:val="22"/>
              </w:rPr>
              <w:t xml:space="preserve"> E (f)</w:t>
            </w:r>
            <w:r w:rsidRPr="002D0734">
              <w:rPr>
                <w:rFonts w:ascii="Calibri" w:hAnsi="Calibri"/>
                <w:bCs/>
                <w:szCs w:val="22"/>
              </w:rPr>
              <w:t xml:space="preserve">) to </w:t>
            </w:r>
            <w:r w:rsidR="00F033BB">
              <w:rPr>
                <w:rFonts w:ascii="Calibri" w:hAnsi="Calibri"/>
                <w:bCs/>
                <w:szCs w:val="22"/>
              </w:rPr>
              <w:t xml:space="preserve">eight residential flats comprising </w:t>
            </w:r>
            <w:r w:rsidR="00F033BB" w:rsidRPr="00F033BB">
              <w:rPr>
                <w:rFonts w:ascii="Calibri" w:hAnsi="Calibri"/>
                <w:bCs/>
                <w:szCs w:val="22"/>
              </w:rPr>
              <w:t>three two-bedroom units and five one-bedroom units</w:t>
            </w:r>
            <w:r>
              <w:rPr>
                <w:rFonts w:ascii="Calibri" w:hAnsi="Calibri"/>
                <w:bCs/>
                <w:szCs w:val="22"/>
              </w:rPr>
              <w:t xml:space="preserve"> </w:t>
            </w:r>
            <w:r w:rsidRPr="002D0734">
              <w:rPr>
                <w:rFonts w:ascii="Calibri" w:hAnsi="Calibri"/>
                <w:bCs/>
                <w:szCs w:val="22"/>
              </w:rPr>
              <w:t>(</w:t>
            </w:r>
            <w:r w:rsidR="00AF5A6D">
              <w:rPr>
                <w:rFonts w:ascii="Calibri" w:hAnsi="Calibri"/>
                <w:bCs/>
                <w:szCs w:val="22"/>
              </w:rPr>
              <w:t xml:space="preserve">Use Class </w:t>
            </w:r>
            <w:r w:rsidR="00F033BB">
              <w:rPr>
                <w:rFonts w:ascii="Calibri" w:hAnsi="Calibri"/>
                <w:bCs/>
                <w:szCs w:val="22"/>
              </w:rPr>
              <w:t>C3).</w:t>
            </w:r>
            <w:r w:rsidRPr="002D0734">
              <w:rPr>
                <w:rFonts w:ascii="Calibri" w:hAnsi="Calibri"/>
                <w:bCs/>
                <w:szCs w:val="22"/>
              </w:rPr>
              <w:t xml:space="preserve"> </w:t>
            </w:r>
          </w:p>
          <w:p w14:paraId="177D8CB7" w14:textId="77777777" w:rsidR="00AF5A6D" w:rsidRDefault="00AF5A6D" w:rsidP="002D0734">
            <w:pPr>
              <w:rPr>
                <w:rFonts w:ascii="Calibri" w:hAnsi="Calibri"/>
                <w:bCs/>
                <w:szCs w:val="22"/>
              </w:rPr>
            </w:pPr>
          </w:p>
          <w:p w14:paraId="700A9559" w14:textId="2C7ECCA4" w:rsidR="002D0734" w:rsidRDefault="002D0734" w:rsidP="002D0734">
            <w:pPr>
              <w:rPr>
                <w:rFonts w:ascii="Calibri" w:hAnsi="Calibri"/>
                <w:bCs/>
                <w:szCs w:val="22"/>
              </w:rPr>
            </w:pPr>
            <w:r>
              <w:rPr>
                <w:rFonts w:ascii="Calibri" w:hAnsi="Calibri"/>
                <w:bCs/>
                <w:szCs w:val="22"/>
              </w:rPr>
              <w:t>Additional works proposed are as follows:</w:t>
            </w:r>
          </w:p>
          <w:p w14:paraId="562561E6" w14:textId="77777777" w:rsidR="002D0734" w:rsidRDefault="002D0734" w:rsidP="002D0734">
            <w:pPr>
              <w:rPr>
                <w:rFonts w:ascii="Calibri" w:hAnsi="Calibri"/>
                <w:bCs/>
                <w:szCs w:val="22"/>
              </w:rPr>
            </w:pPr>
          </w:p>
          <w:p w14:paraId="6204A275" w14:textId="5BD007AD" w:rsidR="00032197" w:rsidRDefault="00B34AC7" w:rsidP="007B28FF">
            <w:pPr>
              <w:pStyle w:val="ListParagraph"/>
              <w:numPr>
                <w:ilvl w:val="0"/>
                <w:numId w:val="2"/>
              </w:numPr>
              <w:rPr>
                <w:rFonts w:ascii="Calibri" w:hAnsi="Calibri"/>
                <w:szCs w:val="22"/>
              </w:rPr>
            </w:pPr>
            <w:r>
              <w:rPr>
                <w:rFonts w:ascii="Calibri" w:hAnsi="Calibri"/>
                <w:szCs w:val="22"/>
              </w:rPr>
              <w:t>Closure of the site’s existing vehicular access and construction of new pedestrian access and cycle storage unit</w:t>
            </w:r>
          </w:p>
          <w:p w14:paraId="43F903D8" w14:textId="77777777" w:rsidR="00B34AC7" w:rsidRDefault="00B34AC7" w:rsidP="00B34AC7">
            <w:pPr>
              <w:pStyle w:val="ListParagraph"/>
              <w:rPr>
                <w:rFonts w:ascii="Calibri" w:hAnsi="Calibri"/>
                <w:szCs w:val="22"/>
              </w:rPr>
            </w:pPr>
          </w:p>
          <w:p w14:paraId="4930C188" w14:textId="7AAFC3D7" w:rsidR="00B34AC7" w:rsidRDefault="00B34AC7" w:rsidP="007B28FF">
            <w:pPr>
              <w:pStyle w:val="ListParagraph"/>
              <w:numPr>
                <w:ilvl w:val="0"/>
                <w:numId w:val="2"/>
              </w:numPr>
              <w:rPr>
                <w:rFonts w:ascii="Calibri" w:hAnsi="Calibri"/>
                <w:szCs w:val="22"/>
              </w:rPr>
            </w:pPr>
            <w:r>
              <w:rPr>
                <w:rFonts w:ascii="Calibri" w:hAnsi="Calibri"/>
                <w:szCs w:val="22"/>
              </w:rPr>
              <w:t>Removal of existing decking from South-western side elevation of building</w:t>
            </w:r>
          </w:p>
          <w:p w14:paraId="23905B60" w14:textId="77777777" w:rsidR="00B34AC7" w:rsidRDefault="00B34AC7" w:rsidP="00B34AC7">
            <w:pPr>
              <w:pStyle w:val="ListParagraph"/>
              <w:rPr>
                <w:rFonts w:ascii="Calibri" w:hAnsi="Calibri"/>
                <w:szCs w:val="22"/>
              </w:rPr>
            </w:pPr>
          </w:p>
          <w:p w14:paraId="1D9866E3" w14:textId="7B7BABF4" w:rsidR="00B34AC7" w:rsidRDefault="00B34AC7" w:rsidP="00B34AC7">
            <w:pPr>
              <w:pStyle w:val="ListParagraph"/>
              <w:numPr>
                <w:ilvl w:val="0"/>
                <w:numId w:val="2"/>
              </w:numPr>
              <w:rPr>
                <w:rFonts w:ascii="Calibri" w:hAnsi="Calibri"/>
                <w:szCs w:val="22"/>
              </w:rPr>
            </w:pPr>
            <w:r>
              <w:rPr>
                <w:rFonts w:ascii="Calibri" w:hAnsi="Calibri"/>
                <w:szCs w:val="22"/>
              </w:rPr>
              <w:t xml:space="preserve">Conversion of detached garage including </w:t>
            </w:r>
            <w:r w:rsidR="00765451">
              <w:rPr>
                <w:rFonts w:ascii="Calibri" w:hAnsi="Calibri"/>
                <w:szCs w:val="22"/>
              </w:rPr>
              <w:t>installation</w:t>
            </w:r>
            <w:r>
              <w:rPr>
                <w:rFonts w:ascii="Calibri" w:hAnsi="Calibri"/>
                <w:szCs w:val="22"/>
              </w:rPr>
              <w:t xml:space="preserve"> of </w:t>
            </w:r>
            <w:r w:rsidR="00765451">
              <w:rPr>
                <w:rFonts w:ascii="Calibri" w:hAnsi="Calibri"/>
                <w:szCs w:val="22"/>
              </w:rPr>
              <w:t xml:space="preserve">a new </w:t>
            </w:r>
            <w:r>
              <w:rPr>
                <w:rFonts w:ascii="Calibri" w:hAnsi="Calibri"/>
                <w:szCs w:val="22"/>
              </w:rPr>
              <w:t xml:space="preserve">door </w:t>
            </w:r>
            <w:r w:rsidR="00765451">
              <w:rPr>
                <w:rFonts w:ascii="Calibri" w:hAnsi="Calibri"/>
                <w:szCs w:val="22"/>
              </w:rPr>
              <w:t xml:space="preserve">opening </w:t>
            </w:r>
            <w:r>
              <w:rPr>
                <w:rFonts w:ascii="Calibri" w:hAnsi="Calibri"/>
                <w:szCs w:val="22"/>
              </w:rPr>
              <w:t xml:space="preserve">and </w:t>
            </w:r>
            <w:r w:rsidR="00765451">
              <w:rPr>
                <w:rFonts w:ascii="Calibri" w:hAnsi="Calibri"/>
                <w:szCs w:val="22"/>
              </w:rPr>
              <w:t xml:space="preserve">two new </w:t>
            </w:r>
            <w:r>
              <w:rPr>
                <w:rFonts w:ascii="Calibri" w:hAnsi="Calibri"/>
                <w:szCs w:val="22"/>
              </w:rPr>
              <w:t>window</w:t>
            </w:r>
            <w:r w:rsidR="00765451">
              <w:rPr>
                <w:rFonts w:ascii="Calibri" w:hAnsi="Calibri"/>
                <w:szCs w:val="22"/>
              </w:rPr>
              <w:t xml:space="preserve"> openings</w:t>
            </w:r>
            <w:r>
              <w:rPr>
                <w:rFonts w:ascii="Calibri" w:hAnsi="Calibri"/>
                <w:szCs w:val="22"/>
              </w:rPr>
              <w:t xml:space="preserve"> to form proposed flat 1</w:t>
            </w:r>
          </w:p>
          <w:p w14:paraId="12197F85" w14:textId="77777777" w:rsidR="00B34AC7" w:rsidRPr="00B34AC7" w:rsidRDefault="00B34AC7" w:rsidP="00B34AC7">
            <w:pPr>
              <w:pStyle w:val="ListParagraph"/>
              <w:rPr>
                <w:rFonts w:ascii="Calibri" w:hAnsi="Calibri"/>
                <w:szCs w:val="22"/>
              </w:rPr>
            </w:pPr>
          </w:p>
          <w:p w14:paraId="2BBD23F7" w14:textId="2DE55412" w:rsidR="00B34AC7" w:rsidRPr="00B34AC7" w:rsidRDefault="00B34AC7" w:rsidP="00B34AC7">
            <w:pPr>
              <w:pStyle w:val="ListParagraph"/>
              <w:numPr>
                <w:ilvl w:val="0"/>
                <w:numId w:val="2"/>
              </w:numPr>
              <w:rPr>
                <w:rFonts w:ascii="Calibri" w:hAnsi="Calibri"/>
                <w:szCs w:val="22"/>
              </w:rPr>
            </w:pPr>
            <w:r>
              <w:rPr>
                <w:rFonts w:ascii="Calibri" w:hAnsi="Calibri"/>
                <w:szCs w:val="22"/>
              </w:rPr>
              <w:t>Insertion of two new window</w:t>
            </w:r>
            <w:r w:rsidR="00765451">
              <w:rPr>
                <w:rFonts w:ascii="Calibri" w:hAnsi="Calibri"/>
                <w:szCs w:val="22"/>
              </w:rPr>
              <w:t xml:space="preserve"> openings</w:t>
            </w:r>
            <w:r>
              <w:rPr>
                <w:rFonts w:ascii="Calibri" w:hAnsi="Calibri"/>
                <w:szCs w:val="22"/>
              </w:rPr>
              <w:t xml:space="preserve"> to South-western elevation of </w:t>
            </w:r>
            <w:r w:rsidR="00765451">
              <w:rPr>
                <w:rFonts w:ascii="Calibri" w:hAnsi="Calibri"/>
                <w:szCs w:val="22"/>
              </w:rPr>
              <w:t xml:space="preserve">the </w:t>
            </w:r>
            <w:r>
              <w:rPr>
                <w:rFonts w:ascii="Calibri" w:hAnsi="Calibri"/>
                <w:szCs w:val="22"/>
              </w:rPr>
              <w:t>building</w:t>
            </w:r>
            <w:r w:rsidR="00765451">
              <w:rPr>
                <w:rFonts w:ascii="Calibri" w:hAnsi="Calibri"/>
                <w:szCs w:val="22"/>
              </w:rPr>
              <w:t>’s basement level</w:t>
            </w:r>
            <w:r>
              <w:rPr>
                <w:rFonts w:ascii="Calibri" w:hAnsi="Calibri"/>
                <w:szCs w:val="22"/>
              </w:rPr>
              <w:t xml:space="preserve"> to serve proposed flat 2</w:t>
            </w:r>
          </w:p>
          <w:p w14:paraId="1B20488F" w14:textId="4CF71513" w:rsidR="00B34AC7" w:rsidRPr="00B34AC7" w:rsidRDefault="00B34AC7" w:rsidP="00B34AC7">
            <w:pPr>
              <w:rPr>
                <w:rFonts w:ascii="Calibri" w:hAnsi="Calibri"/>
                <w:szCs w:val="22"/>
              </w:rPr>
            </w:pPr>
          </w:p>
        </w:tc>
      </w:tr>
      <w:tr w:rsidR="00A057C2" w:rsidRPr="00A057C2"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Pr="00A057C2" w:rsidRDefault="0046548C" w:rsidP="0046548C">
            <w:pPr>
              <w:pStyle w:val="Header"/>
              <w:tabs>
                <w:tab w:val="clear" w:pos="4153"/>
                <w:tab w:val="clear" w:pos="8306"/>
              </w:tabs>
              <w:contextualSpacing/>
              <w:jc w:val="both"/>
              <w:rPr>
                <w:rFonts w:ascii="Calibri" w:hAnsi="Calibri"/>
                <w:b/>
                <w:szCs w:val="22"/>
              </w:rPr>
            </w:pPr>
            <w:r w:rsidRPr="00A057C2">
              <w:rPr>
                <w:rFonts w:ascii="Calibri" w:hAnsi="Calibri"/>
                <w:b/>
                <w:szCs w:val="22"/>
              </w:rPr>
              <w:lastRenderedPageBreak/>
              <w:t>Principle of Development:</w:t>
            </w:r>
          </w:p>
          <w:p w14:paraId="31C2E81D" w14:textId="77777777" w:rsidR="00F4699E" w:rsidRDefault="00F4699E" w:rsidP="008542DE">
            <w:pPr>
              <w:pStyle w:val="Header"/>
              <w:tabs>
                <w:tab w:val="clear" w:pos="4153"/>
                <w:tab w:val="clear" w:pos="8306"/>
              </w:tabs>
              <w:contextualSpacing/>
              <w:jc w:val="both"/>
              <w:rPr>
                <w:rFonts w:ascii="Calibri" w:hAnsi="Calibri"/>
                <w:bCs/>
                <w:szCs w:val="22"/>
                <w:u w:val="single"/>
              </w:rPr>
            </w:pPr>
          </w:p>
          <w:p w14:paraId="3BB2B740" w14:textId="77777777" w:rsidR="00DA4F15" w:rsidRDefault="00DA4F15" w:rsidP="00DA4F15">
            <w:pPr>
              <w:pStyle w:val="Header"/>
              <w:rPr>
                <w:rFonts w:ascii="Calibri" w:hAnsi="Calibri"/>
                <w:bCs/>
                <w:szCs w:val="22"/>
              </w:rPr>
            </w:pPr>
            <w:r w:rsidRPr="00DA4F15">
              <w:rPr>
                <w:rFonts w:ascii="Calibri" w:hAnsi="Calibri"/>
                <w:bCs/>
                <w:szCs w:val="22"/>
              </w:rPr>
              <w:t>K</w:t>
            </w:r>
            <w:r>
              <w:rPr>
                <w:rFonts w:ascii="Calibri" w:hAnsi="Calibri"/>
                <w:bCs/>
                <w:szCs w:val="22"/>
              </w:rPr>
              <w:t>ey Statement</w:t>
            </w:r>
            <w:r w:rsidRPr="00DA4F15">
              <w:rPr>
                <w:rFonts w:ascii="Calibri" w:hAnsi="Calibri"/>
                <w:bCs/>
                <w:szCs w:val="22"/>
              </w:rPr>
              <w:t xml:space="preserve"> EC2 </w:t>
            </w:r>
            <w:r>
              <w:rPr>
                <w:rFonts w:ascii="Calibri" w:hAnsi="Calibri"/>
                <w:bCs/>
                <w:szCs w:val="22"/>
              </w:rPr>
              <w:t xml:space="preserve">of the Ribble Valley Core Strategy </w:t>
            </w:r>
            <w:r w:rsidRPr="00DA4F15">
              <w:rPr>
                <w:rFonts w:ascii="Calibri" w:hAnsi="Calibri"/>
                <w:bCs/>
                <w:szCs w:val="22"/>
              </w:rPr>
              <w:t>states</w:t>
            </w:r>
            <w:r>
              <w:rPr>
                <w:rFonts w:ascii="Calibri" w:hAnsi="Calibri"/>
                <w:bCs/>
                <w:szCs w:val="22"/>
              </w:rPr>
              <w:t>:</w:t>
            </w:r>
          </w:p>
          <w:p w14:paraId="2039223A" w14:textId="77777777" w:rsidR="00DA4F15" w:rsidRDefault="00DA4F15" w:rsidP="00DA4F15">
            <w:pPr>
              <w:pStyle w:val="Header"/>
              <w:rPr>
                <w:rFonts w:ascii="Calibri" w:hAnsi="Calibri"/>
                <w:bCs/>
                <w:i/>
                <w:iCs/>
                <w:szCs w:val="22"/>
              </w:rPr>
            </w:pPr>
          </w:p>
          <w:p w14:paraId="0F6E10A0" w14:textId="57AE3DD8" w:rsidR="00DA4F15" w:rsidRPr="00DA4F15" w:rsidRDefault="00DA4F15" w:rsidP="00DA4F15">
            <w:pPr>
              <w:pStyle w:val="Header"/>
              <w:rPr>
                <w:rFonts w:ascii="Calibri" w:hAnsi="Calibri"/>
                <w:bCs/>
                <w:i/>
                <w:iCs/>
                <w:szCs w:val="22"/>
              </w:rPr>
            </w:pPr>
            <w:r>
              <w:rPr>
                <w:rFonts w:ascii="Calibri" w:hAnsi="Calibri"/>
                <w:bCs/>
                <w:i/>
                <w:iCs/>
                <w:szCs w:val="22"/>
              </w:rPr>
              <w:t>‘P</w:t>
            </w:r>
            <w:r w:rsidRPr="00DA4F15">
              <w:rPr>
                <w:rFonts w:ascii="Calibri" w:hAnsi="Calibri"/>
                <w:bCs/>
                <w:i/>
                <w:iCs/>
                <w:szCs w:val="22"/>
              </w:rPr>
              <w:t>roposals that have an adverse impact on existing community facilities would only be permitted as an exception where the proposed development would bring defined and demonstrable benefits.</w:t>
            </w:r>
            <w:r>
              <w:rPr>
                <w:rFonts w:ascii="Calibri" w:hAnsi="Calibri"/>
                <w:bCs/>
                <w:i/>
                <w:iCs/>
                <w:szCs w:val="22"/>
              </w:rPr>
              <w:t>’</w:t>
            </w:r>
          </w:p>
          <w:p w14:paraId="0C8087B8" w14:textId="77777777" w:rsidR="00DA4F15" w:rsidRPr="00DA4F15" w:rsidRDefault="00DA4F15" w:rsidP="00DA4F15">
            <w:pPr>
              <w:pStyle w:val="Header"/>
              <w:rPr>
                <w:rFonts w:ascii="Calibri" w:hAnsi="Calibri"/>
                <w:bCs/>
                <w:i/>
                <w:iCs/>
                <w:szCs w:val="22"/>
              </w:rPr>
            </w:pPr>
          </w:p>
          <w:p w14:paraId="39E35D29" w14:textId="13357B1E" w:rsidR="00DA4F15" w:rsidRPr="00DA4F15" w:rsidRDefault="00DA4F15" w:rsidP="00DA4F15">
            <w:pPr>
              <w:pStyle w:val="Header"/>
              <w:rPr>
                <w:rFonts w:ascii="Calibri" w:hAnsi="Calibri"/>
                <w:bCs/>
                <w:szCs w:val="22"/>
              </w:rPr>
            </w:pPr>
            <w:r w:rsidRPr="00DA4F15">
              <w:rPr>
                <w:rFonts w:ascii="Calibri" w:hAnsi="Calibri"/>
                <w:bCs/>
                <w:szCs w:val="22"/>
              </w:rPr>
              <w:t xml:space="preserve">It is noted there is a set definition of ‘community facilities’ within the </w:t>
            </w:r>
            <w:r>
              <w:rPr>
                <w:rFonts w:ascii="Calibri" w:hAnsi="Calibri"/>
                <w:bCs/>
                <w:szCs w:val="22"/>
              </w:rPr>
              <w:t xml:space="preserve">Core Strategy </w:t>
            </w:r>
            <w:r w:rsidRPr="00DA4F15">
              <w:rPr>
                <w:rFonts w:ascii="Calibri" w:hAnsi="Calibri"/>
                <w:bCs/>
                <w:szCs w:val="22"/>
              </w:rPr>
              <w:t xml:space="preserve">which </w:t>
            </w:r>
            <w:r>
              <w:rPr>
                <w:rFonts w:ascii="Calibri" w:hAnsi="Calibri"/>
                <w:bCs/>
                <w:szCs w:val="22"/>
              </w:rPr>
              <w:t>are defined</w:t>
            </w:r>
            <w:r w:rsidRPr="00DA4F15">
              <w:rPr>
                <w:rFonts w:ascii="Calibri" w:hAnsi="Calibri"/>
                <w:bCs/>
                <w:szCs w:val="22"/>
              </w:rPr>
              <w:t xml:space="preserve"> as </w:t>
            </w:r>
            <w:r w:rsidRPr="00DA4F15">
              <w:rPr>
                <w:rFonts w:ascii="Calibri" w:hAnsi="Calibri"/>
                <w:bCs/>
                <w:i/>
                <w:iCs/>
                <w:szCs w:val="22"/>
              </w:rPr>
              <w:t>‘facilities which provide for the health and wellbeing, social education, spiritual, recreational, leisure and cultural needs of the community.’</w:t>
            </w:r>
          </w:p>
          <w:p w14:paraId="6279B407" w14:textId="77777777" w:rsidR="00DA4F15" w:rsidRPr="00DA4F15" w:rsidRDefault="00DA4F15" w:rsidP="00DA4F15">
            <w:pPr>
              <w:pStyle w:val="Header"/>
              <w:rPr>
                <w:rFonts w:ascii="Calibri" w:hAnsi="Calibri"/>
                <w:bCs/>
                <w:i/>
                <w:iCs/>
                <w:szCs w:val="22"/>
              </w:rPr>
            </w:pPr>
          </w:p>
          <w:p w14:paraId="3341BE11" w14:textId="6E9C220E" w:rsidR="00C63827" w:rsidRPr="00C63827" w:rsidRDefault="00DA4F15" w:rsidP="00C63827">
            <w:pPr>
              <w:pStyle w:val="Header"/>
              <w:rPr>
                <w:rFonts w:ascii="Calibri" w:hAnsi="Calibri"/>
                <w:bCs/>
                <w:szCs w:val="22"/>
              </w:rPr>
            </w:pPr>
            <w:r w:rsidRPr="00DA4F15">
              <w:rPr>
                <w:rFonts w:ascii="Calibri" w:hAnsi="Calibri"/>
                <w:bCs/>
                <w:szCs w:val="22"/>
              </w:rPr>
              <w:t>Furthermore, Paragrap</w:t>
            </w:r>
            <w:r>
              <w:rPr>
                <w:rFonts w:ascii="Calibri" w:hAnsi="Calibri"/>
                <w:bCs/>
                <w:szCs w:val="22"/>
              </w:rPr>
              <w:t>h 97 of the National Planning Policy Framework</w:t>
            </w:r>
            <w:r w:rsidRPr="00DA4F15">
              <w:rPr>
                <w:rFonts w:ascii="Calibri" w:hAnsi="Calibri"/>
                <w:bCs/>
                <w:szCs w:val="22"/>
              </w:rPr>
              <w:t xml:space="preserve"> aims to promote a healthy and safe community by positive</w:t>
            </w:r>
            <w:r>
              <w:rPr>
                <w:rFonts w:ascii="Calibri" w:hAnsi="Calibri"/>
                <w:bCs/>
                <w:szCs w:val="22"/>
              </w:rPr>
              <w:t>ly planning</w:t>
            </w:r>
            <w:r w:rsidRPr="00DA4F15">
              <w:rPr>
                <w:rFonts w:ascii="Calibri" w:hAnsi="Calibri"/>
                <w:bCs/>
                <w:szCs w:val="22"/>
              </w:rPr>
              <w:t xml:space="preserve"> for the provision and use of community facilities and ensuring an integrated approach to considering the location of such facilities. Whilst the NPPF offers no set definition of community facility, it does provide a number of non-exhaustive examples including health, education, cultural infrastructure, local shops, meeting places, sports venues, open space, cultural buildings, public housing, and places of worship amongst others. As such Officers consider that, in this sense, a children’s nursery could well be considered a ‘community facility’ in the sense that by providing for child care and early years education, it does provide a key public service toward the community, even though they are often private enterprises.</w:t>
            </w:r>
            <w:r>
              <w:rPr>
                <w:rFonts w:ascii="Calibri" w:hAnsi="Calibri"/>
                <w:bCs/>
                <w:szCs w:val="22"/>
              </w:rPr>
              <w:t xml:space="preserve"> </w:t>
            </w:r>
            <w:r w:rsidR="00C63827" w:rsidRPr="00C63827">
              <w:rPr>
                <w:rFonts w:ascii="Calibri" w:hAnsi="Calibri"/>
                <w:bCs/>
                <w:szCs w:val="22"/>
              </w:rPr>
              <w:t xml:space="preserve">Officers therefore consider that </w:t>
            </w:r>
            <w:r w:rsidR="00C63827">
              <w:rPr>
                <w:rFonts w:ascii="Calibri" w:hAnsi="Calibri"/>
                <w:bCs/>
                <w:szCs w:val="22"/>
              </w:rPr>
              <w:t xml:space="preserve">Key Statement </w:t>
            </w:r>
            <w:r w:rsidR="00C63827" w:rsidRPr="00C63827">
              <w:rPr>
                <w:rFonts w:ascii="Calibri" w:hAnsi="Calibri"/>
                <w:bCs/>
                <w:szCs w:val="22"/>
              </w:rPr>
              <w:t xml:space="preserve">EC2 is valid in this sense that this proposal should only be permitted where the proposed development would bring defined and demonstrable benefits. </w:t>
            </w:r>
          </w:p>
          <w:p w14:paraId="73269D17" w14:textId="7C256844" w:rsidR="00DA4F15" w:rsidRPr="00DA4F15" w:rsidRDefault="00DA4F15" w:rsidP="00DA4F15">
            <w:pPr>
              <w:pStyle w:val="Header"/>
              <w:rPr>
                <w:rFonts w:ascii="Calibri" w:hAnsi="Calibri"/>
                <w:bCs/>
                <w:szCs w:val="22"/>
              </w:rPr>
            </w:pPr>
          </w:p>
          <w:p w14:paraId="04EB793A" w14:textId="22B58AE1" w:rsidR="00C63827" w:rsidRPr="00C63827" w:rsidRDefault="00C63827" w:rsidP="00C63827">
            <w:pPr>
              <w:pStyle w:val="Header"/>
              <w:rPr>
                <w:rFonts w:ascii="Calibri" w:hAnsi="Calibri"/>
                <w:szCs w:val="22"/>
              </w:rPr>
            </w:pPr>
            <w:r w:rsidRPr="00C63827">
              <w:rPr>
                <w:rFonts w:ascii="Calibri" w:hAnsi="Calibri"/>
                <w:szCs w:val="22"/>
              </w:rPr>
              <w:t>K</w:t>
            </w:r>
            <w:r>
              <w:rPr>
                <w:rFonts w:ascii="Calibri" w:hAnsi="Calibri"/>
                <w:szCs w:val="22"/>
              </w:rPr>
              <w:t>ey Statement</w:t>
            </w:r>
            <w:r w:rsidRPr="00C63827">
              <w:rPr>
                <w:rFonts w:ascii="Calibri" w:hAnsi="Calibri"/>
                <w:szCs w:val="22"/>
              </w:rPr>
              <w:t xml:space="preserve"> DS1 states that the majority of new housing development will be within the principal settlements </w:t>
            </w:r>
            <w:r>
              <w:rPr>
                <w:rFonts w:ascii="Calibri" w:hAnsi="Calibri"/>
                <w:szCs w:val="22"/>
              </w:rPr>
              <w:t xml:space="preserve">of </w:t>
            </w:r>
            <w:r w:rsidRPr="00C63827">
              <w:rPr>
                <w:rFonts w:ascii="Calibri" w:hAnsi="Calibri"/>
                <w:szCs w:val="22"/>
              </w:rPr>
              <w:t xml:space="preserve">Clitheroe, Longridge and Whalley. Furthermore, Policy DMG2 </w:t>
            </w:r>
            <w:r>
              <w:rPr>
                <w:rFonts w:ascii="Calibri" w:hAnsi="Calibri"/>
                <w:szCs w:val="22"/>
              </w:rPr>
              <w:t xml:space="preserve">of the Core Strategy </w:t>
            </w:r>
            <w:r w:rsidRPr="00C63827">
              <w:rPr>
                <w:rFonts w:ascii="Calibri" w:hAnsi="Calibri"/>
                <w:szCs w:val="22"/>
              </w:rPr>
              <w:t>reinforces this by restricting development outside of these areas to a handful of specific categories</w:t>
            </w:r>
            <w:r>
              <w:rPr>
                <w:rFonts w:ascii="Calibri" w:hAnsi="Calibri"/>
                <w:szCs w:val="22"/>
              </w:rPr>
              <w:t xml:space="preserve">, </w:t>
            </w:r>
            <w:r w:rsidRPr="00C63827">
              <w:rPr>
                <w:rFonts w:ascii="Calibri" w:hAnsi="Calibri"/>
                <w:szCs w:val="22"/>
              </w:rPr>
              <w:t xml:space="preserve">of which private housing is not one. The result is that new residential development within Clitheroe is to be heavily supported. It is therefore evident that these two policies are at odds, and a planning judgement must be made. </w:t>
            </w:r>
          </w:p>
          <w:p w14:paraId="2C58A77D" w14:textId="77777777" w:rsidR="00C63827" w:rsidRPr="00C63827" w:rsidRDefault="00C63827" w:rsidP="00C63827">
            <w:pPr>
              <w:pStyle w:val="Header"/>
              <w:rPr>
                <w:rFonts w:ascii="Calibri" w:hAnsi="Calibri"/>
                <w:szCs w:val="22"/>
              </w:rPr>
            </w:pPr>
          </w:p>
          <w:p w14:paraId="601E2ABE" w14:textId="0767782E" w:rsidR="00C63827" w:rsidRPr="00C63827" w:rsidRDefault="00C63827" w:rsidP="00C63827">
            <w:pPr>
              <w:pStyle w:val="Header"/>
              <w:rPr>
                <w:rFonts w:ascii="Calibri" w:hAnsi="Calibri"/>
                <w:szCs w:val="22"/>
              </w:rPr>
            </w:pPr>
            <w:r w:rsidRPr="00C63827">
              <w:rPr>
                <w:rFonts w:ascii="Calibri" w:hAnsi="Calibri"/>
                <w:szCs w:val="22"/>
              </w:rPr>
              <w:t xml:space="preserve">The need to retain a high level (both in quantum and quality) of community facilities is evident within </w:t>
            </w:r>
            <w:r>
              <w:rPr>
                <w:rFonts w:ascii="Calibri" w:hAnsi="Calibri"/>
                <w:szCs w:val="22"/>
              </w:rPr>
              <w:t xml:space="preserve">Key Statement </w:t>
            </w:r>
            <w:r w:rsidRPr="00C63827">
              <w:rPr>
                <w:rFonts w:ascii="Calibri" w:hAnsi="Calibri"/>
                <w:szCs w:val="22"/>
              </w:rPr>
              <w:t xml:space="preserve">EC2 and the NPPF. However, it is noted that Clitheroe – being the primary settlement within the Local Plan area – has a number of fully functioning nurseries. On review, it appears to be a minimum of 5 within Clitheroe itself (including the application site), an additional 4 in Whalley just 3.5 miles south and a further 3 approximately 2 miles north of Clitheroe. As such, the impact of 1 of these 12 nurseries changing their use is likely to be mitigated by the volume of alternative options available. </w:t>
            </w:r>
          </w:p>
          <w:p w14:paraId="005AAE0B" w14:textId="77777777" w:rsidR="00C63827" w:rsidRPr="00C63827" w:rsidRDefault="00C63827" w:rsidP="00C63827">
            <w:pPr>
              <w:pStyle w:val="Header"/>
              <w:rPr>
                <w:rFonts w:ascii="Calibri" w:hAnsi="Calibri"/>
                <w:szCs w:val="22"/>
              </w:rPr>
            </w:pPr>
          </w:p>
          <w:p w14:paraId="6F13C226" w14:textId="77777777" w:rsidR="0046548C" w:rsidRDefault="00C63827" w:rsidP="00F42D6E">
            <w:pPr>
              <w:pStyle w:val="Header"/>
              <w:rPr>
                <w:rFonts w:ascii="Calibri" w:hAnsi="Calibri"/>
                <w:szCs w:val="22"/>
              </w:rPr>
            </w:pPr>
            <w:r w:rsidRPr="00C63827">
              <w:rPr>
                <w:rFonts w:ascii="Calibri" w:hAnsi="Calibri"/>
                <w:szCs w:val="22"/>
              </w:rPr>
              <w:t xml:space="preserve">The defined and demonstrable benefit in this case would be the net addition to the housing supply. This would be in-line with Local Plan policy, which seeks to encourage additional housing within Clitheroe and other principal settlements and is restrictive when considering housing outside of these boundaries. As such, given the mitigative factors and evident benefits that would arise from residential development in a sustainable principal settlement location, the principle of development is secured. </w:t>
            </w:r>
          </w:p>
          <w:p w14:paraId="07A958AF" w14:textId="7A4296B3" w:rsidR="00F42D6E" w:rsidRPr="00F42D6E" w:rsidRDefault="00F42D6E" w:rsidP="00F42D6E">
            <w:pPr>
              <w:pStyle w:val="Header"/>
              <w:rPr>
                <w:rFonts w:ascii="Calibri" w:hAnsi="Calibri"/>
                <w:szCs w:val="22"/>
              </w:rPr>
            </w:pPr>
          </w:p>
        </w:tc>
      </w:tr>
      <w:tr w:rsidR="00A057C2" w:rsidRPr="00A057C2" w14:paraId="3199418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2B871B0A" w:rsidR="008542DE" w:rsidRPr="00A057C2" w:rsidRDefault="008542DE" w:rsidP="008542DE">
            <w:pPr>
              <w:pStyle w:val="Header"/>
              <w:tabs>
                <w:tab w:val="clear" w:pos="4153"/>
                <w:tab w:val="clear" w:pos="8306"/>
              </w:tabs>
              <w:contextualSpacing/>
              <w:jc w:val="both"/>
              <w:rPr>
                <w:rFonts w:ascii="Calibri" w:hAnsi="Calibri"/>
                <w:b/>
                <w:szCs w:val="22"/>
              </w:rPr>
            </w:pPr>
            <w:r w:rsidRPr="00A057C2">
              <w:rPr>
                <w:rFonts w:ascii="Calibri" w:hAnsi="Calibri"/>
                <w:b/>
                <w:szCs w:val="22"/>
              </w:rPr>
              <w:t>Impact upon Character/appearance of Conservations Area</w:t>
            </w:r>
            <w:r w:rsidR="00FF329B">
              <w:rPr>
                <w:rFonts w:ascii="Calibri" w:hAnsi="Calibri"/>
                <w:b/>
                <w:szCs w:val="22"/>
              </w:rPr>
              <w:t>:</w:t>
            </w:r>
          </w:p>
          <w:p w14:paraId="3C664B9F" w14:textId="77777777" w:rsidR="008542DE" w:rsidRDefault="008542DE" w:rsidP="008542DE">
            <w:pPr>
              <w:pStyle w:val="Header"/>
              <w:tabs>
                <w:tab w:val="clear" w:pos="4153"/>
                <w:tab w:val="clear" w:pos="8306"/>
              </w:tabs>
              <w:contextualSpacing/>
              <w:jc w:val="both"/>
              <w:rPr>
                <w:rFonts w:ascii="Calibri" w:hAnsi="Calibri"/>
                <w:b/>
                <w:szCs w:val="22"/>
              </w:rPr>
            </w:pPr>
          </w:p>
          <w:p w14:paraId="4E8E9DBE" w14:textId="07EF13ED" w:rsidR="00DB546A" w:rsidRPr="00DB546A" w:rsidRDefault="00DB546A" w:rsidP="00DB546A">
            <w:pPr>
              <w:pStyle w:val="Header"/>
              <w:jc w:val="both"/>
              <w:rPr>
                <w:rFonts w:ascii="Calibri" w:hAnsi="Calibri"/>
                <w:szCs w:val="22"/>
              </w:rPr>
            </w:pPr>
            <w:r w:rsidRPr="00DB546A">
              <w:rPr>
                <w:rFonts w:ascii="Calibri" w:hAnsi="Calibri"/>
                <w:szCs w:val="22"/>
              </w:rPr>
              <w:t xml:space="preserve">The </w:t>
            </w:r>
            <w:r w:rsidR="007B28FF">
              <w:rPr>
                <w:rFonts w:ascii="Calibri" w:hAnsi="Calibri"/>
                <w:szCs w:val="22"/>
              </w:rPr>
              <w:t>application premises</w:t>
            </w:r>
            <w:r w:rsidRPr="00DB546A">
              <w:rPr>
                <w:rFonts w:ascii="Calibri" w:hAnsi="Calibri"/>
                <w:szCs w:val="22"/>
              </w:rPr>
              <w:t xml:space="preserve"> is situated </w:t>
            </w:r>
            <w:r w:rsidR="007B28FF">
              <w:rPr>
                <w:rFonts w:ascii="Calibri" w:hAnsi="Calibri"/>
                <w:szCs w:val="22"/>
              </w:rPr>
              <w:t>within</w:t>
            </w:r>
            <w:r w:rsidRPr="00DB546A">
              <w:rPr>
                <w:rFonts w:ascii="Calibri" w:hAnsi="Calibri"/>
                <w:szCs w:val="22"/>
              </w:rPr>
              <w:t xml:space="preserve"> the Clitheroe Conservation Area</w:t>
            </w:r>
            <w:r w:rsidR="007B28FF">
              <w:rPr>
                <w:rFonts w:ascii="Calibri" w:hAnsi="Calibri"/>
                <w:szCs w:val="22"/>
              </w:rPr>
              <w:t xml:space="preserve"> and is noted as a Building Of Townscape Merit within the Clitheroe Conservation Area Appraisal</w:t>
            </w:r>
            <w:r w:rsidRPr="00DB546A">
              <w:rPr>
                <w:rFonts w:ascii="Calibri" w:hAnsi="Calibri"/>
                <w:szCs w:val="22"/>
              </w:rPr>
              <w:t xml:space="preserve">. With reference to making decisions </w:t>
            </w:r>
            <w:r w:rsidRPr="00DB546A">
              <w:rPr>
                <w:rFonts w:ascii="Calibri" w:hAnsi="Calibri"/>
                <w:szCs w:val="22"/>
              </w:rPr>
              <w:lastRenderedPageBreak/>
              <w:t xml:space="preserve">on applications for development in Conservation Areas, Section 72 of the Planning (Listed Buildings and Conservation Areas) Act 1990 states that: </w:t>
            </w:r>
          </w:p>
          <w:p w14:paraId="5046508C" w14:textId="77777777" w:rsidR="00DB546A" w:rsidRPr="00DB546A" w:rsidRDefault="00DB546A" w:rsidP="00DB546A">
            <w:pPr>
              <w:pStyle w:val="Header"/>
              <w:jc w:val="both"/>
              <w:rPr>
                <w:rFonts w:ascii="Calibri" w:hAnsi="Calibri"/>
                <w:i/>
                <w:szCs w:val="22"/>
              </w:rPr>
            </w:pPr>
          </w:p>
          <w:p w14:paraId="348CF27C" w14:textId="77777777" w:rsidR="00DB546A" w:rsidRPr="00DB546A" w:rsidRDefault="00DB546A" w:rsidP="00DB546A">
            <w:pPr>
              <w:pStyle w:val="Header"/>
              <w:jc w:val="both"/>
              <w:rPr>
                <w:rFonts w:ascii="Calibri" w:hAnsi="Calibri"/>
                <w:szCs w:val="22"/>
              </w:rPr>
            </w:pPr>
            <w:r w:rsidRPr="00DB546A">
              <w:rPr>
                <w:rFonts w:ascii="Calibri" w:hAnsi="Calibri"/>
                <w:i/>
                <w:szCs w:val="22"/>
              </w:rPr>
              <w:t>“...special attention shall be paid to the desirability of preserving or enhancing the character or appearance of that area.”</w:t>
            </w:r>
            <w:r w:rsidRPr="00DB546A">
              <w:rPr>
                <w:rFonts w:ascii="Calibri" w:hAnsi="Calibri"/>
                <w:szCs w:val="22"/>
              </w:rPr>
              <w:t xml:space="preserve"> </w:t>
            </w:r>
          </w:p>
          <w:p w14:paraId="1E3F60E8" w14:textId="77777777" w:rsidR="00DB546A" w:rsidRPr="00DB546A" w:rsidRDefault="00DB546A" w:rsidP="00DB546A">
            <w:pPr>
              <w:pStyle w:val="Header"/>
              <w:jc w:val="both"/>
              <w:rPr>
                <w:rFonts w:ascii="Calibri" w:hAnsi="Calibri"/>
                <w:szCs w:val="22"/>
              </w:rPr>
            </w:pPr>
          </w:p>
          <w:p w14:paraId="0075604E" w14:textId="77777777" w:rsidR="00DB546A" w:rsidRPr="00DB546A" w:rsidRDefault="00DB546A" w:rsidP="00DB546A">
            <w:pPr>
              <w:pStyle w:val="Header"/>
              <w:jc w:val="both"/>
              <w:rPr>
                <w:rFonts w:ascii="Calibri" w:hAnsi="Calibri"/>
                <w:szCs w:val="22"/>
              </w:rPr>
            </w:pPr>
            <w:r w:rsidRPr="00DB546A">
              <w:rPr>
                <w:rFonts w:ascii="Calibri" w:hAnsi="Calibri"/>
                <w:szCs w:val="22"/>
              </w:rPr>
              <w:t xml:space="preserve">This guidance is reiterated in Key Statement EN5 of the Ribble Borough Valley Core Strategy which stipulates that all development proposals should respect and safeguard the character, appearance and significance of all Conservation Areas. </w:t>
            </w:r>
          </w:p>
          <w:p w14:paraId="31FC3068" w14:textId="77777777" w:rsidR="00DB546A" w:rsidRPr="00DB546A" w:rsidRDefault="00DB546A" w:rsidP="00DB546A">
            <w:pPr>
              <w:pStyle w:val="Header"/>
              <w:jc w:val="both"/>
              <w:rPr>
                <w:rFonts w:ascii="Calibri" w:hAnsi="Calibri"/>
                <w:szCs w:val="22"/>
              </w:rPr>
            </w:pPr>
          </w:p>
          <w:p w14:paraId="32D9D5BB" w14:textId="77777777" w:rsidR="00DB546A" w:rsidRPr="00DB546A" w:rsidRDefault="00DB546A" w:rsidP="00DB546A">
            <w:pPr>
              <w:pStyle w:val="Header"/>
              <w:rPr>
                <w:rFonts w:ascii="Calibri" w:hAnsi="Calibri"/>
                <w:szCs w:val="22"/>
              </w:rPr>
            </w:pPr>
            <w:r w:rsidRPr="00DB546A">
              <w:rPr>
                <w:rFonts w:ascii="Calibri" w:hAnsi="Calibri"/>
                <w:szCs w:val="22"/>
              </w:rPr>
              <w:t xml:space="preserve">The </w:t>
            </w:r>
            <w:r w:rsidRPr="00DB546A">
              <w:rPr>
                <w:rFonts w:ascii="Calibri" w:hAnsi="Calibri"/>
                <w:i/>
                <w:iCs/>
                <w:szCs w:val="22"/>
              </w:rPr>
              <w:t>Clitheroe</w:t>
            </w:r>
            <w:r w:rsidRPr="00DB546A">
              <w:rPr>
                <w:rFonts w:ascii="Calibri" w:hAnsi="Calibri"/>
                <w:szCs w:val="22"/>
              </w:rPr>
              <w:t xml:space="preserve"> </w:t>
            </w:r>
            <w:r w:rsidRPr="00DB546A">
              <w:rPr>
                <w:rFonts w:ascii="Calibri" w:hAnsi="Calibri"/>
                <w:i/>
                <w:iCs/>
                <w:szCs w:val="22"/>
              </w:rPr>
              <w:t>Conservation Area Appraisal (2005)</w:t>
            </w:r>
            <w:r w:rsidRPr="00DB546A">
              <w:rPr>
                <w:rFonts w:ascii="Calibri" w:hAnsi="Calibri"/>
                <w:szCs w:val="22"/>
              </w:rPr>
              <w:t xml:space="preserve"> identifies numerous elements as contributing to the Conservation Area’s special interest which include:</w:t>
            </w:r>
          </w:p>
          <w:p w14:paraId="69E94501" w14:textId="77777777" w:rsidR="00DB546A" w:rsidRPr="00DB546A" w:rsidRDefault="00DB546A" w:rsidP="00DB546A">
            <w:pPr>
              <w:pStyle w:val="Header"/>
              <w:rPr>
                <w:rFonts w:ascii="Calibri" w:hAnsi="Calibri"/>
                <w:szCs w:val="22"/>
              </w:rPr>
            </w:pPr>
          </w:p>
          <w:p w14:paraId="3509264C" w14:textId="77777777" w:rsidR="00DB546A" w:rsidRPr="00DB546A" w:rsidRDefault="00DB546A" w:rsidP="00DB546A">
            <w:pPr>
              <w:pStyle w:val="Header"/>
              <w:numPr>
                <w:ilvl w:val="0"/>
                <w:numId w:val="3"/>
              </w:numPr>
              <w:rPr>
                <w:rFonts w:ascii="Calibri" w:hAnsi="Calibri"/>
                <w:szCs w:val="22"/>
              </w:rPr>
            </w:pPr>
            <w:r w:rsidRPr="00DB546A">
              <w:rPr>
                <w:rFonts w:ascii="Calibri" w:hAnsi="Calibri"/>
                <w:szCs w:val="22"/>
              </w:rPr>
              <w:t>Clitheroe Castle</w:t>
            </w:r>
          </w:p>
          <w:p w14:paraId="47E152DC" w14:textId="77777777" w:rsidR="00DB546A" w:rsidRPr="00DB546A" w:rsidRDefault="00DB546A" w:rsidP="00DB546A">
            <w:pPr>
              <w:pStyle w:val="Header"/>
              <w:numPr>
                <w:ilvl w:val="0"/>
                <w:numId w:val="3"/>
              </w:numPr>
              <w:rPr>
                <w:rFonts w:ascii="Calibri" w:hAnsi="Calibri"/>
                <w:szCs w:val="22"/>
              </w:rPr>
            </w:pPr>
            <w:r w:rsidRPr="00DB546A">
              <w:rPr>
                <w:rFonts w:ascii="Calibri" w:hAnsi="Calibri"/>
                <w:szCs w:val="22"/>
              </w:rPr>
              <w:t>Numerous historic and Listed Buildings</w:t>
            </w:r>
          </w:p>
          <w:p w14:paraId="3EAA40A0" w14:textId="77777777" w:rsidR="00DB546A" w:rsidRPr="00DB546A" w:rsidRDefault="00DB546A" w:rsidP="00DB546A">
            <w:pPr>
              <w:pStyle w:val="Header"/>
              <w:numPr>
                <w:ilvl w:val="0"/>
                <w:numId w:val="3"/>
              </w:numPr>
              <w:jc w:val="both"/>
              <w:rPr>
                <w:rFonts w:ascii="Calibri" w:hAnsi="Calibri"/>
                <w:szCs w:val="22"/>
              </w:rPr>
            </w:pPr>
            <w:r w:rsidRPr="00DB546A">
              <w:rPr>
                <w:rFonts w:ascii="Calibri" w:hAnsi="Calibri"/>
                <w:szCs w:val="22"/>
              </w:rPr>
              <w:t>Church Street</w:t>
            </w:r>
          </w:p>
          <w:p w14:paraId="13386342" w14:textId="77777777" w:rsidR="00DB546A" w:rsidRPr="00DB546A" w:rsidRDefault="00DB546A" w:rsidP="00DB546A">
            <w:pPr>
              <w:pStyle w:val="Header"/>
              <w:numPr>
                <w:ilvl w:val="0"/>
                <w:numId w:val="3"/>
              </w:numPr>
              <w:jc w:val="both"/>
              <w:rPr>
                <w:rFonts w:ascii="Calibri" w:hAnsi="Calibri"/>
                <w:szCs w:val="22"/>
              </w:rPr>
            </w:pPr>
            <w:r w:rsidRPr="00DB546A">
              <w:rPr>
                <w:rFonts w:ascii="Calibri" w:hAnsi="Calibri"/>
                <w:szCs w:val="22"/>
              </w:rPr>
              <w:t>The Market Place</w:t>
            </w:r>
          </w:p>
          <w:p w14:paraId="6604FCAD" w14:textId="77777777" w:rsidR="00DB546A" w:rsidRPr="00DB546A" w:rsidRDefault="00DB546A" w:rsidP="00DB546A">
            <w:pPr>
              <w:pStyle w:val="Header"/>
              <w:numPr>
                <w:ilvl w:val="0"/>
                <w:numId w:val="3"/>
              </w:numPr>
              <w:jc w:val="both"/>
              <w:rPr>
                <w:rFonts w:ascii="Calibri" w:hAnsi="Calibri"/>
                <w:szCs w:val="22"/>
              </w:rPr>
            </w:pPr>
            <w:r w:rsidRPr="00DB546A">
              <w:rPr>
                <w:rFonts w:ascii="Calibri" w:hAnsi="Calibri"/>
                <w:szCs w:val="22"/>
              </w:rPr>
              <w:t>Traditional 19th century shopfronts</w:t>
            </w:r>
          </w:p>
          <w:p w14:paraId="685E65DE" w14:textId="77777777" w:rsidR="00DB546A" w:rsidRPr="00DB546A" w:rsidRDefault="00DB546A" w:rsidP="00DB546A">
            <w:pPr>
              <w:pStyle w:val="Header"/>
              <w:jc w:val="both"/>
              <w:rPr>
                <w:rFonts w:ascii="Calibri" w:hAnsi="Calibri"/>
                <w:szCs w:val="22"/>
              </w:rPr>
            </w:pPr>
          </w:p>
          <w:p w14:paraId="0876DA81" w14:textId="77777777" w:rsidR="00DB546A" w:rsidRDefault="00DB546A" w:rsidP="00DB546A">
            <w:pPr>
              <w:pStyle w:val="Header"/>
              <w:rPr>
                <w:rFonts w:ascii="Calibri" w:hAnsi="Calibri"/>
                <w:szCs w:val="22"/>
              </w:rPr>
            </w:pPr>
            <w:r w:rsidRPr="00DB546A">
              <w:rPr>
                <w:rFonts w:ascii="Calibri" w:hAnsi="Calibri"/>
                <w:szCs w:val="22"/>
              </w:rPr>
              <w:t xml:space="preserve">Views of Clitheroe Castle, St. Mary Magdalene’s Church, the Public Library and views towards Pendle Hill are noted as Key Views within the above appraisal. Threats to the Conservation Area are listed as the continuing loss of original architectural details and use of inappropriate modern materials or details. </w:t>
            </w:r>
          </w:p>
          <w:p w14:paraId="67CC34D4" w14:textId="77777777" w:rsidR="00DB546A" w:rsidRDefault="00DB546A" w:rsidP="00DB546A">
            <w:pPr>
              <w:pStyle w:val="Header"/>
              <w:rPr>
                <w:rFonts w:ascii="Calibri" w:hAnsi="Calibri"/>
                <w:szCs w:val="22"/>
              </w:rPr>
            </w:pPr>
          </w:p>
          <w:p w14:paraId="4C6E2EBF" w14:textId="088EB316" w:rsidR="00F938E7" w:rsidRDefault="00C767C5" w:rsidP="008F64EC">
            <w:pPr>
              <w:pStyle w:val="Header"/>
              <w:jc w:val="both"/>
              <w:rPr>
                <w:rFonts w:ascii="Calibri" w:hAnsi="Calibri"/>
                <w:bCs/>
                <w:szCs w:val="22"/>
              </w:rPr>
            </w:pPr>
            <w:r w:rsidRPr="00C767C5">
              <w:rPr>
                <w:rFonts w:ascii="Calibri" w:hAnsi="Calibri"/>
                <w:bCs/>
                <w:szCs w:val="22"/>
              </w:rPr>
              <w:t xml:space="preserve">In this instance, the proposed change of use </w:t>
            </w:r>
            <w:r>
              <w:rPr>
                <w:rFonts w:ascii="Calibri" w:hAnsi="Calibri"/>
                <w:bCs/>
                <w:szCs w:val="22"/>
              </w:rPr>
              <w:t xml:space="preserve">would involve </w:t>
            </w:r>
            <w:r w:rsidR="00B34AC7">
              <w:rPr>
                <w:rFonts w:ascii="Calibri" w:hAnsi="Calibri"/>
                <w:bCs/>
                <w:szCs w:val="22"/>
              </w:rPr>
              <w:t>minimal changes to the existing building and application site as a whole</w:t>
            </w:r>
            <w:r w:rsidR="00282480">
              <w:rPr>
                <w:rFonts w:ascii="Calibri" w:hAnsi="Calibri"/>
                <w:bCs/>
                <w:szCs w:val="22"/>
              </w:rPr>
              <w:t xml:space="preserve"> with these works amounting to the insertion of </w:t>
            </w:r>
            <w:r w:rsidR="00F938E7">
              <w:rPr>
                <w:rFonts w:ascii="Calibri" w:hAnsi="Calibri"/>
                <w:bCs/>
                <w:szCs w:val="22"/>
              </w:rPr>
              <w:t>two</w:t>
            </w:r>
            <w:r w:rsidR="00282480">
              <w:rPr>
                <w:rFonts w:ascii="Calibri" w:hAnsi="Calibri"/>
                <w:bCs/>
                <w:szCs w:val="22"/>
              </w:rPr>
              <w:t xml:space="preserve"> new window opening</w:t>
            </w:r>
            <w:r w:rsidR="00F938E7">
              <w:rPr>
                <w:rFonts w:ascii="Calibri" w:hAnsi="Calibri"/>
                <w:bCs/>
                <w:szCs w:val="22"/>
              </w:rPr>
              <w:t>s and a door opening</w:t>
            </w:r>
            <w:r w:rsidR="00282480">
              <w:rPr>
                <w:rFonts w:ascii="Calibri" w:hAnsi="Calibri"/>
                <w:bCs/>
                <w:szCs w:val="22"/>
              </w:rPr>
              <w:t xml:space="preserve"> within the detached garage</w:t>
            </w:r>
            <w:r w:rsidR="007959F2">
              <w:rPr>
                <w:rFonts w:ascii="Calibri" w:hAnsi="Calibri"/>
                <w:bCs/>
                <w:szCs w:val="22"/>
              </w:rPr>
              <w:t xml:space="preserve"> on site</w:t>
            </w:r>
            <w:r w:rsidR="00282480">
              <w:rPr>
                <w:rFonts w:ascii="Calibri" w:hAnsi="Calibri"/>
                <w:bCs/>
                <w:szCs w:val="22"/>
              </w:rPr>
              <w:t xml:space="preserve"> and the insertion of two modestly sized window openings within the main building. </w:t>
            </w:r>
            <w:r w:rsidR="00282480" w:rsidRPr="00282480">
              <w:rPr>
                <w:rFonts w:ascii="Calibri" w:hAnsi="Calibri"/>
                <w:bCs/>
                <w:szCs w:val="22"/>
              </w:rPr>
              <w:t xml:space="preserve">Furthermore, </w:t>
            </w:r>
            <w:r w:rsidR="00F938E7">
              <w:rPr>
                <w:rFonts w:ascii="Calibri" w:hAnsi="Calibri"/>
                <w:bCs/>
                <w:szCs w:val="22"/>
              </w:rPr>
              <w:t xml:space="preserve">the new doors and windows proposed would match the materiality of the existing doors and windows in place </w:t>
            </w:r>
            <w:r w:rsidR="007959F2">
              <w:rPr>
                <w:rFonts w:ascii="Calibri" w:hAnsi="Calibri"/>
                <w:bCs/>
                <w:szCs w:val="22"/>
              </w:rPr>
              <w:t>whilst</w:t>
            </w:r>
            <w:r w:rsidR="00F938E7">
              <w:rPr>
                <w:rFonts w:ascii="Calibri" w:hAnsi="Calibri"/>
                <w:bCs/>
                <w:szCs w:val="22"/>
              </w:rPr>
              <w:t xml:space="preserve"> </w:t>
            </w:r>
            <w:r w:rsidR="00282480" w:rsidRPr="00282480">
              <w:rPr>
                <w:rFonts w:ascii="Calibri" w:hAnsi="Calibri"/>
                <w:bCs/>
                <w:szCs w:val="22"/>
              </w:rPr>
              <w:t xml:space="preserve">the removal of the existing modern decking </w:t>
            </w:r>
            <w:r w:rsidR="00F938E7">
              <w:rPr>
                <w:rFonts w:ascii="Calibri" w:hAnsi="Calibri"/>
                <w:bCs/>
                <w:szCs w:val="22"/>
              </w:rPr>
              <w:t xml:space="preserve">from the </w:t>
            </w:r>
            <w:r w:rsidR="007959F2">
              <w:rPr>
                <w:rFonts w:ascii="Calibri" w:hAnsi="Calibri"/>
                <w:bCs/>
                <w:szCs w:val="22"/>
              </w:rPr>
              <w:t>S</w:t>
            </w:r>
            <w:r w:rsidR="00F938E7">
              <w:rPr>
                <w:rFonts w:ascii="Calibri" w:hAnsi="Calibri"/>
                <w:bCs/>
                <w:szCs w:val="22"/>
              </w:rPr>
              <w:t xml:space="preserve">outh-western elevation of the premises </w:t>
            </w:r>
            <w:r w:rsidR="00282480" w:rsidRPr="00282480">
              <w:rPr>
                <w:rFonts w:ascii="Calibri" w:hAnsi="Calibri"/>
                <w:bCs/>
                <w:szCs w:val="22"/>
              </w:rPr>
              <w:t xml:space="preserve">would deliver a minor visual enhancement to the building and site as a whole. </w:t>
            </w:r>
            <w:r w:rsidR="00282480">
              <w:rPr>
                <w:rFonts w:ascii="Calibri" w:hAnsi="Calibri"/>
                <w:bCs/>
                <w:szCs w:val="22"/>
              </w:rPr>
              <w:t xml:space="preserve">As such, it is not considered that the </w:t>
            </w:r>
            <w:r w:rsidR="007959F2">
              <w:rPr>
                <w:rFonts w:ascii="Calibri" w:hAnsi="Calibri"/>
                <w:bCs/>
                <w:szCs w:val="22"/>
              </w:rPr>
              <w:t xml:space="preserve">minor </w:t>
            </w:r>
            <w:r w:rsidR="00282480">
              <w:rPr>
                <w:rFonts w:ascii="Calibri" w:hAnsi="Calibri"/>
                <w:bCs/>
                <w:szCs w:val="22"/>
              </w:rPr>
              <w:t xml:space="preserve">works proposed would in any way detract from the significance of the application premises as a Building Of Townscape Merit. </w:t>
            </w:r>
          </w:p>
          <w:p w14:paraId="4BAECB99" w14:textId="77777777" w:rsidR="00F938E7" w:rsidRDefault="00F938E7" w:rsidP="008F64EC">
            <w:pPr>
              <w:pStyle w:val="Header"/>
              <w:jc w:val="both"/>
              <w:rPr>
                <w:rFonts w:ascii="Calibri" w:hAnsi="Calibri"/>
                <w:bCs/>
                <w:szCs w:val="22"/>
              </w:rPr>
            </w:pPr>
          </w:p>
          <w:p w14:paraId="05DEA19E" w14:textId="3A042290" w:rsidR="00387F88" w:rsidRDefault="00387F88" w:rsidP="008F64EC">
            <w:pPr>
              <w:pStyle w:val="Header"/>
              <w:jc w:val="both"/>
              <w:rPr>
                <w:rFonts w:ascii="Calibri" w:hAnsi="Calibri"/>
                <w:bCs/>
                <w:szCs w:val="22"/>
              </w:rPr>
            </w:pPr>
            <w:r>
              <w:rPr>
                <w:rFonts w:ascii="Calibri" w:hAnsi="Calibri"/>
                <w:bCs/>
                <w:szCs w:val="22"/>
              </w:rPr>
              <w:t>Moreover, the aforementioned works to the main building and garage would not be read in concert with the surrounding Conservation Area by virtue of being set back into the application site. The</w:t>
            </w:r>
            <w:r w:rsidR="00282480">
              <w:rPr>
                <w:rFonts w:ascii="Calibri" w:hAnsi="Calibri"/>
                <w:bCs/>
                <w:szCs w:val="22"/>
              </w:rPr>
              <w:t xml:space="preserve"> double gated pedestrian access</w:t>
            </w:r>
            <w:r>
              <w:rPr>
                <w:rFonts w:ascii="Calibri" w:hAnsi="Calibri"/>
                <w:bCs/>
                <w:szCs w:val="22"/>
              </w:rPr>
              <w:t xml:space="preserve"> proposed would be publicly visible within the Conservation Area from York Street however it is not considered that creation of the access would detract from the historic significance of the area, subject to </w:t>
            </w:r>
            <w:r w:rsidR="00F938E7">
              <w:rPr>
                <w:rFonts w:ascii="Calibri" w:hAnsi="Calibri"/>
                <w:bCs/>
                <w:szCs w:val="22"/>
              </w:rPr>
              <w:t>further details of the access being provided with respect to materials and design.</w:t>
            </w:r>
          </w:p>
          <w:p w14:paraId="74183A03" w14:textId="77777777" w:rsidR="00387F88" w:rsidRDefault="00387F88" w:rsidP="008F64EC">
            <w:pPr>
              <w:pStyle w:val="Header"/>
              <w:jc w:val="both"/>
              <w:rPr>
                <w:rFonts w:ascii="Calibri" w:hAnsi="Calibri"/>
                <w:bCs/>
                <w:szCs w:val="22"/>
              </w:rPr>
            </w:pPr>
          </w:p>
          <w:p w14:paraId="3439434D" w14:textId="5E9E9EE9" w:rsidR="008F64EC" w:rsidRPr="008F64EC" w:rsidRDefault="00F938E7" w:rsidP="008F64EC">
            <w:pPr>
              <w:pStyle w:val="Header"/>
              <w:jc w:val="both"/>
              <w:rPr>
                <w:rFonts w:ascii="Calibri" w:hAnsi="Calibri"/>
                <w:bCs/>
                <w:szCs w:val="22"/>
              </w:rPr>
            </w:pPr>
            <w:r>
              <w:rPr>
                <w:rFonts w:ascii="Calibri" w:hAnsi="Calibri"/>
                <w:bCs/>
                <w:szCs w:val="22"/>
              </w:rPr>
              <w:t xml:space="preserve">Taking account of </w:t>
            </w:r>
            <w:r w:rsidR="007959F2">
              <w:rPr>
                <w:rFonts w:ascii="Calibri" w:hAnsi="Calibri"/>
                <w:bCs/>
                <w:szCs w:val="22"/>
              </w:rPr>
              <w:t xml:space="preserve">all of </w:t>
            </w:r>
            <w:r>
              <w:rPr>
                <w:rFonts w:ascii="Calibri" w:hAnsi="Calibri"/>
                <w:bCs/>
                <w:szCs w:val="22"/>
              </w:rPr>
              <w:t>the above,</w:t>
            </w:r>
            <w:r w:rsidR="008F64EC" w:rsidRPr="008F64EC">
              <w:rPr>
                <w:rFonts w:ascii="Calibri" w:hAnsi="Calibri"/>
                <w:bCs/>
                <w:szCs w:val="22"/>
              </w:rPr>
              <w:t xml:space="preserve"> it is not considered that the propos</w:t>
            </w:r>
            <w:r w:rsidR="008F64EC">
              <w:rPr>
                <w:rFonts w:ascii="Calibri" w:hAnsi="Calibri"/>
                <w:bCs/>
                <w:szCs w:val="22"/>
              </w:rPr>
              <w:t>ed development</w:t>
            </w:r>
            <w:r w:rsidR="008F64EC" w:rsidRPr="008F64EC">
              <w:rPr>
                <w:rFonts w:ascii="Calibri" w:hAnsi="Calibri"/>
                <w:bCs/>
                <w:szCs w:val="22"/>
              </w:rPr>
              <w:t xml:space="preserve"> would detract from or result in any harm to the character and appearance of the </w:t>
            </w:r>
            <w:r w:rsidR="00387F88">
              <w:rPr>
                <w:rFonts w:ascii="Calibri" w:hAnsi="Calibri"/>
                <w:bCs/>
                <w:szCs w:val="22"/>
              </w:rPr>
              <w:t xml:space="preserve">Clitheroe </w:t>
            </w:r>
            <w:r w:rsidR="008F64EC" w:rsidRPr="008F64EC">
              <w:rPr>
                <w:rFonts w:ascii="Calibri" w:hAnsi="Calibri"/>
                <w:bCs/>
                <w:szCs w:val="22"/>
              </w:rPr>
              <w:t>Conservation Area.</w:t>
            </w:r>
          </w:p>
          <w:p w14:paraId="4D64DDAE" w14:textId="77777777" w:rsidR="008542DE" w:rsidRPr="00A057C2" w:rsidRDefault="008542DE" w:rsidP="0046548C">
            <w:pPr>
              <w:contextualSpacing/>
              <w:rPr>
                <w:rFonts w:ascii="Calibri" w:hAnsi="Calibri"/>
                <w:b/>
                <w:szCs w:val="22"/>
              </w:rPr>
            </w:pPr>
          </w:p>
        </w:tc>
      </w:tr>
      <w:tr w:rsidR="00A057C2" w:rsidRPr="00A057C2"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A057C2" w:rsidRDefault="00C0704D" w:rsidP="00EA09F9">
            <w:pPr>
              <w:pStyle w:val="Header"/>
              <w:tabs>
                <w:tab w:val="clear" w:pos="4153"/>
                <w:tab w:val="clear" w:pos="8306"/>
              </w:tabs>
              <w:contextualSpacing/>
              <w:jc w:val="both"/>
              <w:rPr>
                <w:rFonts w:ascii="Calibri" w:hAnsi="Calibri"/>
                <w:b/>
                <w:szCs w:val="22"/>
              </w:rPr>
            </w:pPr>
            <w:r w:rsidRPr="00A057C2">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55602DD2" w14:textId="2BBEAD5B" w:rsidR="00652744" w:rsidRPr="00652744" w:rsidRDefault="00652744" w:rsidP="00652744">
            <w:pPr>
              <w:pStyle w:val="Header"/>
              <w:jc w:val="both"/>
              <w:rPr>
                <w:rFonts w:ascii="Calibri" w:hAnsi="Calibri"/>
                <w:szCs w:val="22"/>
              </w:rPr>
            </w:pPr>
            <w:r w:rsidRPr="00652744">
              <w:rPr>
                <w:rFonts w:ascii="Calibri" w:hAnsi="Calibri"/>
                <w:szCs w:val="22"/>
              </w:rPr>
              <w:t>Paragraph 135 (f) of the National Planning Policy Framework states:</w:t>
            </w:r>
          </w:p>
          <w:p w14:paraId="65CAA535" w14:textId="77777777" w:rsidR="00652744" w:rsidRPr="00652744" w:rsidRDefault="00652744" w:rsidP="00652744">
            <w:pPr>
              <w:pStyle w:val="Header"/>
              <w:jc w:val="both"/>
              <w:rPr>
                <w:rFonts w:ascii="Calibri" w:hAnsi="Calibri"/>
                <w:szCs w:val="22"/>
              </w:rPr>
            </w:pPr>
          </w:p>
          <w:p w14:paraId="2A30CCE1" w14:textId="77777777" w:rsidR="00652744" w:rsidRDefault="00652744" w:rsidP="00652744">
            <w:pPr>
              <w:pStyle w:val="Header"/>
              <w:jc w:val="both"/>
              <w:rPr>
                <w:rFonts w:ascii="Calibri" w:hAnsi="Calibri"/>
                <w:i/>
                <w:iCs/>
                <w:szCs w:val="22"/>
              </w:rPr>
            </w:pPr>
            <w:r w:rsidRPr="00652744">
              <w:rPr>
                <w:rFonts w:ascii="Calibri" w:hAnsi="Calibri"/>
                <w:i/>
                <w:iCs/>
                <w:szCs w:val="22"/>
              </w:rPr>
              <w:t>‘Planning policies and decisions should ensure that developments create places that are safe, inclusive and accessible and which promote health and well-being, with a high standard of amenity for existing and future users’.</w:t>
            </w:r>
          </w:p>
          <w:p w14:paraId="103E316A" w14:textId="77777777" w:rsidR="00652744" w:rsidRDefault="00652744" w:rsidP="00652744">
            <w:pPr>
              <w:pStyle w:val="Header"/>
              <w:jc w:val="both"/>
              <w:rPr>
                <w:rFonts w:ascii="Calibri" w:hAnsi="Calibri"/>
                <w:i/>
                <w:iCs/>
                <w:szCs w:val="22"/>
              </w:rPr>
            </w:pPr>
          </w:p>
          <w:p w14:paraId="15143249" w14:textId="301FC23B" w:rsidR="00652744" w:rsidRPr="00652744" w:rsidRDefault="00652744" w:rsidP="00652744">
            <w:pPr>
              <w:pStyle w:val="Header"/>
              <w:jc w:val="both"/>
              <w:rPr>
                <w:rFonts w:ascii="Calibri" w:hAnsi="Calibri"/>
                <w:bCs/>
                <w:szCs w:val="22"/>
              </w:rPr>
            </w:pPr>
            <w:r w:rsidRPr="00652744">
              <w:rPr>
                <w:rFonts w:ascii="Calibri" w:hAnsi="Calibri"/>
                <w:bCs/>
                <w:szCs w:val="22"/>
              </w:rPr>
              <w:t xml:space="preserve">Policy DMG1 </w:t>
            </w:r>
            <w:r>
              <w:rPr>
                <w:rFonts w:ascii="Calibri" w:hAnsi="Calibri"/>
                <w:bCs/>
                <w:szCs w:val="22"/>
              </w:rPr>
              <w:t xml:space="preserve">of the Core Strategy </w:t>
            </w:r>
            <w:r w:rsidRPr="00652744">
              <w:rPr>
                <w:rFonts w:ascii="Calibri" w:hAnsi="Calibri"/>
                <w:bCs/>
                <w:szCs w:val="22"/>
              </w:rPr>
              <w:t>provides general guidance with respect to the impact of proposals for development upon existing amenities with a stipulation that all development must be sympathetic to existing and proposed land uses in terms of its size, intensity and nature.</w:t>
            </w:r>
          </w:p>
          <w:p w14:paraId="10C44A39" w14:textId="77777777" w:rsidR="00652744" w:rsidRDefault="00652744" w:rsidP="00EA09F9">
            <w:pPr>
              <w:pStyle w:val="Header"/>
              <w:tabs>
                <w:tab w:val="clear" w:pos="4153"/>
                <w:tab w:val="clear" w:pos="8306"/>
              </w:tabs>
              <w:contextualSpacing/>
              <w:jc w:val="both"/>
              <w:rPr>
                <w:rFonts w:ascii="Calibri" w:hAnsi="Calibri"/>
                <w:b/>
                <w:szCs w:val="22"/>
              </w:rPr>
            </w:pPr>
          </w:p>
          <w:p w14:paraId="10053ABD" w14:textId="5005A062" w:rsidR="00AA7A64" w:rsidRDefault="00AA7A64" w:rsidP="00C4751F">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In this instance, the proposed development would introduce a residential use into the existing street scene on York Street however as previously stated the application building is sited within a mixed use area </w:t>
            </w:r>
            <w:r w:rsidR="00652744">
              <w:rPr>
                <w:rFonts w:ascii="Calibri" w:hAnsi="Calibri"/>
                <w:bCs/>
                <w:szCs w:val="22"/>
              </w:rPr>
              <w:t>largely characterised by</w:t>
            </w:r>
            <w:r>
              <w:rPr>
                <w:rFonts w:ascii="Calibri" w:hAnsi="Calibri"/>
                <w:bCs/>
                <w:szCs w:val="22"/>
              </w:rPr>
              <w:t xml:space="preserve"> </w:t>
            </w:r>
            <w:r w:rsidRPr="00AA7A64">
              <w:rPr>
                <w:rFonts w:ascii="Calibri" w:hAnsi="Calibri"/>
                <w:bCs/>
                <w:szCs w:val="22"/>
              </w:rPr>
              <w:t xml:space="preserve">residential development interspersed with numerous commercial </w:t>
            </w:r>
            <w:r>
              <w:rPr>
                <w:rFonts w:ascii="Calibri" w:hAnsi="Calibri"/>
                <w:bCs/>
                <w:szCs w:val="22"/>
              </w:rPr>
              <w:t>premises</w:t>
            </w:r>
            <w:r w:rsidR="00652744">
              <w:rPr>
                <w:rFonts w:ascii="Calibri" w:hAnsi="Calibri"/>
                <w:bCs/>
                <w:szCs w:val="22"/>
              </w:rPr>
              <w:t xml:space="preserve">, with residential properties lying directly adjacent to the application site (York House, Albion House and No. 38 York Street). Furthermore, historic planning records show that the application building was previously in residential use prior to its current use a nursery school. As such, the residential use </w:t>
            </w:r>
            <w:r w:rsidR="00655956">
              <w:rPr>
                <w:rFonts w:ascii="Calibri" w:hAnsi="Calibri"/>
                <w:bCs/>
                <w:szCs w:val="22"/>
              </w:rPr>
              <w:t xml:space="preserve">proposed </w:t>
            </w:r>
            <w:r w:rsidR="007959F2">
              <w:rPr>
                <w:rFonts w:ascii="Calibri" w:hAnsi="Calibri"/>
                <w:bCs/>
                <w:szCs w:val="22"/>
              </w:rPr>
              <w:t>is considered to</w:t>
            </w:r>
            <w:r w:rsidR="00655956">
              <w:rPr>
                <w:rFonts w:ascii="Calibri" w:hAnsi="Calibri"/>
                <w:bCs/>
                <w:szCs w:val="22"/>
              </w:rPr>
              <w:t xml:space="preserve"> </w:t>
            </w:r>
            <w:r w:rsidR="00652744">
              <w:rPr>
                <w:rFonts w:ascii="Calibri" w:hAnsi="Calibri"/>
                <w:bCs/>
                <w:szCs w:val="22"/>
              </w:rPr>
              <w:t>be compatible with the mixed use character of the area.</w:t>
            </w:r>
          </w:p>
          <w:p w14:paraId="0A7D4075" w14:textId="77777777" w:rsidR="00AA7A64" w:rsidRDefault="00AA7A64" w:rsidP="00C4751F">
            <w:pPr>
              <w:pStyle w:val="Header"/>
              <w:tabs>
                <w:tab w:val="clear" w:pos="4153"/>
                <w:tab w:val="clear" w:pos="8306"/>
              </w:tabs>
              <w:contextualSpacing/>
              <w:jc w:val="both"/>
              <w:rPr>
                <w:rFonts w:ascii="Calibri" w:hAnsi="Calibri"/>
                <w:bCs/>
                <w:szCs w:val="22"/>
              </w:rPr>
            </w:pPr>
          </w:p>
          <w:p w14:paraId="65C96664" w14:textId="676D1573" w:rsidR="00AA7A64" w:rsidRDefault="00DC6B16" w:rsidP="00C4751F">
            <w:pPr>
              <w:pStyle w:val="Header"/>
              <w:tabs>
                <w:tab w:val="clear" w:pos="4153"/>
                <w:tab w:val="clear" w:pos="8306"/>
              </w:tabs>
              <w:contextualSpacing/>
              <w:jc w:val="both"/>
              <w:rPr>
                <w:rFonts w:ascii="Calibri" w:hAnsi="Calibri"/>
                <w:bCs/>
                <w:szCs w:val="22"/>
              </w:rPr>
            </w:pPr>
            <w:r>
              <w:rPr>
                <w:rFonts w:ascii="Calibri" w:hAnsi="Calibri"/>
                <w:bCs/>
                <w:szCs w:val="22"/>
              </w:rPr>
              <w:t>Furthermore, u</w:t>
            </w:r>
            <w:r w:rsidR="00AE72B8">
              <w:rPr>
                <w:rFonts w:ascii="Calibri" w:hAnsi="Calibri"/>
                <w:bCs/>
                <w:szCs w:val="22"/>
              </w:rPr>
              <w:t xml:space="preserve">se of the application premises as residential accommodation would largely involve utilisation of the building’s existing window openings </w:t>
            </w:r>
            <w:r w:rsidR="00AD4135">
              <w:rPr>
                <w:rFonts w:ascii="Calibri" w:hAnsi="Calibri"/>
                <w:bCs/>
                <w:szCs w:val="22"/>
              </w:rPr>
              <w:t>whilst</w:t>
            </w:r>
            <w:r w:rsidR="00AE72B8">
              <w:rPr>
                <w:rFonts w:ascii="Calibri" w:hAnsi="Calibri"/>
                <w:bCs/>
                <w:szCs w:val="22"/>
              </w:rPr>
              <w:t xml:space="preserve"> the creation of new window openings for proposed flats 1 and 2 would solely provide views into the grounds of the site. As such, </w:t>
            </w:r>
            <w:r w:rsidR="00AD4135">
              <w:rPr>
                <w:rFonts w:ascii="Calibri" w:hAnsi="Calibri"/>
                <w:bCs/>
                <w:szCs w:val="22"/>
              </w:rPr>
              <w:t xml:space="preserve">it is not considered that </w:t>
            </w:r>
            <w:r w:rsidR="00AE72B8">
              <w:rPr>
                <w:rFonts w:ascii="Calibri" w:hAnsi="Calibri"/>
                <w:bCs/>
                <w:szCs w:val="22"/>
              </w:rPr>
              <w:t xml:space="preserve">the proposed change of use of the building would </w:t>
            </w:r>
            <w:r w:rsidR="00AD4135">
              <w:rPr>
                <w:rFonts w:ascii="Calibri" w:hAnsi="Calibri"/>
                <w:bCs/>
                <w:szCs w:val="22"/>
              </w:rPr>
              <w:t xml:space="preserve">unduly compromise the privacy of any neighbouring residential receptors. </w:t>
            </w:r>
          </w:p>
          <w:p w14:paraId="4BD6291F" w14:textId="77777777" w:rsidR="00AA7A64" w:rsidRDefault="00AA7A64" w:rsidP="00C4751F">
            <w:pPr>
              <w:pStyle w:val="Header"/>
              <w:tabs>
                <w:tab w:val="clear" w:pos="4153"/>
                <w:tab w:val="clear" w:pos="8306"/>
              </w:tabs>
              <w:contextualSpacing/>
              <w:jc w:val="both"/>
              <w:rPr>
                <w:rFonts w:ascii="Calibri" w:hAnsi="Calibri"/>
                <w:bCs/>
                <w:szCs w:val="22"/>
              </w:rPr>
            </w:pPr>
          </w:p>
          <w:p w14:paraId="696976D9" w14:textId="1C7D5679" w:rsidR="00AF5A6D" w:rsidRDefault="00AD4135" w:rsidP="00C4751F">
            <w:pPr>
              <w:pStyle w:val="Header"/>
              <w:tabs>
                <w:tab w:val="clear" w:pos="4153"/>
                <w:tab w:val="clear" w:pos="8306"/>
              </w:tabs>
              <w:contextualSpacing/>
              <w:jc w:val="both"/>
              <w:rPr>
                <w:rFonts w:ascii="Calibri" w:hAnsi="Calibri"/>
                <w:bCs/>
                <w:szCs w:val="22"/>
              </w:rPr>
            </w:pPr>
            <w:r>
              <w:rPr>
                <w:rFonts w:ascii="Calibri" w:hAnsi="Calibri"/>
                <w:bCs/>
                <w:szCs w:val="22"/>
              </w:rPr>
              <w:t xml:space="preserve">Moreover, analysis shows that each of the rooms within the application building proposed for use as residential flats would receive an adequate provision of natural light and outlook through the building’s existing window and door openings. </w:t>
            </w:r>
            <w:r w:rsidR="00CD3AD7">
              <w:rPr>
                <w:rFonts w:ascii="Calibri" w:hAnsi="Calibri"/>
                <w:bCs/>
                <w:szCs w:val="22"/>
              </w:rPr>
              <w:t>C</w:t>
            </w:r>
            <w:r>
              <w:rPr>
                <w:rFonts w:ascii="Calibri" w:hAnsi="Calibri"/>
                <w:bCs/>
                <w:szCs w:val="22"/>
              </w:rPr>
              <w:t xml:space="preserve">oncerns were previously conveyed to the applicant </w:t>
            </w:r>
            <w:r w:rsidR="00CD3AD7">
              <w:rPr>
                <w:rFonts w:ascii="Calibri" w:hAnsi="Calibri"/>
                <w:bCs/>
                <w:szCs w:val="22"/>
              </w:rPr>
              <w:t>with respect to the lack of adequate natural light and outlook provision for the kitchen and living room components within proposed flat 2</w:t>
            </w:r>
            <w:r w:rsidR="008034FD">
              <w:rPr>
                <w:rFonts w:ascii="Calibri" w:hAnsi="Calibri"/>
                <w:bCs/>
                <w:szCs w:val="22"/>
              </w:rPr>
              <w:t xml:space="preserve"> however a</w:t>
            </w:r>
            <w:r w:rsidR="00CD3AD7">
              <w:rPr>
                <w:rFonts w:ascii="Calibri" w:hAnsi="Calibri"/>
                <w:bCs/>
                <w:szCs w:val="22"/>
              </w:rPr>
              <w:t xml:space="preserve">n amended scheme has since been provided to address these concerns which includes the removal of the existing decking area above proposed flat 2 along with the proposed installation two new window openings to serve the kitchen and living room components of </w:t>
            </w:r>
            <w:r w:rsidR="008034FD">
              <w:rPr>
                <w:rFonts w:ascii="Calibri" w:hAnsi="Calibri"/>
                <w:bCs/>
                <w:szCs w:val="22"/>
              </w:rPr>
              <w:t xml:space="preserve">the aforementioned unit. Consequently, </w:t>
            </w:r>
            <w:r w:rsidR="00534DBB">
              <w:rPr>
                <w:rFonts w:ascii="Calibri" w:hAnsi="Calibri"/>
                <w:bCs/>
                <w:szCs w:val="22"/>
              </w:rPr>
              <w:t xml:space="preserve">future users of the building would receive </w:t>
            </w:r>
            <w:r w:rsidR="007959F2">
              <w:rPr>
                <w:rFonts w:ascii="Calibri" w:hAnsi="Calibri"/>
                <w:bCs/>
                <w:szCs w:val="22"/>
              </w:rPr>
              <w:t xml:space="preserve">adequate </w:t>
            </w:r>
            <w:r w:rsidR="00534DBB">
              <w:rPr>
                <w:rFonts w:ascii="Calibri" w:hAnsi="Calibri"/>
                <w:bCs/>
                <w:szCs w:val="22"/>
              </w:rPr>
              <w:t>levels of natural light and outlook</w:t>
            </w:r>
            <w:r w:rsidR="008034FD">
              <w:rPr>
                <w:rFonts w:ascii="Calibri" w:hAnsi="Calibri"/>
                <w:bCs/>
                <w:szCs w:val="22"/>
              </w:rPr>
              <w:t xml:space="preserve"> for the residential use proposed. </w:t>
            </w:r>
          </w:p>
          <w:p w14:paraId="61FFB2F4" w14:textId="77777777" w:rsidR="00AF5A6D" w:rsidRDefault="00AF5A6D" w:rsidP="00C4751F">
            <w:pPr>
              <w:pStyle w:val="Header"/>
              <w:tabs>
                <w:tab w:val="clear" w:pos="4153"/>
                <w:tab w:val="clear" w:pos="8306"/>
              </w:tabs>
              <w:contextualSpacing/>
              <w:jc w:val="both"/>
              <w:rPr>
                <w:rFonts w:ascii="Calibri" w:hAnsi="Calibri"/>
                <w:bCs/>
                <w:szCs w:val="22"/>
              </w:rPr>
            </w:pPr>
          </w:p>
          <w:p w14:paraId="1904051C" w14:textId="71E3AF9C" w:rsidR="00ED00B7" w:rsidRDefault="00C4751F" w:rsidP="00C4751F">
            <w:pPr>
              <w:pStyle w:val="Header"/>
              <w:tabs>
                <w:tab w:val="clear" w:pos="4153"/>
                <w:tab w:val="clear" w:pos="8306"/>
              </w:tabs>
              <w:contextualSpacing/>
              <w:jc w:val="both"/>
              <w:rPr>
                <w:rFonts w:ascii="Calibri" w:hAnsi="Calibri"/>
                <w:bCs/>
                <w:szCs w:val="22"/>
              </w:rPr>
            </w:pPr>
            <w:r>
              <w:rPr>
                <w:rFonts w:ascii="Calibri" w:hAnsi="Calibri"/>
                <w:bCs/>
                <w:szCs w:val="22"/>
              </w:rPr>
              <w:t>Taking account of the above, it is not considered that the proposed development would be harmful to the amenity of any neighbouring residents</w:t>
            </w:r>
            <w:r w:rsidR="00534DBB">
              <w:rPr>
                <w:rFonts w:ascii="Calibri" w:hAnsi="Calibri"/>
                <w:bCs/>
                <w:szCs w:val="22"/>
              </w:rPr>
              <w:t xml:space="preserve"> or future users of the building.</w:t>
            </w:r>
            <w:r w:rsidR="00AD4135">
              <w:rPr>
                <w:rFonts w:ascii="Calibri" w:hAnsi="Calibri"/>
                <w:bCs/>
                <w:szCs w:val="22"/>
              </w:rPr>
              <w:t xml:space="preserve"> The proposal would therefore satisfy the requirements of </w:t>
            </w:r>
            <w:r w:rsidR="00AD4135" w:rsidRPr="00652744">
              <w:rPr>
                <w:rFonts w:ascii="Calibri" w:hAnsi="Calibri"/>
                <w:bCs/>
                <w:szCs w:val="22"/>
              </w:rPr>
              <w:t>Paragraph 13</w:t>
            </w:r>
            <w:r w:rsidR="00AD4135" w:rsidRPr="00AD4135">
              <w:rPr>
                <w:rFonts w:ascii="Calibri" w:hAnsi="Calibri"/>
                <w:bCs/>
                <w:szCs w:val="22"/>
              </w:rPr>
              <w:t>5 (f)</w:t>
            </w:r>
            <w:r w:rsidR="00AD4135" w:rsidRPr="00652744">
              <w:rPr>
                <w:rFonts w:ascii="Calibri" w:hAnsi="Calibri"/>
                <w:bCs/>
                <w:szCs w:val="22"/>
              </w:rPr>
              <w:t xml:space="preserve"> of the</w:t>
            </w:r>
            <w:r w:rsidR="00AD4135">
              <w:rPr>
                <w:rFonts w:ascii="Calibri" w:hAnsi="Calibri"/>
                <w:bCs/>
                <w:szCs w:val="22"/>
              </w:rPr>
              <w:t xml:space="preserve"> NPPF and </w:t>
            </w:r>
            <w:r w:rsidR="00AD4135" w:rsidRPr="00652744">
              <w:rPr>
                <w:rFonts w:ascii="Calibri" w:hAnsi="Calibri"/>
                <w:bCs/>
                <w:szCs w:val="22"/>
              </w:rPr>
              <w:t xml:space="preserve">Policy DMG1 </w:t>
            </w:r>
            <w:r w:rsidR="00AD4135" w:rsidRPr="00AD4135">
              <w:rPr>
                <w:rFonts w:ascii="Calibri" w:hAnsi="Calibri"/>
                <w:bCs/>
                <w:szCs w:val="22"/>
              </w:rPr>
              <w:t>of the Core Strategy</w:t>
            </w:r>
            <w:r w:rsidR="00AD4135">
              <w:rPr>
                <w:rFonts w:ascii="Calibri" w:hAnsi="Calibri"/>
                <w:bCs/>
                <w:szCs w:val="22"/>
              </w:rPr>
              <w:t>.</w:t>
            </w:r>
          </w:p>
          <w:p w14:paraId="0DB485A3" w14:textId="56A6DCAD" w:rsidR="00C4751F" w:rsidRPr="00A057C2" w:rsidRDefault="00C4751F" w:rsidP="00C4751F">
            <w:pPr>
              <w:pStyle w:val="Header"/>
              <w:tabs>
                <w:tab w:val="clear" w:pos="4153"/>
                <w:tab w:val="clear" w:pos="8306"/>
              </w:tabs>
              <w:contextualSpacing/>
              <w:jc w:val="both"/>
              <w:rPr>
                <w:rFonts w:ascii="Calibri" w:hAnsi="Calibri"/>
                <w:szCs w:val="22"/>
              </w:rPr>
            </w:pPr>
          </w:p>
        </w:tc>
      </w:tr>
      <w:tr w:rsidR="00A057C2" w:rsidRPr="00A057C2"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A057C2" w:rsidRDefault="00C0704D" w:rsidP="00EA09F9">
            <w:pPr>
              <w:pStyle w:val="Header"/>
              <w:tabs>
                <w:tab w:val="clear" w:pos="4153"/>
                <w:tab w:val="clear" w:pos="8306"/>
              </w:tabs>
              <w:contextualSpacing/>
              <w:jc w:val="both"/>
              <w:rPr>
                <w:rFonts w:ascii="Calibri" w:hAnsi="Calibri"/>
                <w:b/>
                <w:szCs w:val="22"/>
              </w:rPr>
            </w:pPr>
            <w:r w:rsidRPr="00A057C2">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7132C8FE" w14:textId="00B7BBA8" w:rsidR="00D93959" w:rsidRPr="00D93959" w:rsidRDefault="00D93959" w:rsidP="00D93959">
            <w:pPr>
              <w:pStyle w:val="Header"/>
              <w:tabs>
                <w:tab w:val="clear" w:pos="4153"/>
                <w:tab w:val="clear" w:pos="8306"/>
              </w:tabs>
              <w:rPr>
                <w:rFonts w:ascii="Calibri" w:hAnsi="Calibri"/>
                <w:szCs w:val="22"/>
              </w:rPr>
            </w:pPr>
            <w:r w:rsidRPr="00D93959">
              <w:rPr>
                <w:rFonts w:ascii="Calibri" w:hAnsi="Calibri"/>
                <w:szCs w:val="22"/>
              </w:rPr>
              <w:t>Paragraph 13</w:t>
            </w:r>
            <w:r w:rsidR="00A04600">
              <w:rPr>
                <w:rFonts w:ascii="Calibri" w:hAnsi="Calibri"/>
                <w:szCs w:val="22"/>
              </w:rPr>
              <w:t>5 (c)</w:t>
            </w:r>
            <w:r w:rsidRPr="00D93959">
              <w:rPr>
                <w:rFonts w:ascii="Calibri" w:hAnsi="Calibri"/>
                <w:szCs w:val="22"/>
              </w:rPr>
              <w:t xml:space="preserve"> of the NPPF states:</w:t>
            </w:r>
          </w:p>
          <w:p w14:paraId="44559AF4" w14:textId="77777777" w:rsidR="00D93959" w:rsidRPr="00D93959" w:rsidRDefault="00D93959" w:rsidP="00D93959">
            <w:pPr>
              <w:pStyle w:val="Header"/>
              <w:tabs>
                <w:tab w:val="clear" w:pos="4153"/>
                <w:tab w:val="clear" w:pos="8306"/>
              </w:tabs>
              <w:rPr>
                <w:rFonts w:ascii="Calibri" w:hAnsi="Calibri"/>
                <w:szCs w:val="22"/>
              </w:rPr>
            </w:pPr>
          </w:p>
          <w:p w14:paraId="23266506" w14:textId="77777777" w:rsidR="00D93959" w:rsidRPr="00D93959" w:rsidRDefault="00D93959" w:rsidP="00D93959">
            <w:pPr>
              <w:pStyle w:val="Header"/>
              <w:tabs>
                <w:tab w:val="clear" w:pos="4153"/>
                <w:tab w:val="clear" w:pos="8306"/>
              </w:tabs>
              <w:rPr>
                <w:rFonts w:ascii="Calibri" w:hAnsi="Calibri"/>
                <w:i/>
                <w:iCs/>
                <w:szCs w:val="22"/>
              </w:rPr>
            </w:pPr>
            <w:r w:rsidRPr="00D93959">
              <w:rPr>
                <w:rFonts w:ascii="Calibri" w:hAnsi="Calibri"/>
                <w:i/>
                <w:iCs/>
                <w:szCs w:val="22"/>
              </w:rPr>
              <w:t>‘Planning policies and decisions should ensure that developments are sympathetic to local character and history, including the surrounding built environment and landscape setting’.</w:t>
            </w:r>
          </w:p>
          <w:p w14:paraId="12FE5D9E" w14:textId="77777777" w:rsidR="00D93959" w:rsidRPr="00D93959" w:rsidRDefault="00D93959" w:rsidP="00D93959">
            <w:pPr>
              <w:pStyle w:val="Header"/>
              <w:tabs>
                <w:tab w:val="clear" w:pos="4153"/>
                <w:tab w:val="clear" w:pos="8306"/>
              </w:tabs>
              <w:rPr>
                <w:rFonts w:ascii="Calibri" w:hAnsi="Calibri"/>
                <w:szCs w:val="22"/>
              </w:rPr>
            </w:pPr>
          </w:p>
          <w:p w14:paraId="435A1FFC" w14:textId="77777777" w:rsidR="00D93959" w:rsidRPr="00D93959" w:rsidRDefault="00D93959" w:rsidP="00D93959">
            <w:pPr>
              <w:pStyle w:val="Header"/>
              <w:tabs>
                <w:tab w:val="clear" w:pos="4153"/>
                <w:tab w:val="clear" w:pos="8306"/>
              </w:tabs>
              <w:rPr>
                <w:rFonts w:ascii="Calibri" w:hAnsi="Calibri"/>
                <w:szCs w:val="22"/>
              </w:rPr>
            </w:pPr>
            <w:r w:rsidRPr="00D93959">
              <w:rPr>
                <w:rFonts w:ascii="Calibri" w:hAnsi="Calibri"/>
                <w:szCs w:val="22"/>
              </w:rPr>
              <w:t>In addition, Policy DMG1 of the Ribble Valley Core Strategy states:</w:t>
            </w:r>
          </w:p>
          <w:p w14:paraId="7389D91D" w14:textId="77777777" w:rsidR="00D93959" w:rsidRPr="00D93959" w:rsidRDefault="00D93959" w:rsidP="00D93959">
            <w:pPr>
              <w:pStyle w:val="Header"/>
              <w:tabs>
                <w:tab w:val="clear" w:pos="4153"/>
                <w:tab w:val="clear" w:pos="8306"/>
              </w:tabs>
              <w:rPr>
                <w:rFonts w:ascii="Calibri" w:hAnsi="Calibri"/>
                <w:szCs w:val="22"/>
              </w:rPr>
            </w:pPr>
          </w:p>
          <w:p w14:paraId="0A5B342F" w14:textId="77777777" w:rsidR="00D93959" w:rsidRPr="00D93959" w:rsidRDefault="00D93959" w:rsidP="00D93959">
            <w:pPr>
              <w:pStyle w:val="Header"/>
              <w:tabs>
                <w:tab w:val="clear" w:pos="4153"/>
                <w:tab w:val="clear" w:pos="8306"/>
              </w:tabs>
              <w:rPr>
                <w:rFonts w:ascii="Calibri" w:hAnsi="Calibri"/>
                <w:i/>
                <w:szCs w:val="22"/>
              </w:rPr>
            </w:pPr>
            <w:r w:rsidRPr="00D93959">
              <w:rPr>
                <w:rFonts w:ascii="Calibri" w:hAnsi="Calibri"/>
                <w:i/>
                <w:iCs/>
                <w:szCs w:val="22"/>
              </w:rPr>
              <w:t>‘All</w:t>
            </w:r>
            <w:r w:rsidRPr="00D93959">
              <w:rPr>
                <w:rFonts w:ascii="Calibri" w:hAnsi="Calibri"/>
                <w:szCs w:val="22"/>
              </w:rPr>
              <w:t xml:space="preserve"> </w:t>
            </w:r>
            <w:r w:rsidRPr="00D93959">
              <w:rPr>
                <w:rFonts w:ascii="Calibri" w:hAnsi="Calibri"/>
                <w:i/>
                <w:iCs/>
                <w:szCs w:val="22"/>
              </w:rPr>
              <w:t>development must</w:t>
            </w:r>
            <w:r w:rsidRPr="00D93959">
              <w:rPr>
                <w:rFonts w:ascii="Calibri" w:hAnsi="Calibri"/>
                <w:szCs w:val="22"/>
              </w:rPr>
              <w:t xml:space="preserve"> </w:t>
            </w:r>
            <w:r w:rsidRPr="00D93959">
              <w:rPr>
                <w:rFonts w:ascii="Calibri" w:hAnsi="Calibri"/>
                <w:i/>
                <w:szCs w:val="22"/>
              </w:rPr>
              <w:t>be sympathetic to existing and proposed land uses in terms of its size, intensity and nature as well as scale, massing and style…</w:t>
            </w:r>
            <w:r w:rsidRPr="00D93959">
              <w:rPr>
                <w:rFonts w:ascii="Calibri" w:hAnsi="Calibri"/>
                <w:i/>
                <w:iCs/>
                <w:szCs w:val="22"/>
              </w:rPr>
              <w:t>particular emphasis will be placed on visual appearance and the relationship to surroundings, including impact on landscape character.’</w:t>
            </w:r>
          </w:p>
          <w:p w14:paraId="66BE51C4" w14:textId="77777777" w:rsidR="00DB546A" w:rsidRDefault="00DB546A" w:rsidP="00EA09F9">
            <w:pPr>
              <w:pStyle w:val="Header"/>
              <w:tabs>
                <w:tab w:val="clear" w:pos="4153"/>
                <w:tab w:val="clear" w:pos="8306"/>
              </w:tabs>
              <w:contextualSpacing/>
              <w:jc w:val="both"/>
              <w:rPr>
                <w:rFonts w:ascii="Calibri" w:hAnsi="Calibri"/>
                <w:b/>
                <w:szCs w:val="22"/>
              </w:rPr>
            </w:pPr>
          </w:p>
          <w:p w14:paraId="7D645184" w14:textId="77777777" w:rsidR="00A4602E" w:rsidRDefault="008034FD" w:rsidP="007B28FF">
            <w:pPr>
              <w:contextualSpacing/>
              <w:rPr>
                <w:rFonts w:ascii="Calibri" w:hAnsi="Calibri"/>
                <w:bCs/>
                <w:szCs w:val="22"/>
              </w:rPr>
            </w:pPr>
            <w:r>
              <w:rPr>
                <w:rFonts w:ascii="Calibri" w:hAnsi="Calibri"/>
                <w:bCs/>
                <w:szCs w:val="22"/>
              </w:rPr>
              <w:t xml:space="preserve">As previously stated, </w:t>
            </w:r>
            <w:r w:rsidR="00765451">
              <w:rPr>
                <w:rFonts w:ascii="Calibri" w:hAnsi="Calibri"/>
                <w:bCs/>
                <w:szCs w:val="22"/>
              </w:rPr>
              <w:t xml:space="preserve">the proposed change of use would largely be facilitated through the use of the existing building with </w:t>
            </w:r>
            <w:r w:rsidR="007F21BD">
              <w:rPr>
                <w:rFonts w:ascii="Calibri" w:hAnsi="Calibri"/>
                <w:bCs/>
                <w:szCs w:val="22"/>
              </w:rPr>
              <w:t xml:space="preserve">the </w:t>
            </w:r>
            <w:r w:rsidR="00765451">
              <w:rPr>
                <w:rFonts w:ascii="Calibri" w:hAnsi="Calibri"/>
                <w:bCs/>
                <w:szCs w:val="22"/>
              </w:rPr>
              <w:t>operational development</w:t>
            </w:r>
            <w:r w:rsidR="007F21BD">
              <w:rPr>
                <w:rFonts w:ascii="Calibri" w:hAnsi="Calibri"/>
                <w:bCs/>
                <w:szCs w:val="22"/>
              </w:rPr>
              <w:t xml:space="preserve"> proposed</w:t>
            </w:r>
            <w:r w:rsidR="00765451">
              <w:rPr>
                <w:rFonts w:ascii="Calibri" w:hAnsi="Calibri"/>
                <w:bCs/>
                <w:szCs w:val="22"/>
              </w:rPr>
              <w:t xml:space="preserve"> being limited to </w:t>
            </w:r>
            <w:r w:rsidR="007F21BD">
              <w:rPr>
                <w:rFonts w:ascii="Calibri" w:hAnsi="Calibri"/>
                <w:bCs/>
                <w:szCs w:val="22"/>
              </w:rPr>
              <w:t>the insertion of four new window openings and a door opening, the removal of existing decking</w:t>
            </w:r>
            <w:r w:rsidR="00A4602E">
              <w:rPr>
                <w:rFonts w:ascii="Calibri" w:hAnsi="Calibri"/>
                <w:bCs/>
                <w:szCs w:val="22"/>
              </w:rPr>
              <w:t xml:space="preserve"> and the creation of a double gated pedestrian access. </w:t>
            </w:r>
          </w:p>
          <w:p w14:paraId="44986429" w14:textId="77777777" w:rsidR="00A4602E" w:rsidRDefault="00A4602E" w:rsidP="007B28FF">
            <w:pPr>
              <w:contextualSpacing/>
              <w:rPr>
                <w:rFonts w:ascii="Calibri" w:hAnsi="Calibri"/>
                <w:bCs/>
                <w:szCs w:val="22"/>
              </w:rPr>
            </w:pPr>
          </w:p>
          <w:p w14:paraId="573BFAAC" w14:textId="7E075B1A" w:rsidR="00831F27" w:rsidRDefault="007F21BD" w:rsidP="007B28FF">
            <w:pPr>
              <w:contextualSpacing/>
              <w:rPr>
                <w:rFonts w:ascii="Calibri" w:hAnsi="Calibri"/>
                <w:bCs/>
                <w:szCs w:val="22"/>
              </w:rPr>
            </w:pPr>
            <w:r>
              <w:rPr>
                <w:rFonts w:ascii="Calibri" w:hAnsi="Calibri"/>
                <w:bCs/>
                <w:szCs w:val="22"/>
              </w:rPr>
              <w:t>The new windows to be utilised as part of the creation of proposed flats 1 and 2 would comprise a timber based design detailed in white paint with the new door proposed for flat 1 also comprising a timber based design with a glass vision pane</w:t>
            </w:r>
            <w:r w:rsidR="00A4602E">
              <w:rPr>
                <w:rFonts w:ascii="Calibri" w:hAnsi="Calibri"/>
                <w:bCs/>
                <w:szCs w:val="22"/>
              </w:rPr>
              <w:t xml:space="preserve">l, all of which </w:t>
            </w:r>
            <w:r>
              <w:rPr>
                <w:rFonts w:ascii="Calibri" w:hAnsi="Calibri"/>
                <w:bCs/>
                <w:szCs w:val="22"/>
              </w:rPr>
              <w:t xml:space="preserve">would be </w:t>
            </w:r>
            <w:r w:rsidR="00A40460">
              <w:rPr>
                <w:rFonts w:ascii="Calibri" w:hAnsi="Calibri"/>
                <w:bCs/>
                <w:szCs w:val="22"/>
              </w:rPr>
              <w:t xml:space="preserve">largely </w:t>
            </w:r>
            <w:r>
              <w:rPr>
                <w:rFonts w:ascii="Calibri" w:hAnsi="Calibri"/>
                <w:bCs/>
                <w:szCs w:val="22"/>
              </w:rPr>
              <w:t xml:space="preserve">in keeping with the </w:t>
            </w:r>
            <w:r w:rsidR="00A40460">
              <w:rPr>
                <w:rFonts w:ascii="Calibri" w:hAnsi="Calibri"/>
                <w:bCs/>
                <w:szCs w:val="22"/>
              </w:rPr>
              <w:t>white detailing and materiality of</w:t>
            </w:r>
            <w:r>
              <w:rPr>
                <w:rFonts w:ascii="Calibri" w:hAnsi="Calibri"/>
                <w:bCs/>
                <w:szCs w:val="22"/>
              </w:rPr>
              <w:t xml:space="preserve"> the existing windows </w:t>
            </w:r>
            <w:r w:rsidR="00A40460">
              <w:rPr>
                <w:rFonts w:ascii="Calibri" w:hAnsi="Calibri"/>
                <w:bCs/>
                <w:szCs w:val="22"/>
              </w:rPr>
              <w:t xml:space="preserve">and door frames </w:t>
            </w:r>
            <w:r>
              <w:rPr>
                <w:rFonts w:ascii="Calibri" w:hAnsi="Calibri"/>
                <w:bCs/>
                <w:szCs w:val="22"/>
              </w:rPr>
              <w:t xml:space="preserve">within the main building and detached garage. Furthermore, the removal of the modern decking to the South-western side of the premises would offer a minor visual enhancement to the main building. </w:t>
            </w:r>
            <w:r w:rsidR="00A4602E">
              <w:rPr>
                <w:rFonts w:ascii="Calibri" w:hAnsi="Calibri"/>
                <w:bCs/>
                <w:szCs w:val="22"/>
              </w:rPr>
              <w:t xml:space="preserve">Moreover, as previously conveyed, the aforementioned door and window openings proposed would not be viewable within the public realm due to </w:t>
            </w:r>
            <w:r w:rsidR="004B6616">
              <w:rPr>
                <w:rFonts w:ascii="Calibri" w:hAnsi="Calibri"/>
                <w:bCs/>
                <w:szCs w:val="22"/>
              </w:rPr>
              <w:t>being</w:t>
            </w:r>
            <w:r w:rsidR="00A4602E">
              <w:rPr>
                <w:rFonts w:ascii="Calibri" w:hAnsi="Calibri"/>
                <w:bCs/>
                <w:szCs w:val="22"/>
              </w:rPr>
              <w:t xml:space="preserve"> set</w:t>
            </w:r>
            <w:r w:rsidR="004B6616">
              <w:rPr>
                <w:rFonts w:ascii="Calibri" w:hAnsi="Calibri"/>
                <w:bCs/>
                <w:szCs w:val="22"/>
              </w:rPr>
              <w:t xml:space="preserve"> </w:t>
            </w:r>
            <w:r w:rsidR="00A4602E">
              <w:rPr>
                <w:rFonts w:ascii="Calibri" w:hAnsi="Calibri"/>
                <w:bCs/>
                <w:szCs w:val="22"/>
              </w:rPr>
              <w:t xml:space="preserve">back within the application site. </w:t>
            </w:r>
            <w:r w:rsidR="0004065B" w:rsidRPr="0004065B">
              <w:rPr>
                <w:rFonts w:ascii="Calibri" w:hAnsi="Calibri"/>
                <w:bCs/>
                <w:szCs w:val="22"/>
              </w:rPr>
              <w:t xml:space="preserve">The double gated pedestrian access </w:t>
            </w:r>
            <w:r w:rsidR="0004065B" w:rsidRPr="0004065B">
              <w:rPr>
                <w:rFonts w:ascii="Calibri" w:hAnsi="Calibri"/>
                <w:bCs/>
                <w:szCs w:val="22"/>
              </w:rPr>
              <w:lastRenderedPageBreak/>
              <w:t xml:space="preserve">proposed </w:t>
            </w:r>
            <w:r w:rsidR="0004065B">
              <w:rPr>
                <w:rFonts w:ascii="Calibri" w:hAnsi="Calibri"/>
                <w:bCs/>
                <w:szCs w:val="22"/>
              </w:rPr>
              <w:t xml:space="preserve">comprises the most visually prominent aspect of the proposed </w:t>
            </w:r>
            <w:r w:rsidR="009857D1">
              <w:rPr>
                <w:rFonts w:ascii="Calibri" w:hAnsi="Calibri"/>
                <w:bCs/>
                <w:szCs w:val="22"/>
              </w:rPr>
              <w:t>development in as much that this feature would be</w:t>
            </w:r>
            <w:r w:rsidR="0004065B">
              <w:rPr>
                <w:rFonts w:ascii="Calibri" w:hAnsi="Calibri"/>
                <w:bCs/>
                <w:szCs w:val="22"/>
              </w:rPr>
              <w:t xml:space="preserve"> </w:t>
            </w:r>
            <w:r w:rsidR="0004065B" w:rsidRPr="0004065B">
              <w:rPr>
                <w:rFonts w:ascii="Calibri" w:hAnsi="Calibri"/>
                <w:bCs/>
                <w:szCs w:val="22"/>
              </w:rPr>
              <w:t>publicly visible</w:t>
            </w:r>
            <w:r w:rsidR="0004065B">
              <w:rPr>
                <w:rFonts w:ascii="Calibri" w:hAnsi="Calibri"/>
                <w:bCs/>
                <w:szCs w:val="22"/>
              </w:rPr>
              <w:t xml:space="preserve"> in the existing street scene on York Street however as previously conveyed, </w:t>
            </w:r>
            <w:r w:rsidR="0004065B" w:rsidRPr="0004065B">
              <w:rPr>
                <w:rFonts w:ascii="Calibri" w:hAnsi="Calibri"/>
                <w:bCs/>
                <w:szCs w:val="22"/>
              </w:rPr>
              <w:t xml:space="preserve">it is not considered that creation of the access would </w:t>
            </w:r>
            <w:r w:rsidR="0004065B">
              <w:rPr>
                <w:rFonts w:ascii="Calibri" w:hAnsi="Calibri"/>
                <w:bCs/>
                <w:szCs w:val="22"/>
              </w:rPr>
              <w:t>have any undue impact upon the character of the site or visual amenities</w:t>
            </w:r>
            <w:r w:rsidR="0004065B" w:rsidRPr="0004065B">
              <w:rPr>
                <w:rFonts w:ascii="Calibri" w:hAnsi="Calibri"/>
                <w:bCs/>
                <w:szCs w:val="22"/>
              </w:rPr>
              <w:t xml:space="preserve"> of the area, subject to further details of the access being provided with respect to materials and design.</w:t>
            </w:r>
            <w:r w:rsidR="0004065B">
              <w:rPr>
                <w:rFonts w:ascii="Calibri" w:hAnsi="Calibri"/>
                <w:bCs/>
                <w:szCs w:val="22"/>
              </w:rPr>
              <w:t xml:space="preserve"> </w:t>
            </w:r>
          </w:p>
          <w:p w14:paraId="18E55E18" w14:textId="77777777" w:rsidR="005B5A0B" w:rsidRDefault="005B5A0B" w:rsidP="008F156F">
            <w:pPr>
              <w:contextualSpacing/>
              <w:rPr>
                <w:rFonts w:ascii="Calibri" w:hAnsi="Calibri"/>
                <w:bCs/>
                <w:szCs w:val="22"/>
              </w:rPr>
            </w:pPr>
          </w:p>
          <w:p w14:paraId="2B296F11" w14:textId="09F2CBDC" w:rsidR="00A54B10" w:rsidRPr="00A54B10" w:rsidRDefault="00A54B10" w:rsidP="00A54B10">
            <w:pPr>
              <w:contextualSpacing/>
              <w:rPr>
                <w:rFonts w:ascii="Calibri" w:hAnsi="Calibri"/>
                <w:bCs/>
                <w:szCs w:val="22"/>
              </w:rPr>
            </w:pPr>
            <w:r>
              <w:rPr>
                <w:rFonts w:ascii="Calibri" w:hAnsi="Calibri"/>
                <w:bCs/>
                <w:szCs w:val="22"/>
              </w:rPr>
              <w:t xml:space="preserve">Taking account of the above, </w:t>
            </w:r>
            <w:r w:rsidRPr="00A54B10">
              <w:rPr>
                <w:rFonts w:ascii="Calibri" w:hAnsi="Calibri"/>
                <w:bCs/>
                <w:szCs w:val="22"/>
              </w:rPr>
              <w:t xml:space="preserve">it is not considered that the </w:t>
            </w:r>
            <w:r>
              <w:rPr>
                <w:rFonts w:ascii="Calibri" w:hAnsi="Calibri"/>
                <w:bCs/>
                <w:szCs w:val="22"/>
              </w:rPr>
              <w:t>proposed development</w:t>
            </w:r>
            <w:r w:rsidRPr="00A54B10">
              <w:rPr>
                <w:rFonts w:ascii="Calibri" w:hAnsi="Calibri"/>
                <w:bCs/>
                <w:szCs w:val="22"/>
              </w:rPr>
              <w:t xml:space="preserve"> would be harmful to the character of </w:t>
            </w:r>
            <w:r>
              <w:rPr>
                <w:rFonts w:ascii="Calibri" w:hAnsi="Calibri"/>
                <w:bCs/>
                <w:szCs w:val="22"/>
              </w:rPr>
              <w:t>the application property</w:t>
            </w:r>
            <w:r w:rsidRPr="00A54B10">
              <w:rPr>
                <w:rFonts w:ascii="Calibri" w:hAnsi="Calibri"/>
                <w:bCs/>
                <w:szCs w:val="22"/>
              </w:rPr>
              <w:t xml:space="preserve"> or visual amenities of the area. The proposed development would therefore satisfy the requirements of Paragraph</w:t>
            </w:r>
            <w:r>
              <w:rPr>
                <w:rFonts w:ascii="Calibri" w:hAnsi="Calibri"/>
                <w:bCs/>
                <w:szCs w:val="22"/>
              </w:rPr>
              <w:t xml:space="preserve"> </w:t>
            </w:r>
            <w:r w:rsidRPr="00A54B10">
              <w:rPr>
                <w:rFonts w:ascii="Calibri" w:hAnsi="Calibri"/>
                <w:bCs/>
                <w:szCs w:val="22"/>
              </w:rPr>
              <w:t>13</w:t>
            </w:r>
            <w:r w:rsidR="007B28FF">
              <w:rPr>
                <w:rFonts w:ascii="Calibri" w:hAnsi="Calibri"/>
                <w:bCs/>
                <w:szCs w:val="22"/>
              </w:rPr>
              <w:t>5 (c)</w:t>
            </w:r>
            <w:r w:rsidRPr="00A54B10">
              <w:rPr>
                <w:rFonts w:ascii="Calibri" w:hAnsi="Calibri"/>
                <w:bCs/>
                <w:szCs w:val="22"/>
              </w:rPr>
              <w:t xml:space="preserve"> of the NPPF and Policy DMG1 of the Core Strategy.</w:t>
            </w:r>
          </w:p>
          <w:p w14:paraId="10A3648A" w14:textId="39786F12" w:rsidR="008F156F" w:rsidRPr="00A057C2" w:rsidRDefault="008F156F" w:rsidP="008F156F">
            <w:pPr>
              <w:contextualSpacing/>
              <w:rPr>
                <w:rFonts w:ascii="Calibri" w:hAnsi="Calibri"/>
                <w:b/>
                <w:szCs w:val="22"/>
              </w:rPr>
            </w:pPr>
          </w:p>
        </w:tc>
      </w:tr>
      <w:tr w:rsidR="00A057C2" w:rsidRPr="00A057C2"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Pr="00A057C2" w:rsidRDefault="00824DB6" w:rsidP="00EA09F9">
            <w:pPr>
              <w:pStyle w:val="Header"/>
              <w:tabs>
                <w:tab w:val="clear" w:pos="4153"/>
                <w:tab w:val="clear" w:pos="8306"/>
              </w:tabs>
              <w:contextualSpacing/>
              <w:jc w:val="both"/>
              <w:rPr>
                <w:rFonts w:ascii="Calibri" w:hAnsi="Calibri"/>
                <w:b/>
                <w:szCs w:val="22"/>
              </w:rPr>
            </w:pPr>
            <w:r w:rsidRPr="00A057C2">
              <w:rPr>
                <w:rFonts w:ascii="Calibri" w:hAnsi="Calibri"/>
                <w:b/>
                <w:szCs w:val="22"/>
              </w:rPr>
              <w:lastRenderedPageBreak/>
              <w:t>Highways and Parking:</w:t>
            </w:r>
          </w:p>
          <w:p w14:paraId="7E130EEE" w14:textId="7B4EEA74" w:rsidR="00032197" w:rsidRDefault="00032197" w:rsidP="00EA09F9">
            <w:pPr>
              <w:pStyle w:val="Header"/>
              <w:tabs>
                <w:tab w:val="clear" w:pos="4153"/>
                <w:tab w:val="clear" w:pos="8306"/>
              </w:tabs>
              <w:contextualSpacing/>
              <w:jc w:val="both"/>
              <w:rPr>
                <w:rFonts w:ascii="Calibri" w:hAnsi="Calibri"/>
                <w:b/>
                <w:szCs w:val="22"/>
              </w:rPr>
            </w:pPr>
          </w:p>
          <w:p w14:paraId="61005F70" w14:textId="551996EB" w:rsidR="00316B0F" w:rsidRDefault="00B27AC3" w:rsidP="00EA09F9">
            <w:pPr>
              <w:pStyle w:val="Header"/>
              <w:tabs>
                <w:tab w:val="clear" w:pos="4153"/>
                <w:tab w:val="clear" w:pos="8306"/>
              </w:tabs>
              <w:contextualSpacing/>
              <w:jc w:val="both"/>
              <w:rPr>
                <w:rFonts w:ascii="Calibri" w:hAnsi="Calibri"/>
                <w:szCs w:val="22"/>
              </w:rPr>
            </w:pPr>
            <w:r>
              <w:rPr>
                <w:rFonts w:ascii="Calibri" w:hAnsi="Calibri"/>
                <w:szCs w:val="22"/>
              </w:rPr>
              <w:t xml:space="preserve">The proposed development has been reviewed by Lancashire County Council Highways who initially made requests for further information and amendments with respect to refuse storage, swept path analysis for service vehicles and the omission of two off street parking areas </w:t>
            </w:r>
            <w:r w:rsidR="00A357C2">
              <w:rPr>
                <w:rFonts w:ascii="Calibri" w:hAnsi="Calibri"/>
                <w:szCs w:val="22"/>
              </w:rPr>
              <w:t xml:space="preserve">and an additional vehicle access </w:t>
            </w:r>
            <w:r>
              <w:rPr>
                <w:rFonts w:ascii="Calibri" w:hAnsi="Calibri"/>
                <w:szCs w:val="22"/>
              </w:rPr>
              <w:t xml:space="preserve">originally proposed. Following the receipt of further information, additional requests were made with respect to </w:t>
            </w:r>
            <w:r w:rsidR="00CB0FEE">
              <w:rPr>
                <w:rFonts w:ascii="Calibri" w:hAnsi="Calibri"/>
                <w:szCs w:val="22"/>
              </w:rPr>
              <w:t xml:space="preserve">further amendments to the layout of the application site to accommodate one of two options in the form of either a widened access to provide adequate manoeuvring space for service vehicles or the closure of the site’s existing access and the creation of a new pedestrian access and on site cycle storage. Following further informal correspondence with the LHA, the applicant has undertaken the latter option with the pedestrian access now comprising a double gated access point of 3 metres in width and with the proposed cycle storage unit set further into the site </w:t>
            </w:r>
            <w:r w:rsidR="00FB7993">
              <w:rPr>
                <w:rFonts w:ascii="Calibri" w:hAnsi="Calibri"/>
                <w:szCs w:val="22"/>
              </w:rPr>
              <w:t xml:space="preserve">in order </w:t>
            </w:r>
            <w:r w:rsidR="00CB0FEE">
              <w:rPr>
                <w:rFonts w:ascii="Calibri" w:hAnsi="Calibri"/>
                <w:szCs w:val="22"/>
              </w:rPr>
              <w:t xml:space="preserve">to </w:t>
            </w:r>
            <w:r w:rsidR="00FB7993">
              <w:rPr>
                <w:rFonts w:ascii="Calibri" w:hAnsi="Calibri"/>
                <w:szCs w:val="22"/>
              </w:rPr>
              <w:t>avoid conflict with</w:t>
            </w:r>
            <w:r w:rsidR="00CB0FEE">
              <w:rPr>
                <w:rFonts w:ascii="Calibri" w:hAnsi="Calibri"/>
                <w:szCs w:val="22"/>
              </w:rPr>
              <w:t xml:space="preserve"> the double gate</w:t>
            </w:r>
            <w:r w:rsidR="00FB7993">
              <w:rPr>
                <w:rFonts w:ascii="Calibri" w:hAnsi="Calibri"/>
                <w:szCs w:val="22"/>
              </w:rPr>
              <w:t xml:space="preserve"> access. </w:t>
            </w:r>
          </w:p>
          <w:p w14:paraId="2BDFD7E6" w14:textId="77777777" w:rsidR="00316B0F" w:rsidRDefault="00316B0F" w:rsidP="00EA09F9">
            <w:pPr>
              <w:pStyle w:val="Header"/>
              <w:tabs>
                <w:tab w:val="clear" w:pos="4153"/>
                <w:tab w:val="clear" w:pos="8306"/>
              </w:tabs>
              <w:contextualSpacing/>
              <w:jc w:val="both"/>
              <w:rPr>
                <w:rFonts w:ascii="Calibri" w:hAnsi="Calibri"/>
                <w:szCs w:val="22"/>
              </w:rPr>
            </w:pPr>
          </w:p>
          <w:p w14:paraId="3BAC1E85" w14:textId="4EC7CFD0" w:rsidR="00316B0F" w:rsidRDefault="002B0FA9" w:rsidP="00EA09F9">
            <w:pPr>
              <w:pStyle w:val="Header"/>
              <w:tabs>
                <w:tab w:val="clear" w:pos="4153"/>
                <w:tab w:val="clear" w:pos="8306"/>
              </w:tabs>
              <w:contextualSpacing/>
              <w:jc w:val="both"/>
              <w:rPr>
                <w:rFonts w:ascii="Calibri" w:hAnsi="Calibri"/>
                <w:szCs w:val="22"/>
              </w:rPr>
            </w:pPr>
            <w:r>
              <w:rPr>
                <w:rFonts w:ascii="Calibri" w:hAnsi="Calibri"/>
                <w:szCs w:val="22"/>
              </w:rPr>
              <w:t xml:space="preserve">The second response from the LHA acknowledges the absence of parking within the application site following the requested removal of the on-site parking originally </w:t>
            </w:r>
            <w:r w:rsidR="00F120A3">
              <w:rPr>
                <w:rFonts w:ascii="Calibri" w:hAnsi="Calibri"/>
                <w:szCs w:val="22"/>
              </w:rPr>
              <w:t xml:space="preserve">proposed </w:t>
            </w:r>
            <w:r>
              <w:rPr>
                <w:rFonts w:ascii="Calibri" w:hAnsi="Calibri"/>
                <w:szCs w:val="22"/>
              </w:rPr>
              <w:t xml:space="preserve">however the LHA have deemed the shortfall in parking to be acceptable on the basis of the application site being </w:t>
            </w:r>
            <w:r w:rsidR="00316B0F" w:rsidRPr="00316B0F">
              <w:rPr>
                <w:rFonts w:ascii="Calibri" w:hAnsi="Calibri"/>
                <w:szCs w:val="22"/>
              </w:rPr>
              <w:t xml:space="preserve">located in a sustainable location in close proximity to public transport services and within walking distance of the town centre where key local amenities are found. The LHA </w:t>
            </w:r>
            <w:r>
              <w:rPr>
                <w:rFonts w:ascii="Calibri" w:hAnsi="Calibri"/>
                <w:szCs w:val="22"/>
              </w:rPr>
              <w:t>further acknowledge</w:t>
            </w:r>
            <w:r w:rsidR="00316B0F" w:rsidRPr="00316B0F">
              <w:rPr>
                <w:rFonts w:ascii="Calibri" w:hAnsi="Calibri"/>
                <w:szCs w:val="22"/>
              </w:rPr>
              <w:t xml:space="preserve"> that the existing use </w:t>
            </w:r>
            <w:r>
              <w:rPr>
                <w:rFonts w:ascii="Calibri" w:hAnsi="Calibri"/>
                <w:szCs w:val="22"/>
              </w:rPr>
              <w:t>of the premise</w:t>
            </w:r>
            <w:r w:rsidR="00F120A3">
              <w:rPr>
                <w:rFonts w:ascii="Calibri" w:hAnsi="Calibri"/>
                <w:szCs w:val="22"/>
              </w:rPr>
              <w:t>s</w:t>
            </w:r>
            <w:r>
              <w:rPr>
                <w:rFonts w:ascii="Calibri" w:hAnsi="Calibri"/>
                <w:szCs w:val="22"/>
              </w:rPr>
              <w:t xml:space="preserve"> </w:t>
            </w:r>
            <w:r w:rsidR="00316B0F" w:rsidRPr="00316B0F">
              <w:rPr>
                <w:rFonts w:ascii="Calibri" w:hAnsi="Calibri"/>
                <w:szCs w:val="22"/>
              </w:rPr>
              <w:t xml:space="preserve">would </w:t>
            </w:r>
            <w:r>
              <w:rPr>
                <w:rFonts w:ascii="Calibri" w:hAnsi="Calibri"/>
                <w:szCs w:val="22"/>
              </w:rPr>
              <w:t xml:space="preserve">likely </w:t>
            </w:r>
            <w:r w:rsidR="00316B0F" w:rsidRPr="00316B0F">
              <w:rPr>
                <w:rFonts w:ascii="Calibri" w:hAnsi="Calibri"/>
                <w:szCs w:val="22"/>
              </w:rPr>
              <w:t>have generated more demand for parking than the proposed use</w:t>
            </w:r>
            <w:r>
              <w:rPr>
                <w:rFonts w:ascii="Calibri" w:hAnsi="Calibri"/>
                <w:szCs w:val="22"/>
              </w:rPr>
              <w:t xml:space="preserve">. </w:t>
            </w:r>
          </w:p>
          <w:p w14:paraId="1EE72962" w14:textId="77777777" w:rsidR="00316B0F" w:rsidRDefault="00316B0F" w:rsidP="00EA09F9">
            <w:pPr>
              <w:pStyle w:val="Header"/>
              <w:tabs>
                <w:tab w:val="clear" w:pos="4153"/>
                <w:tab w:val="clear" w:pos="8306"/>
              </w:tabs>
              <w:contextualSpacing/>
              <w:jc w:val="both"/>
              <w:rPr>
                <w:rFonts w:ascii="Calibri" w:hAnsi="Calibri"/>
                <w:szCs w:val="22"/>
              </w:rPr>
            </w:pPr>
          </w:p>
          <w:p w14:paraId="515C80EF" w14:textId="665A28E5" w:rsidR="00824DB6" w:rsidRDefault="00FB7993" w:rsidP="00EA09F9">
            <w:pPr>
              <w:pStyle w:val="Header"/>
              <w:tabs>
                <w:tab w:val="clear" w:pos="4153"/>
                <w:tab w:val="clear" w:pos="8306"/>
              </w:tabs>
              <w:contextualSpacing/>
              <w:jc w:val="both"/>
              <w:rPr>
                <w:rFonts w:ascii="Calibri" w:hAnsi="Calibri"/>
                <w:szCs w:val="22"/>
              </w:rPr>
            </w:pPr>
            <w:r>
              <w:rPr>
                <w:rFonts w:ascii="Calibri" w:hAnsi="Calibri"/>
                <w:szCs w:val="22"/>
              </w:rPr>
              <w:t xml:space="preserve">No other concerns have been raised by the LHA however a request has been made for conditions to be imposed with respect to </w:t>
            </w:r>
            <w:r w:rsidR="00A357C2">
              <w:rPr>
                <w:rFonts w:ascii="Calibri" w:hAnsi="Calibri"/>
                <w:szCs w:val="22"/>
              </w:rPr>
              <w:t xml:space="preserve">construction management, cycle storage, closure of the existing access and alterations to an existing Traffic Regulation Order pertaining to the frontage of the application site. Notwithstanding this, it is not considered that the proposed development would have any undue impact highway safety. </w:t>
            </w:r>
          </w:p>
          <w:p w14:paraId="337694ED" w14:textId="04BBF706" w:rsidR="00A04600" w:rsidRPr="00A057C2" w:rsidRDefault="00A04600" w:rsidP="00EA09F9">
            <w:pPr>
              <w:pStyle w:val="Header"/>
              <w:tabs>
                <w:tab w:val="clear" w:pos="4153"/>
                <w:tab w:val="clear" w:pos="8306"/>
              </w:tabs>
              <w:contextualSpacing/>
              <w:jc w:val="both"/>
              <w:rPr>
                <w:rFonts w:ascii="Calibri" w:hAnsi="Calibri"/>
                <w:b/>
                <w:szCs w:val="22"/>
              </w:rPr>
            </w:pPr>
          </w:p>
        </w:tc>
      </w:tr>
      <w:tr w:rsidR="00A057C2" w:rsidRPr="00A057C2"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A057C2" w:rsidRDefault="00C0704D" w:rsidP="00EA09F9">
            <w:pPr>
              <w:pStyle w:val="Header"/>
              <w:tabs>
                <w:tab w:val="clear" w:pos="4153"/>
                <w:tab w:val="clear" w:pos="8306"/>
              </w:tabs>
              <w:contextualSpacing/>
              <w:jc w:val="both"/>
              <w:rPr>
                <w:rFonts w:ascii="Calibri" w:hAnsi="Calibri"/>
                <w:b/>
                <w:szCs w:val="22"/>
              </w:rPr>
            </w:pPr>
            <w:r w:rsidRPr="00A057C2">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7822E493" w14:textId="778C73B1" w:rsidR="002258C4" w:rsidRPr="002258C4" w:rsidRDefault="002258C4" w:rsidP="002258C4">
            <w:pPr>
              <w:pStyle w:val="Header"/>
              <w:rPr>
                <w:rFonts w:ascii="Calibri" w:hAnsi="Calibri"/>
                <w:bCs/>
                <w:szCs w:val="22"/>
              </w:rPr>
            </w:pPr>
            <w:r w:rsidRPr="002258C4">
              <w:rPr>
                <w:rFonts w:ascii="Calibri" w:hAnsi="Calibri"/>
                <w:bCs/>
                <w:szCs w:val="22"/>
              </w:rPr>
              <w:t xml:space="preserve">A bat survey carried out at the application </w:t>
            </w:r>
            <w:r>
              <w:rPr>
                <w:rFonts w:ascii="Calibri" w:hAnsi="Calibri"/>
                <w:bCs/>
                <w:szCs w:val="22"/>
              </w:rPr>
              <w:t>premises</w:t>
            </w:r>
            <w:r w:rsidRPr="002258C4">
              <w:rPr>
                <w:rFonts w:ascii="Calibri" w:hAnsi="Calibri"/>
                <w:bCs/>
                <w:szCs w:val="22"/>
              </w:rPr>
              <w:t xml:space="preserve"> on </w:t>
            </w:r>
            <w:r>
              <w:rPr>
                <w:rFonts w:ascii="Calibri" w:hAnsi="Calibri"/>
                <w:bCs/>
                <w:szCs w:val="22"/>
              </w:rPr>
              <w:t>16</w:t>
            </w:r>
            <w:r w:rsidRPr="002258C4">
              <w:rPr>
                <w:rFonts w:ascii="Calibri" w:hAnsi="Calibri"/>
                <w:bCs/>
                <w:szCs w:val="22"/>
              </w:rPr>
              <w:t xml:space="preserve">/11/23 found no evidence of any bat related activity. The application </w:t>
            </w:r>
            <w:r>
              <w:rPr>
                <w:rFonts w:ascii="Calibri" w:hAnsi="Calibri"/>
                <w:bCs/>
                <w:szCs w:val="22"/>
              </w:rPr>
              <w:t>building</w:t>
            </w:r>
            <w:r w:rsidRPr="002258C4">
              <w:rPr>
                <w:rFonts w:ascii="Calibri" w:hAnsi="Calibri"/>
                <w:bCs/>
                <w:szCs w:val="22"/>
              </w:rPr>
              <w:t xml:space="preserve"> was deemed to hold negligible roosting potential for bats with connectivity to the wider landscape assessed as being generally poor and foraging potential for bats being deemed as low. As such, no further survey work has been recommended. Nesting birds were also observed to be absent on site. Recommendations for biodiversity enhancement in the form of bat box installation have been made with additional mitigation measures specified to allow for any accidental exposure of bats. Adherence with these recommendations and measures has been secured through the imposition of a planning condition. No other ecological constraints were identified in relation to the proposal.</w:t>
            </w:r>
          </w:p>
          <w:p w14:paraId="6337C4D8" w14:textId="77777777" w:rsidR="00C0704D" w:rsidRPr="00A057C2" w:rsidRDefault="00C0704D" w:rsidP="00E46243">
            <w:pPr>
              <w:contextualSpacing/>
              <w:rPr>
                <w:rFonts w:ascii="Calibri" w:hAnsi="Calibri"/>
                <w:b/>
                <w:szCs w:val="22"/>
              </w:rPr>
            </w:pPr>
          </w:p>
        </w:tc>
      </w:tr>
      <w:tr w:rsidR="00A057C2" w:rsidRPr="00A057C2" w14:paraId="7B96C947"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Pr="00A057C2" w:rsidRDefault="00C0704D" w:rsidP="00EA09F9">
            <w:pPr>
              <w:pStyle w:val="Header"/>
              <w:tabs>
                <w:tab w:val="clear" w:pos="4153"/>
                <w:tab w:val="clear" w:pos="8306"/>
              </w:tabs>
              <w:contextualSpacing/>
              <w:jc w:val="both"/>
              <w:rPr>
                <w:rFonts w:ascii="Calibri" w:hAnsi="Calibri"/>
                <w:b/>
                <w:szCs w:val="22"/>
              </w:rPr>
            </w:pPr>
            <w:r w:rsidRPr="00A057C2">
              <w:rPr>
                <w:rFonts w:ascii="Calibri" w:hAnsi="Calibri"/>
                <w:b/>
                <w:szCs w:val="22"/>
              </w:rPr>
              <w:t>Other Matters:</w:t>
            </w:r>
          </w:p>
          <w:p w14:paraId="7C5F9ADE" w14:textId="77777777" w:rsidR="00C0704D" w:rsidRDefault="00C0704D" w:rsidP="00EA09F9">
            <w:pPr>
              <w:pStyle w:val="Header"/>
              <w:tabs>
                <w:tab w:val="clear" w:pos="4153"/>
                <w:tab w:val="clear" w:pos="8306"/>
              </w:tabs>
              <w:contextualSpacing/>
              <w:jc w:val="both"/>
              <w:rPr>
                <w:rFonts w:ascii="Calibri" w:hAnsi="Calibri"/>
                <w:b/>
                <w:szCs w:val="22"/>
              </w:rPr>
            </w:pPr>
          </w:p>
          <w:p w14:paraId="4E8B1871" w14:textId="3A1EB4CE" w:rsidR="00032197" w:rsidRDefault="00032197" w:rsidP="00EA09F9">
            <w:pPr>
              <w:pStyle w:val="Header"/>
              <w:tabs>
                <w:tab w:val="clear" w:pos="4153"/>
                <w:tab w:val="clear" w:pos="8306"/>
              </w:tabs>
              <w:contextualSpacing/>
              <w:jc w:val="both"/>
              <w:rPr>
                <w:rFonts w:ascii="Calibri" w:hAnsi="Calibri"/>
                <w:bCs/>
                <w:szCs w:val="22"/>
                <w:u w:val="single"/>
              </w:rPr>
            </w:pPr>
            <w:r w:rsidRPr="00032197">
              <w:rPr>
                <w:rFonts w:ascii="Calibri" w:hAnsi="Calibri"/>
                <w:bCs/>
                <w:szCs w:val="22"/>
                <w:u w:val="single"/>
              </w:rPr>
              <w:t>Flood Risk</w:t>
            </w:r>
          </w:p>
          <w:p w14:paraId="0E38A2F7" w14:textId="77777777" w:rsidR="00032197" w:rsidRDefault="00032197" w:rsidP="00EA09F9">
            <w:pPr>
              <w:pStyle w:val="Header"/>
              <w:tabs>
                <w:tab w:val="clear" w:pos="4153"/>
                <w:tab w:val="clear" w:pos="8306"/>
              </w:tabs>
              <w:contextualSpacing/>
              <w:jc w:val="both"/>
              <w:rPr>
                <w:rFonts w:ascii="Calibri" w:hAnsi="Calibri"/>
                <w:bCs/>
                <w:szCs w:val="22"/>
                <w:u w:val="single"/>
              </w:rPr>
            </w:pPr>
          </w:p>
          <w:p w14:paraId="00EB4431" w14:textId="4EF33757" w:rsidR="00264A2A" w:rsidRPr="00264A2A" w:rsidRDefault="0070676D" w:rsidP="00264A2A">
            <w:pPr>
              <w:pStyle w:val="Header"/>
              <w:tabs>
                <w:tab w:val="clear" w:pos="4153"/>
                <w:tab w:val="clear" w:pos="8306"/>
              </w:tabs>
              <w:contextualSpacing/>
              <w:rPr>
                <w:rFonts w:ascii="Calibri" w:hAnsi="Calibri"/>
                <w:bCs/>
                <w:szCs w:val="22"/>
                <w:u w:val="single"/>
              </w:rPr>
            </w:pPr>
            <w:r w:rsidRPr="0070676D">
              <w:rPr>
                <w:rFonts w:ascii="Calibri" w:hAnsi="Calibri"/>
                <w:bCs/>
                <w:szCs w:val="22"/>
              </w:rPr>
              <w:lastRenderedPageBreak/>
              <w:t xml:space="preserve">The application site lies </w:t>
            </w:r>
            <w:r w:rsidR="008034FD">
              <w:rPr>
                <w:rFonts w:ascii="Calibri" w:hAnsi="Calibri"/>
                <w:bCs/>
                <w:szCs w:val="22"/>
              </w:rPr>
              <w:t xml:space="preserve">partially lies </w:t>
            </w:r>
            <w:r w:rsidRPr="0070676D">
              <w:rPr>
                <w:rFonts w:ascii="Calibri" w:hAnsi="Calibri"/>
                <w:bCs/>
                <w:szCs w:val="22"/>
              </w:rPr>
              <w:t xml:space="preserve">within Flood Zones 2 and 3. </w:t>
            </w:r>
            <w:r w:rsidR="00264A2A" w:rsidRPr="00264A2A">
              <w:rPr>
                <w:rFonts w:ascii="Calibri" w:hAnsi="Calibri"/>
                <w:bCs/>
                <w:szCs w:val="22"/>
              </w:rPr>
              <w:t>National planning legislation requires the provision of a Flood Risk Assessment for all development within Flood Zones 2 and 3, with sequential tests required for developments within Flood Zones 2 &amp; 3 which do not fall within the following categories:</w:t>
            </w:r>
          </w:p>
          <w:p w14:paraId="5CA3CA97" w14:textId="77777777" w:rsidR="00264A2A" w:rsidRPr="00264A2A" w:rsidRDefault="00264A2A" w:rsidP="00264A2A">
            <w:pPr>
              <w:pStyle w:val="Header"/>
              <w:tabs>
                <w:tab w:val="clear" w:pos="4153"/>
                <w:tab w:val="clear" w:pos="8306"/>
              </w:tabs>
              <w:contextualSpacing/>
              <w:rPr>
                <w:rFonts w:ascii="Calibri" w:hAnsi="Calibri"/>
                <w:bCs/>
                <w:szCs w:val="22"/>
              </w:rPr>
            </w:pPr>
          </w:p>
          <w:p w14:paraId="129FE4F1" w14:textId="77777777" w:rsidR="00264A2A" w:rsidRPr="00264A2A" w:rsidRDefault="00264A2A" w:rsidP="00264A2A">
            <w:pPr>
              <w:pStyle w:val="Header"/>
              <w:numPr>
                <w:ilvl w:val="0"/>
                <w:numId w:val="6"/>
              </w:numPr>
              <w:tabs>
                <w:tab w:val="clear" w:pos="4153"/>
                <w:tab w:val="clear" w:pos="8306"/>
              </w:tabs>
              <w:contextualSpacing/>
              <w:rPr>
                <w:rFonts w:ascii="Calibri" w:hAnsi="Calibri"/>
                <w:bCs/>
                <w:szCs w:val="22"/>
              </w:rPr>
            </w:pPr>
            <w:r w:rsidRPr="00264A2A">
              <w:rPr>
                <w:rFonts w:ascii="Calibri" w:hAnsi="Calibri"/>
                <w:bCs/>
                <w:szCs w:val="22"/>
              </w:rPr>
              <w:t>domestic extensions with a footprint of less than 250 square metres</w:t>
            </w:r>
          </w:p>
          <w:p w14:paraId="020F8AD2" w14:textId="77777777" w:rsidR="00264A2A" w:rsidRPr="00264A2A" w:rsidRDefault="00264A2A" w:rsidP="00264A2A">
            <w:pPr>
              <w:pStyle w:val="Header"/>
              <w:numPr>
                <w:ilvl w:val="0"/>
                <w:numId w:val="4"/>
              </w:numPr>
              <w:tabs>
                <w:tab w:val="clear" w:pos="4153"/>
                <w:tab w:val="clear" w:pos="8306"/>
              </w:tabs>
              <w:contextualSpacing/>
              <w:rPr>
                <w:rFonts w:ascii="Calibri" w:hAnsi="Calibri"/>
                <w:bCs/>
                <w:szCs w:val="22"/>
              </w:rPr>
            </w:pPr>
            <w:r w:rsidRPr="00264A2A">
              <w:rPr>
                <w:rFonts w:ascii="Calibri" w:hAnsi="Calibri"/>
                <w:bCs/>
                <w:szCs w:val="22"/>
              </w:rPr>
              <w:t>non-domestic extensions with a footprint of less than 250 square metres</w:t>
            </w:r>
          </w:p>
          <w:p w14:paraId="179B93A3" w14:textId="77777777" w:rsidR="00264A2A" w:rsidRPr="00264A2A" w:rsidRDefault="00264A2A" w:rsidP="00264A2A">
            <w:pPr>
              <w:pStyle w:val="Header"/>
              <w:numPr>
                <w:ilvl w:val="0"/>
                <w:numId w:val="4"/>
              </w:numPr>
              <w:tabs>
                <w:tab w:val="clear" w:pos="4153"/>
                <w:tab w:val="clear" w:pos="8306"/>
              </w:tabs>
              <w:contextualSpacing/>
              <w:rPr>
                <w:rFonts w:ascii="Calibri" w:hAnsi="Calibri"/>
                <w:bCs/>
                <w:szCs w:val="22"/>
              </w:rPr>
            </w:pPr>
            <w:r w:rsidRPr="00264A2A">
              <w:rPr>
                <w:rFonts w:ascii="Calibri" w:hAnsi="Calibri"/>
                <w:bCs/>
                <w:szCs w:val="22"/>
              </w:rPr>
              <w:t>change of use (except changes of use to a caravan, camping or chalet site, or to a mobile home or park home site)</w:t>
            </w:r>
          </w:p>
          <w:p w14:paraId="467B8BF6" w14:textId="77777777" w:rsidR="00264A2A" w:rsidRPr="00264A2A" w:rsidRDefault="00264A2A" w:rsidP="00264A2A">
            <w:pPr>
              <w:pStyle w:val="Header"/>
              <w:tabs>
                <w:tab w:val="clear" w:pos="4153"/>
                <w:tab w:val="clear" w:pos="8306"/>
              </w:tabs>
              <w:contextualSpacing/>
              <w:rPr>
                <w:rFonts w:ascii="Calibri" w:hAnsi="Calibri"/>
                <w:bCs/>
                <w:szCs w:val="22"/>
              </w:rPr>
            </w:pPr>
          </w:p>
          <w:p w14:paraId="60FC7437" w14:textId="010C61D9" w:rsidR="00AE297E" w:rsidRDefault="00264A2A" w:rsidP="00264A2A">
            <w:pPr>
              <w:pStyle w:val="Header"/>
              <w:tabs>
                <w:tab w:val="clear" w:pos="4153"/>
                <w:tab w:val="clear" w:pos="8306"/>
              </w:tabs>
              <w:contextualSpacing/>
              <w:rPr>
                <w:rFonts w:ascii="Calibri" w:hAnsi="Calibri"/>
                <w:bCs/>
                <w:szCs w:val="22"/>
              </w:rPr>
            </w:pPr>
            <w:r w:rsidRPr="00264A2A">
              <w:rPr>
                <w:rFonts w:ascii="Calibri" w:hAnsi="Calibri"/>
                <w:bCs/>
                <w:szCs w:val="22"/>
              </w:rPr>
              <w:t xml:space="preserve">The proposed development </w:t>
            </w:r>
            <w:r w:rsidR="00E836A4">
              <w:rPr>
                <w:rFonts w:ascii="Calibri" w:hAnsi="Calibri"/>
                <w:bCs/>
                <w:szCs w:val="22"/>
              </w:rPr>
              <w:t xml:space="preserve">comprises </w:t>
            </w:r>
            <w:r w:rsidR="00D85ACC">
              <w:rPr>
                <w:rFonts w:ascii="Calibri" w:hAnsi="Calibri"/>
                <w:bCs/>
                <w:szCs w:val="22"/>
              </w:rPr>
              <w:t>a change of use of the application building to residential accommodation not relat</w:t>
            </w:r>
            <w:r w:rsidR="004B6616">
              <w:rPr>
                <w:rFonts w:ascii="Calibri" w:hAnsi="Calibri"/>
                <w:bCs/>
                <w:szCs w:val="22"/>
              </w:rPr>
              <w:t>ed</w:t>
            </w:r>
            <w:r w:rsidR="00D85ACC">
              <w:rPr>
                <w:rFonts w:ascii="Calibri" w:hAnsi="Calibri"/>
                <w:bCs/>
                <w:szCs w:val="22"/>
              </w:rPr>
              <w:t xml:space="preserve"> to any of the use types listed above </w:t>
            </w:r>
            <w:r w:rsidRPr="00264A2A">
              <w:rPr>
                <w:rFonts w:ascii="Calibri" w:hAnsi="Calibri"/>
                <w:bCs/>
                <w:szCs w:val="22"/>
              </w:rPr>
              <w:t xml:space="preserve">therefore application of the sequential test is not required in this instance. </w:t>
            </w:r>
          </w:p>
          <w:p w14:paraId="2773D4F4" w14:textId="77777777" w:rsidR="00AE297E" w:rsidRDefault="00AE297E" w:rsidP="00264A2A">
            <w:pPr>
              <w:pStyle w:val="Header"/>
              <w:tabs>
                <w:tab w:val="clear" w:pos="4153"/>
                <w:tab w:val="clear" w:pos="8306"/>
              </w:tabs>
              <w:contextualSpacing/>
              <w:rPr>
                <w:rFonts w:ascii="Calibri" w:hAnsi="Calibri"/>
                <w:bCs/>
                <w:szCs w:val="22"/>
              </w:rPr>
            </w:pPr>
          </w:p>
          <w:p w14:paraId="0CB53B9B" w14:textId="50033E24" w:rsidR="00264A2A" w:rsidRPr="00264A2A" w:rsidRDefault="00264A2A" w:rsidP="00264A2A">
            <w:pPr>
              <w:pStyle w:val="Header"/>
              <w:tabs>
                <w:tab w:val="clear" w:pos="4153"/>
                <w:tab w:val="clear" w:pos="8306"/>
              </w:tabs>
              <w:contextualSpacing/>
              <w:rPr>
                <w:rFonts w:ascii="Calibri" w:hAnsi="Calibri"/>
                <w:bCs/>
                <w:szCs w:val="22"/>
              </w:rPr>
            </w:pPr>
            <w:r w:rsidRPr="00264A2A">
              <w:rPr>
                <w:rFonts w:ascii="Calibri" w:hAnsi="Calibri"/>
                <w:bCs/>
                <w:szCs w:val="22"/>
              </w:rPr>
              <w:t>Environment Agency Guidance for minor extensions in Flood Zones 2 and 3 requires applicants to specify one of two mitigation measures with respect to instances of flooding, namely that;</w:t>
            </w:r>
          </w:p>
          <w:p w14:paraId="1FBC579E" w14:textId="77777777" w:rsidR="00264A2A" w:rsidRPr="00264A2A" w:rsidRDefault="00264A2A" w:rsidP="00264A2A">
            <w:pPr>
              <w:pStyle w:val="Header"/>
              <w:tabs>
                <w:tab w:val="clear" w:pos="4153"/>
                <w:tab w:val="clear" w:pos="8306"/>
              </w:tabs>
              <w:contextualSpacing/>
              <w:rPr>
                <w:rFonts w:ascii="Calibri" w:hAnsi="Calibri"/>
                <w:bCs/>
                <w:szCs w:val="22"/>
              </w:rPr>
            </w:pPr>
          </w:p>
          <w:p w14:paraId="177A059E" w14:textId="77777777" w:rsidR="00264A2A" w:rsidRPr="00264A2A" w:rsidRDefault="00264A2A" w:rsidP="00264A2A">
            <w:pPr>
              <w:pStyle w:val="Header"/>
              <w:numPr>
                <w:ilvl w:val="0"/>
                <w:numId w:val="5"/>
              </w:numPr>
              <w:tabs>
                <w:tab w:val="clear" w:pos="4153"/>
                <w:tab w:val="clear" w:pos="8306"/>
              </w:tabs>
              <w:contextualSpacing/>
              <w:rPr>
                <w:rFonts w:ascii="Calibri" w:hAnsi="Calibri"/>
                <w:bCs/>
                <w:szCs w:val="22"/>
              </w:rPr>
            </w:pPr>
            <w:r w:rsidRPr="00264A2A">
              <w:rPr>
                <w:rFonts w:ascii="Calibri" w:hAnsi="Calibri"/>
                <w:bCs/>
                <w:szCs w:val="22"/>
              </w:rPr>
              <w:t>Floor levels within the proposed development will be set no lower than existing levels AND, flood proofing of the proposed development has been incorporated where appropriate (requires applicant to specify details of flood proofing / resilience and resistance techniques)</w:t>
            </w:r>
          </w:p>
          <w:p w14:paraId="1F71758A" w14:textId="77777777" w:rsidR="00264A2A" w:rsidRPr="00264A2A" w:rsidRDefault="00264A2A" w:rsidP="00264A2A">
            <w:pPr>
              <w:pStyle w:val="Header"/>
              <w:tabs>
                <w:tab w:val="clear" w:pos="4153"/>
                <w:tab w:val="clear" w:pos="8306"/>
              </w:tabs>
              <w:contextualSpacing/>
              <w:rPr>
                <w:rFonts w:ascii="Calibri" w:hAnsi="Calibri"/>
                <w:bCs/>
                <w:szCs w:val="22"/>
              </w:rPr>
            </w:pPr>
            <w:r w:rsidRPr="00264A2A">
              <w:rPr>
                <w:rFonts w:ascii="Calibri" w:hAnsi="Calibri"/>
                <w:bCs/>
                <w:szCs w:val="22"/>
              </w:rPr>
              <w:t>Or;</w:t>
            </w:r>
          </w:p>
          <w:p w14:paraId="28EF6E8B" w14:textId="77777777" w:rsidR="00264A2A" w:rsidRPr="00264A2A" w:rsidRDefault="00264A2A" w:rsidP="00264A2A">
            <w:pPr>
              <w:pStyle w:val="Header"/>
              <w:numPr>
                <w:ilvl w:val="0"/>
                <w:numId w:val="5"/>
              </w:numPr>
              <w:tabs>
                <w:tab w:val="clear" w:pos="4153"/>
                <w:tab w:val="clear" w:pos="8306"/>
              </w:tabs>
              <w:contextualSpacing/>
              <w:rPr>
                <w:rFonts w:ascii="Calibri" w:hAnsi="Calibri"/>
                <w:bCs/>
                <w:szCs w:val="22"/>
              </w:rPr>
            </w:pPr>
            <w:r w:rsidRPr="00264A2A">
              <w:rPr>
                <w:rFonts w:ascii="Calibri" w:hAnsi="Calibri"/>
                <w:bCs/>
                <w:szCs w:val="22"/>
              </w:rPr>
              <w:t>Floor levels within the extension will be set 300mm above the known or modelled 1 in 100 annual probability river flood (1%) or 1 in 200 annual probability sea flood (0.5%) in any year (to be demonstrated by a plan that shows finished floor levels relative to the known or modelled flood level)</w:t>
            </w:r>
          </w:p>
          <w:p w14:paraId="58448FF9" w14:textId="77777777" w:rsidR="00AE297E" w:rsidRDefault="00AE297E" w:rsidP="00264A2A">
            <w:pPr>
              <w:pStyle w:val="Header"/>
              <w:tabs>
                <w:tab w:val="clear" w:pos="4153"/>
                <w:tab w:val="clear" w:pos="8306"/>
              </w:tabs>
              <w:contextualSpacing/>
              <w:rPr>
                <w:rFonts w:ascii="Calibri" w:hAnsi="Calibri"/>
                <w:bCs/>
                <w:szCs w:val="22"/>
              </w:rPr>
            </w:pPr>
          </w:p>
          <w:p w14:paraId="7140DC50" w14:textId="51A07285" w:rsidR="00E836A4" w:rsidRDefault="00AE297E" w:rsidP="00264A2A">
            <w:pPr>
              <w:pStyle w:val="Header"/>
              <w:tabs>
                <w:tab w:val="clear" w:pos="4153"/>
                <w:tab w:val="clear" w:pos="8306"/>
              </w:tabs>
              <w:contextualSpacing/>
              <w:rPr>
                <w:rFonts w:ascii="Calibri" w:hAnsi="Calibri"/>
                <w:bCs/>
                <w:szCs w:val="22"/>
              </w:rPr>
            </w:pPr>
            <w:r>
              <w:rPr>
                <w:rFonts w:ascii="Calibri" w:hAnsi="Calibri"/>
                <w:bCs/>
                <w:szCs w:val="22"/>
              </w:rPr>
              <w:t xml:space="preserve">In this instance, </w:t>
            </w:r>
            <w:r w:rsidR="005F6000">
              <w:rPr>
                <w:rFonts w:ascii="Calibri" w:hAnsi="Calibri"/>
                <w:bCs/>
                <w:szCs w:val="22"/>
              </w:rPr>
              <w:t xml:space="preserve">comparative analysis between the existing and </w:t>
            </w:r>
            <w:r>
              <w:rPr>
                <w:rFonts w:ascii="Calibri" w:hAnsi="Calibri"/>
                <w:bCs/>
                <w:szCs w:val="22"/>
              </w:rPr>
              <w:t xml:space="preserve">proposed floor plans submitted in support of the application indicate </w:t>
            </w:r>
            <w:r w:rsidR="00264A2A" w:rsidRPr="00264A2A">
              <w:rPr>
                <w:rFonts w:ascii="Calibri" w:hAnsi="Calibri"/>
                <w:bCs/>
                <w:szCs w:val="22"/>
              </w:rPr>
              <w:t xml:space="preserve">that </w:t>
            </w:r>
            <w:r w:rsidR="005F6000">
              <w:rPr>
                <w:rFonts w:ascii="Calibri" w:hAnsi="Calibri"/>
                <w:bCs/>
                <w:szCs w:val="22"/>
              </w:rPr>
              <w:t>the existing floor and site levels within the application building and surrounding grounds are to remain unchanged as part of the proposed change of use.</w:t>
            </w:r>
            <w:r>
              <w:rPr>
                <w:rFonts w:ascii="Calibri" w:hAnsi="Calibri"/>
                <w:bCs/>
                <w:szCs w:val="22"/>
              </w:rPr>
              <w:t xml:space="preserve"> </w:t>
            </w:r>
            <w:r w:rsidR="00264A2A" w:rsidRPr="00264A2A">
              <w:rPr>
                <w:rFonts w:ascii="Calibri" w:hAnsi="Calibri"/>
                <w:bCs/>
                <w:szCs w:val="22"/>
              </w:rPr>
              <w:t xml:space="preserve">In addition, </w:t>
            </w:r>
            <w:r w:rsidR="00E836A4">
              <w:rPr>
                <w:rFonts w:ascii="Calibri" w:hAnsi="Calibri"/>
                <w:bCs/>
                <w:szCs w:val="22"/>
              </w:rPr>
              <w:t>a</w:t>
            </w:r>
            <w:r w:rsidR="00E836A4" w:rsidRPr="00264A2A">
              <w:rPr>
                <w:rFonts w:ascii="Calibri" w:hAnsi="Calibri"/>
                <w:bCs/>
                <w:szCs w:val="22"/>
              </w:rPr>
              <w:t xml:space="preserve"> </w:t>
            </w:r>
            <w:r w:rsidR="008034FD">
              <w:rPr>
                <w:rFonts w:ascii="Calibri" w:hAnsi="Calibri"/>
                <w:bCs/>
                <w:szCs w:val="22"/>
              </w:rPr>
              <w:t>flood risk mitigation statement</w:t>
            </w:r>
            <w:r w:rsidR="00E836A4" w:rsidRPr="00264A2A">
              <w:rPr>
                <w:rFonts w:ascii="Calibri" w:hAnsi="Calibri"/>
                <w:bCs/>
                <w:szCs w:val="22"/>
              </w:rPr>
              <w:t xml:space="preserve"> has been provided in support of the application </w:t>
            </w:r>
            <w:r w:rsidR="00AF5A6D">
              <w:rPr>
                <w:rFonts w:ascii="Calibri" w:hAnsi="Calibri"/>
                <w:bCs/>
                <w:szCs w:val="22"/>
              </w:rPr>
              <w:t xml:space="preserve">which </w:t>
            </w:r>
            <w:r w:rsidR="007E030F">
              <w:rPr>
                <w:rFonts w:ascii="Calibri" w:hAnsi="Calibri"/>
                <w:bCs/>
                <w:szCs w:val="22"/>
              </w:rPr>
              <w:t>proposes</w:t>
            </w:r>
            <w:r w:rsidR="00264A2A" w:rsidRPr="00264A2A">
              <w:rPr>
                <w:rFonts w:ascii="Calibri" w:hAnsi="Calibri"/>
                <w:bCs/>
                <w:szCs w:val="22"/>
              </w:rPr>
              <w:t xml:space="preserve"> a range of flood mitigation measures includ</w:t>
            </w:r>
            <w:r w:rsidR="007E030F">
              <w:rPr>
                <w:rFonts w:ascii="Calibri" w:hAnsi="Calibri"/>
                <w:bCs/>
                <w:szCs w:val="22"/>
              </w:rPr>
              <w:t>ing:</w:t>
            </w:r>
          </w:p>
          <w:p w14:paraId="6252A750" w14:textId="77777777" w:rsidR="007E030F" w:rsidRDefault="007E030F" w:rsidP="00264A2A">
            <w:pPr>
              <w:pStyle w:val="Header"/>
              <w:tabs>
                <w:tab w:val="clear" w:pos="4153"/>
                <w:tab w:val="clear" w:pos="8306"/>
              </w:tabs>
              <w:contextualSpacing/>
              <w:rPr>
                <w:rFonts w:ascii="Calibri" w:hAnsi="Calibri"/>
                <w:bCs/>
                <w:szCs w:val="22"/>
              </w:rPr>
            </w:pPr>
          </w:p>
          <w:p w14:paraId="097CF6E7" w14:textId="2E07572B" w:rsidR="007E030F" w:rsidRDefault="007E030F" w:rsidP="007E030F">
            <w:pPr>
              <w:pStyle w:val="Header"/>
              <w:numPr>
                <w:ilvl w:val="0"/>
                <w:numId w:val="5"/>
              </w:numPr>
              <w:tabs>
                <w:tab w:val="clear" w:pos="4153"/>
                <w:tab w:val="clear" w:pos="8306"/>
              </w:tabs>
              <w:contextualSpacing/>
              <w:rPr>
                <w:rFonts w:ascii="Calibri" w:hAnsi="Calibri"/>
                <w:bCs/>
                <w:szCs w:val="22"/>
              </w:rPr>
            </w:pPr>
            <w:r>
              <w:rPr>
                <w:rFonts w:ascii="Calibri" w:hAnsi="Calibri"/>
                <w:bCs/>
                <w:szCs w:val="22"/>
              </w:rPr>
              <w:t>B</w:t>
            </w:r>
            <w:r w:rsidRPr="007E030F">
              <w:rPr>
                <w:rFonts w:ascii="Calibri" w:hAnsi="Calibri"/>
                <w:bCs/>
                <w:szCs w:val="22"/>
              </w:rPr>
              <w:t>arriers on lower ground floor doors</w:t>
            </w:r>
          </w:p>
          <w:p w14:paraId="7559FEE1" w14:textId="745B7552" w:rsidR="007E030F" w:rsidRDefault="007E030F" w:rsidP="007E030F">
            <w:pPr>
              <w:pStyle w:val="Header"/>
              <w:numPr>
                <w:ilvl w:val="0"/>
                <w:numId w:val="5"/>
              </w:numPr>
              <w:tabs>
                <w:tab w:val="clear" w:pos="4153"/>
                <w:tab w:val="clear" w:pos="8306"/>
              </w:tabs>
              <w:contextualSpacing/>
              <w:rPr>
                <w:rFonts w:ascii="Calibri" w:hAnsi="Calibri"/>
                <w:bCs/>
                <w:szCs w:val="22"/>
              </w:rPr>
            </w:pPr>
            <w:r>
              <w:rPr>
                <w:rFonts w:ascii="Calibri" w:hAnsi="Calibri"/>
                <w:bCs/>
                <w:szCs w:val="22"/>
              </w:rPr>
              <w:t>D</w:t>
            </w:r>
            <w:r w:rsidRPr="007E030F">
              <w:rPr>
                <w:rFonts w:ascii="Calibri" w:hAnsi="Calibri"/>
                <w:bCs/>
                <w:szCs w:val="22"/>
              </w:rPr>
              <w:t xml:space="preserve">oor-sets with watertight rubber seals </w:t>
            </w:r>
          </w:p>
          <w:p w14:paraId="7C4F9672" w14:textId="5D1575D7" w:rsidR="007E030F" w:rsidRDefault="007E030F" w:rsidP="007E030F">
            <w:pPr>
              <w:pStyle w:val="Header"/>
              <w:numPr>
                <w:ilvl w:val="0"/>
                <w:numId w:val="5"/>
              </w:numPr>
              <w:tabs>
                <w:tab w:val="clear" w:pos="4153"/>
                <w:tab w:val="clear" w:pos="8306"/>
              </w:tabs>
              <w:contextualSpacing/>
              <w:rPr>
                <w:rFonts w:ascii="Calibri" w:hAnsi="Calibri"/>
                <w:bCs/>
                <w:szCs w:val="22"/>
              </w:rPr>
            </w:pPr>
            <w:r>
              <w:rPr>
                <w:rFonts w:ascii="Calibri" w:hAnsi="Calibri"/>
                <w:bCs/>
                <w:szCs w:val="22"/>
              </w:rPr>
              <w:t>N</w:t>
            </w:r>
            <w:r w:rsidRPr="007E030F">
              <w:rPr>
                <w:rFonts w:ascii="Calibri" w:hAnsi="Calibri"/>
                <w:bCs/>
                <w:szCs w:val="22"/>
              </w:rPr>
              <w:t>ew airbrick</w:t>
            </w:r>
            <w:r>
              <w:rPr>
                <w:rFonts w:ascii="Calibri" w:hAnsi="Calibri"/>
                <w:bCs/>
                <w:szCs w:val="22"/>
              </w:rPr>
              <w:t>s</w:t>
            </w:r>
            <w:r w:rsidRPr="007E030F">
              <w:rPr>
                <w:rFonts w:ascii="Calibri" w:hAnsi="Calibri"/>
                <w:bCs/>
                <w:szCs w:val="22"/>
              </w:rPr>
              <w:t xml:space="preserve"> to be set 150mm above DPC level</w:t>
            </w:r>
          </w:p>
          <w:p w14:paraId="014F7C8D" w14:textId="16EBDFDA" w:rsidR="007E030F" w:rsidRDefault="007E030F" w:rsidP="007E030F">
            <w:pPr>
              <w:pStyle w:val="Header"/>
              <w:numPr>
                <w:ilvl w:val="0"/>
                <w:numId w:val="5"/>
              </w:numPr>
              <w:contextualSpacing/>
              <w:rPr>
                <w:rFonts w:ascii="Calibri" w:hAnsi="Calibri"/>
                <w:bCs/>
                <w:szCs w:val="22"/>
              </w:rPr>
            </w:pPr>
            <w:r w:rsidRPr="007E030F">
              <w:rPr>
                <w:rFonts w:ascii="Calibri" w:hAnsi="Calibri"/>
                <w:bCs/>
                <w:szCs w:val="22"/>
              </w:rPr>
              <w:t>Lime plaster to internal walls, or use of Standard Gypsum Plasterboard up</w:t>
            </w:r>
            <w:r>
              <w:rPr>
                <w:rFonts w:ascii="Calibri" w:hAnsi="Calibri"/>
                <w:bCs/>
                <w:szCs w:val="22"/>
              </w:rPr>
              <w:t xml:space="preserve"> </w:t>
            </w:r>
            <w:r w:rsidRPr="007E030F">
              <w:rPr>
                <w:rFonts w:ascii="Calibri" w:hAnsi="Calibri"/>
                <w:bCs/>
                <w:szCs w:val="22"/>
              </w:rPr>
              <w:t>to 600mm [min] above ground floor slab level with a dado rail above this</w:t>
            </w:r>
            <w:r>
              <w:rPr>
                <w:rFonts w:ascii="Calibri" w:hAnsi="Calibri"/>
                <w:bCs/>
                <w:szCs w:val="22"/>
              </w:rPr>
              <w:t xml:space="preserve"> </w:t>
            </w:r>
            <w:r w:rsidRPr="007E030F">
              <w:rPr>
                <w:rFonts w:ascii="Calibri" w:hAnsi="Calibri"/>
                <w:bCs/>
                <w:szCs w:val="22"/>
              </w:rPr>
              <w:t>level to separate the plasterboard above for ease of replacement in th</w:t>
            </w:r>
            <w:r>
              <w:rPr>
                <w:rFonts w:ascii="Calibri" w:hAnsi="Calibri"/>
                <w:bCs/>
                <w:szCs w:val="22"/>
              </w:rPr>
              <w:t xml:space="preserve">e </w:t>
            </w:r>
            <w:r w:rsidRPr="007E030F">
              <w:rPr>
                <w:rFonts w:ascii="Calibri" w:hAnsi="Calibri"/>
                <w:bCs/>
                <w:szCs w:val="22"/>
              </w:rPr>
              <w:t>event of a flood</w:t>
            </w:r>
          </w:p>
          <w:p w14:paraId="3E8CA591" w14:textId="5B130727" w:rsidR="007E030F" w:rsidRPr="007E030F" w:rsidRDefault="007E030F" w:rsidP="007E030F">
            <w:pPr>
              <w:pStyle w:val="Header"/>
              <w:numPr>
                <w:ilvl w:val="0"/>
                <w:numId w:val="5"/>
              </w:numPr>
              <w:contextualSpacing/>
              <w:rPr>
                <w:rFonts w:ascii="Calibri" w:hAnsi="Calibri"/>
                <w:bCs/>
                <w:szCs w:val="22"/>
              </w:rPr>
            </w:pPr>
            <w:r w:rsidRPr="007E030F">
              <w:rPr>
                <w:rFonts w:ascii="Calibri" w:hAnsi="Calibri"/>
                <w:bCs/>
                <w:szCs w:val="22"/>
              </w:rPr>
              <w:t>Electrical wiring to sockets, switches and fittings to be routed down walls</w:t>
            </w:r>
            <w:r>
              <w:rPr>
                <w:rFonts w:ascii="Calibri" w:hAnsi="Calibri"/>
                <w:bCs/>
                <w:szCs w:val="22"/>
              </w:rPr>
              <w:t xml:space="preserve"> </w:t>
            </w:r>
            <w:r w:rsidRPr="007E030F">
              <w:rPr>
                <w:rFonts w:ascii="Calibri" w:hAnsi="Calibri"/>
                <w:bCs/>
                <w:szCs w:val="22"/>
              </w:rPr>
              <w:t>from high level, and all electrical sockets, switches and fittings to be set</w:t>
            </w:r>
            <w:r>
              <w:rPr>
                <w:rFonts w:ascii="Calibri" w:hAnsi="Calibri"/>
                <w:bCs/>
                <w:szCs w:val="22"/>
              </w:rPr>
              <w:t xml:space="preserve"> </w:t>
            </w:r>
            <w:r w:rsidRPr="007E030F">
              <w:rPr>
                <w:rFonts w:ascii="Calibri" w:hAnsi="Calibri"/>
                <w:bCs/>
                <w:szCs w:val="22"/>
              </w:rPr>
              <w:t>at 600mm [min] above ground floor level</w:t>
            </w:r>
          </w:p>
          <w:p w14:paraId="19095EEF" w14:textId="77777777" w:rsidR="00E836A4" w:rsidRDefault="00E836A4" w:rsidP="00264A2A">
            <w:pPr>
              <w:pStyle w:val="Header"/>
              <w:tabs>
                <w:tab w:val="clear" w:pos="4153"/>
                <w:tab w:val="clear" w:pos="8306"/>
              </w:tabs>
              <w:contextualSpacing/>
              <w:rPr>
                <w:rFonts w:ascii="Calibri" w:hAnsi="Calibri"/>
                <w:bCs/>
                <w:szCs w:val="22"/>
              </w:rPr>
            </w:pPr>
          </w:p>
          <w:p w14:paraId="6F4C3533" w14:textId="44DC0BEF" w:rsidR="00264A2A" w:rsidRPr="00264A2A" w:rsidRDefault="00264A2A" w:rsidP="00264A2A">
            <w:pPr>
              <w:pStyle w:val="Header"/>
              <w:tabs>
                <w:tab w:val="clear" w:pos="4153"/>
                <w:tab w:val="clear" w:pos="8306"/>
              </w:tabs>
              <w:contextualSpacing/>
              <w:rPr>
                <w:rFonts w:ascii="Calibri" w:hAnsi="Calibri"/>
                <w:bCs/>
                <w:szCs w:val="22"/>
              </w:rPr>
            </w:pPr>
            <w:r w:rsidRPr="00264A2A">
              <w:rPr>
                <w:rFonts w:ascii="Calibri" w:hAnsi="Calibri"/>
                <w:bCs/>
                <w:szCs w:val="22"/>
              </w:rPr>
              <w:t xml:space="preserve">The </w:t>
            </w:r>
            <w:r w:rsidR="00AF5A6D">
              <w:rPr>
                <w:rFonts w:ascii="Calibri" w:hAnsi="Calibri"/>
                <w:bCs/>
                <w:szCs w:val="22"/>
              </w:rPr>
              <w:t xml:space="preserve">above </w:t>
            </w:r>
            <w:r w:rsidRPr="00264A2A">
              <w:rPr>
                <w:rFonts w:ascii="Calibri" w:hAnsi="Calibri"/>
                <w:bCs/>
                <w:szCs w:val="22"/>
              </w:rPr>
              <w:t>mitigation measures specified are considered appropriate for the development proposed therefore no concerns are raised with respect to flood risk.</w:t>
            </w:r>
            <w:r w:rsidR="00AF5A6D">
              <w:rPr>
                <w:rFonts w:ascii="Calibri" w:hAnsi="Calibri"/>
                <w:bCs/>
                <w:szCs w:val="22"/>
              </w:rPr>
              <w:t xml:space="preserve"> </w:t>
            </w:r>
          </w:p>
          <w:p w14:paraId="7AC53BDF" w14:textId="59A1C6C8" w:rsidR="00C0704D" w:rsidRPr="00A057C2" w:rsidRDefault="00C0704D" w:rsidP="00264A2A">
            <w:pPr>
              <w:pStyle w:val="Header"/>
              <w:tabs>
                <w:tab w:val="clear" w:pos="4153"/>
                <w:tab w:val="clear" w:pos="8306"/>
              </w:tabs>
              <w:contextualSpacing/>
              <w:rPr>
                <w:rFonts w:ascii="Calibri" w:hAnsi="Calibri"/>
                <w:bCs/>
                <w:szCs w:val="22"/>
              </w:rPr>
            </w:pPr>
          </w:p>
        </w:tc>
      </w:tr>
      <w:tr w:rsidR="00A057C2" w:rsidRPr="00A057C2"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A057C2" w:rsidRDefault="00C0704D" w:rsidP="00EA09F9">
            <w:pPr>
              <w:contextualSpacing/>
              <w:jc w:val="both"/>
              <w:rPr>
                <w:rFonts w:ascii="Calibri" w:hAnsi="Calibri"/>
                <w:b/>
                <w:bCs/>
                <w:szCs w:val="22"/>
              </w:rPr>
            </w:pPr>
            <w:r w:rsidRPr="00A057C2">
              <w:rPr>
                <w:rFonts w:ascii="Calibri" w:hAnsi="Calibri"/>
                <w:b/>
                <w:bCs/>
                <w:szCs w:val="22"/>
              </w:rPr>
              <w:lastRenderedPageBreak/>
              <w:t>Observations/Consideration of Matters Raised/Conclusion:</w:t>
            </w:r>
          </w:p>
          <w:p w14:paraId="28237EFD" w14:textId="77777777" w:rsidR="00C0704D" w:rsidRDefault="00C0704D" w:rsidP="00DD62F6">
            <w:pPr>
              <w:contextualSpacing/>
              <w:rPr>
                <w:rFonts w:ascii="Calibri" w:hAnsi="Calibri"/>
                <w:bCs/>
                <w:szCs w:val="22"/>
              </w:rPr>
            </w:pPr>
          </w:p>
          <w:p w14:paraId="42CB27D9" w14:textId="6465FFA7" w:rsidR="00032197" w:rsidRDefault="00F42D6E" w:rsidP="00DD62F6">
            <w:pPr>
              <w:contextualSpacing/>
              <w:rPr>
                <w:rFonts w:ascii="Calibri" w:hAnsi="Calibri"/>
                <w:bCs/>
                <w:szCs w:val="22"/>
              </w:rPr>
            </w:pPr>
            <w:r>
              <w:rPr>
                <w:rFonts w:ascii="Calibri" w:hAnsi="Calibri"/>
                <w:bCs/>
                <w:szCs w:val="22"/>
              </w:rPr>
              <w:t xml:space="preserve">The proposed change of use </w:t>
            </w:r>
            <w:r w:rsidR="004B6616">
              <w:rPr>
                <w:rFonts w:ascii="Calibri" w:hAnsi="Calibri"/>
                <w:bCs/>
                <w:szCs w:val="22"/>
              </w:rPr>
              <w:t xml:space="preserve">would result in the loss of an existing community facility however this loss would be mitigated through </w:t>
            </w:r>
            <w:r w:rsidR="00266C2A">
              <w:rPr>
                <w:rFonts w:ascii="Calibri" w:hAnsi="Calibri"/>
                <w:bCs/>
                <w:szCs w:val="22"/>
              </w:rPr>
              <w:t xml:space="preserve">the provision of additional housing within a </w:t>
            </w:r>
            <w:r w:rsidR="00266C2A" w:rsidRPr="00266C2A">
              <w:rPr>
                <w:rFonts w:ascii="Calibri" w:hAnsi="Calibri"/>
                <w:bCs/>
                <w:szCs w:val="22"/>
              </w:rPr>
              <w:t>sustainable principal settlement location</w:t>
            </w:r>
            <w:r w:rsidR="00266C2A">
              <w:rPr>
                <w:rFonts w:ascii="Calibri" w:hAnsi="Calibri"/>
                <w:bCs/>
                <w:szCs w:val="22"/>
              </w:rPr>
              <w:t xml:space="preserve"> with community facilities </w:t>
            </w:r>
            <w:r w:rsidR="002B0FA9">
              <w:rPr>
                <w:rFonts w:ascii="Calibri" w:hAnsi="Calibri"/>
                <w:bCs/>
                <w:szCs w:val="22"/>
              </w:rPr>
              <w:t xml:space="preserve">comparable </w:t>
            </w:r>
            <w:r w:rsidR="00266C2A">
              <w:rPr>
                <w:rFonts w:ascii="Calibri" w:hAnsi="Calibri"/>
                <w:bCs/>
                <w:szCs w:val="22"/>
              </w:rPr>
              <w:t xml:space="preserve">to the existing use to be superseded also being readily accessible within the immediate locality. </w:t>
            </w:r>
          </w:p>
          <w:p w14:paraId="528ACCEA" w14:textId="77777777" w:rsidR="007E030F" w:rsidRDefault="007E030F" w:rsidP="00DD62F6">
            <w:pPr>
              <w:contextualSpacing/>
              <w:rPr>
                <w:rFonts w:ascii="Calibri" w:hAnsi="Calibri"/>
                <w:bCs/>
                <w:szCs w:val="22"/>
              </w:rPr>
            </w:pPr>
          </w:p>
          <w:p w14:paraId="0C97236E" w14:textId="362B867E" w:rsidR="000E6D34" w:rsidRDefault="0019203A" w:rsidP="00DD62F6">
            <w:pPr>
              <w:contextualSpacing/>
              <w:rPr>
                <w:rFonts w:ascii="Calibri" w:hAnsi="Calibri"/>
                <w:bCs/>
                <w:szCs w:val="22"/>
              </w:rPr>
            </w:pPr>
            <w:r>
              <w:rPr>
                <w:rFonts w:ascii="Calibri" w:hAnsi="Calibri"/>
                <w:bCs/>
                <w:szCs w:val="22"/>
              </w:rPr>
              <w:t>Furthermore, it is not considered</w:t>
            </w:r>
            <w:r w:rsidRPr="0019203A">
              <w:rPr>
                <w:rFonts w:ascii="Calibri" w:hAnsi="Calibri"/>
                <w:bCs/>
                <w:szCs w:val="22"/>
              </w:rPr>
              <w:t xml:space="preserve"> that the development proposed would have any undue impacts upon neighbouring amenity</w:t>
            </w:r>
            <w:r>
              <w:rPr>
                <w:rFonts w:ascii="Calibri" w:hAnsi="Calibri"/>
                <w:bCs/>
                <w:szCs w:val="22"/>
              </w:rPr>
              <w:t xml:space="preserve"> or the visual amenities of the area</w:t>
            </w:r>
            <w:r w:rsidRPr="0019203A">
              <w:rPr>
                <w:rFonts w:ascii="Calibri" w:hAnsi="Calibri"/>
                <w:bCs/>
                <w:szCs w:val="22"/>
              </w:rPr>
              <w:t xml:space="preserve"> </w:t>
            </w:r>
            <w:r>
              <w:rPr>
                <w:rFonts w:ascii="Calibri" w:hAnsi="Calibri"/>
                <w:bCs/>
                <w:szCs w:val="22"/>
              </w:rPr>
              <w:t xml:space="preserve">and the development as proposed does not </w:t>
            </w:r>
            <w:r>
              <w:rPr>
                <w:rFonts w:ascii="Calibri" w:hAnsi="Calibri"/>
                <w:bCs/>
                <w:szCs w:val="22"/>
              </w:rPr>
              <w:lastRenderedPageBreak/>
              <w:t xml:space="preserve">raise any concerns with respect to </w:t>
            </w:r>
            <w:r w:rsidRPr="0019203A">
              <w:rPr>
                <w:rFonts w:ascii="Calibri" w:hAnsi="Calibri"/>
                <w:bCs/>
                <w:szCs w:val="22"/>
              </w:rPr>
              <w:t>highway safety</w:t>
            </w:r>
            <w:r>
              <w:rPr>
                <w:rFonts w:ascii="Calibri" w:hAnsi="Calibri"/>
                <w:bCs/>
                <w:szCs w:val="22"/>
              </w:rPr>
              <w:t xml:space="preserve">, ecology, flood risk or its impact upon the historic character of the </w:t>
            </w:r>
            <w:r w:rsidR="008034FD">
              <w:rPr>
                <w:rFonts w:ascii="Calibri" w:hAnsi="Calibri"/>
                <w:bCs/>
                <w:szCs w:val="22"/>
              </w:rPr>
              <w:t xml:space="preserve">application building or surrounding </w:t>
            </w:r>
            <w:r w:rsidR="00A04600">
              <w:rPr>
                <w:rFonts w:ascii="Calibri" w:hAnsi="Calibri"/>
                <w:bCs/>
                <w:szCs w:val="22"/>
              </w:rPr>
              <w:t xml:space="preserve">Clitheroe </w:t>
            </w:r>
            <w:r>
              <w:rPr>
                <w:rFonts w:ascii="Calibri" w:hAnsi="Calibri"/>
                <w:bCs/>
                <w:szCs w:val="22"/>
              </w:rPr>
              <w:t>Conservation Area.</w:t>
            </w:r>
          </w:p>
          <w:p w14:paraId="3CA04022" w14:textId="77777777" w:rsidR="00032197" w:rsidRPr="00A057C2" w:rsidRDefault="00032197" w:rsidP="00DD62F6">
            <w:pPr>
              <w:contextualSpacing/>
              <w:rPr>
                <w:rFonts w:ascii="Calibri" w:hAnsi="Calibri"/>
                <w:bCs/>
                <w:szCs w:val="22"/>
              </w:rPr>
            </w:pPr>
          </w:p>
          <w:p w14:paraId="7B666DC8" w14:textId="77777777" w:rsidR="009F4443" w:rsidRDefault="009F4443" w:rsidP="00DD62F6">
            <w:pPr>
              <w:pStyle w:val="Header"/>
              <w:tabs>
                <w:tab w:val="clear" w:pos="4153"/>
                <w:tab w:val="clear" w:pos="8306"/>
              </w:tabs>
              <w:contextualSpacing/>
              <w:jc w:val="both"/>
              <w:rPr>
                <w:rFonts w:ascii="Calibri" w:hAnsi="Calibri"/>
                <w:bCs/>
                <w:szCs w:val="22"/>
              </w:rPr>
            </w:pPr>
            <w:r w:rsidRPr="00A057C2">
              <w:rPr>
                <w:rFonts w:ascii="Calibri" w:hAnsi="Calibri"/>
                <w:bCs/>
                <w:szCs w:val="22"/>
              </w:rPr>
              <w:t xml:space="preserve">As such, for the above reasons and having regard to all material considerations and matters raised that the application is recommended for </w:t>
            </w:r>
            <w:r w:rsidR="00761D2C" w:rsidRPr="00A057C2">
              <w:rPr>
                <w:rFonts w:ascii="Calibri" w:hAnsi="Calibri"/>
                <w:bCs/>
                <w:szCs w:val="22"/>
              </w:rPr>
              <w:t>approval.</w:t>
            </w:r>
          </w:p>
          <w:p w14:paraId="3A4BD7A7" w14:textId="057FFE94" w:rsidR="002B0FA9" w:rsidRPr="00266C2A" w:rsidRDefault="002B0FA9" w:rsidP="00DD62F6">
            <w:pPr>
              <w:pStyle w:val="Header"/>
              <w:tabs>
                <w:tab w:val="clear" w:pos="4153"/>
                <w:tab w:val="clear" w:pos="8306"/>
              </w:tabs>
              <w:contextualSpacing/>
              <w:jc w:val="both"/>
              <w:rPr>
                <w:rFonts w:ascii="Calibri" w:hAnsi="Calibri"/>
                <w:bCs/>
                <w:szCs w:val="22"/>
              </w:rPr>
            </w:pPr>
          </w:p>
        </w:tc>
      </w:tr>
      <w:tr w:rsidR="00A057C2" w:rsidRPr="00A057C2"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A057C2" w:rsidRDefault="00C0704D" w:rsidP="00CD2CEF">
            <w:pPr>
              <w:rPr>
                <w:rFonts w:ascii="Calibri" w:hAnsi="Calibri"/>
                <w:b/>
                <w:bCs/>
                <w:szCs w:val="22"/>
              </w:rPr>
            </w:pPr>
            <w:r w:rsidRPr="00A057C2">
              <w:rPr>
                <w:rFonts w:ascii="Calibri" w:hAnsi="Calibri"/>
                <w:b/>
                <w:szCs w:val="22"/>
              </w:rPr>
              <w:lastRenderedPageBreak/>
              <w:t>RECOMMENDATION</w:t>
            </w:r>
            <w:r w:rsidRPr="00A057C2">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34249643" w:rsidR="00C0704D" w:rsidRPr="00A057C2" w:rsidRDefault="00032197" w:rsidP="00CD2CEF">
            <w:pPr>
              <w:rPr>
                <w:rFonts w:ascii="Calibri" w:hAnsi="Calibri"/>
                <w:bCs/>
                <w:szCs w:val="22"/>
              </w:rPr>
            </w:pPr>
            <w:r w:rsidRPr="00A057C2">
              <w:rPr>
                <w:rFonts w:asciiTheme="minorHAnsi" w:hAnsiTheme="minorHAnsi"/>
                <w:bCs/>
                <w:szCs w:val="22"/>
              </w:rPr>
              <w:t>That planning consent be granted subject to the imposition of conditions.</w:t>
            </w:r>
          </w:p>
        </w:tc>
      </w:tr>
    </w:tbl>
    <w:p w14:paraId="513FB541" w14:textId="77777777" w:rsidR="00880477" w:rsidRPr="00A057C2" w:rsidRDefault="00880477">
      <w:pPr>
        <w:rPr>
          <w:rFonts w:ascii="Calibri" w:hAnsi="Calibri"/>
          <w:szCs w:val="22"/>
        </w:rPr>
      </w:pPr>
    </w:p>
    <w:sectPr w:rsidR="00880477" w:rsidRPr="00A057C2"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D51"/>
    <w:multiLevelType w:val="hybridMultilevel"/>
    <w:tmpl w:val="0DDC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17D78"/>
    <w:multiLevelType w:val="hybridMultilevel"/>
    <w:tmpl w:val="C1A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D0CE9"/>
    <w:multiLevelType w:val="multilevel"/>
    <w:tmpl w:val="CBC2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F3AFC"/>
    <w:multiLevelType w:val="hybridMultilevel"/>
    <w:tmpl w:val="2D4C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53FAB"/>
    <w:multiLevelType w:val="hybridMultilevel"/>
    <w:tmpl w:val="85A0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267D2"/>
    <w:multiLevelType w:val="hybridMultilevel"/>
    <w:tmpl w:val="796C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6"/>
  </w:num>
  <w:num w:numId="2" w16cid:durableId="2082408999">
    <w:abstractNumId w:val="3"/>
  </w:num>
  <w:num w:numId="3" w16cid:durableId="868834328">
    <w:abstractNumId w:val="5"/>
  </w:num>
  <w:num w:numId="4" w16cid:durableId="344284320">
    <w:abstractNumId w:val="2"/>
  </w:num>
  <w:num w:numId="5" w16cid:durableId="954747068">
    <w:abstractNumId w:val="1"/>
  </w:num>
  <w:num w:numId="6" w16cid:durableId="1753314141">
    <w:abstractNumId w:val="0"/>
  </w:num>
  <w:num w:numId="7" w16cid:durableId="1535115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1C46"/>
    <w:rsid w:val="00032197"/>
    <w:rsid w:val="0004065B"/>
    <w:rsid w:val="00065A7B"/>
    <w:rsid w:val="0006754D"/>
    <w:rsid w:val="0009691C"/>
    <w:rsid w:val="000B5CB5"/>
    <w:rsid w:val="000D323D"/>
    <w:rsid w:val="000E6D34"/>
    <w:rsid w:val="00130035"/>
    <w:rsid w:val="0019203A"/>
    <w:rsid w:val="001A0782"/>
    <w:rsid w:val="001B4164"/>
    <w:rsid w:val="001D12A7"/>
    <w:rsid w:val="001D4F7A"/>
    <w:rsid w:val="001F2595"/>
    <w:rsid w:val="002258C4"/>
    <w:rsid w:val="00250879"/>
    <w:rsid w:val="002618AA"/>
    <w:rsid w:val="00264A2A"/>
    <w:rsid w:val="00266C2A"/>
    <w:rsid w:val="00270B22"/>
    <w:rsid w:val="00273164"/>
    <w:rsid w:val="00282378"/>
    <w:rsid w:val="00282480"/>
    <w:rsid w:val="00282E3A"/>
    <w:rsid w:val="0029334A"/>
    <w:rsid w:val="002954E5"/>
    <w:rsid w:val="002969D6"/>
    <w:rsid w:val="002A01CF"/>
    <w:rsid w:val="002B0FA9"/>
    <w:rsid w:val="002C6277"/>
    <w:rsid w:val="002D0734"/>
    <w:rsid w:val="002D38DD"/>
    <w:rsid w:val="002F2580"/>
    <w:rsid w:val="00316B0F"/>
    <w:rsid w:val="00321B6E"/>
    <w:rsid w:val="00321F5E"/>
    <w:rsid w:val="00337A17"/>
    <w:rsid w:val="00351E6C"/>
    <w:rsid w:val="00387F88"/>
    <w:rsid w:val="00402185"/>
    <w:rsid w:val="0041677B"/>
    <w:rsid w:val="00440CB6"/>
    <w:rsid w:val="0046548C"/>
    <w:rsid w:val="0047399A"/>
    <w:rsid w:val="004947BB"/>
    <w:rsid w:val="00497407"/>
    <w:rsid w:val="004A02BB"/>
    <w:rsid w:val="004A1444"/>
    <w:rsid w:val="004A5EA9"/>
    <w:rsid w:val="004B6616"/>
    <w:rsid w:val="004C2434"/>
    <w:rsid w:val="004F0649"/>
    <w:rsid w:val="00510FA2"/>
    <w:rsid w:val="00534DBB"/>
    <w:rsid w:val="00556ECD"/>
    <w:rsid w:val="00561D66"/>
    <w:rsid w:val="00595CBB"/>
    <w:rsid w:val="00595EF6"/>
    <w:rsid w:val="005B127A"/>
    <w:rsid w:val="005B5A0B"/>
    <w:rsid w:val="005C623B"/>
    <w:rsid w:val="005E1C6C"/>
    <w:rsid w:val="005E65DF"/>
    <w:rsid w:val="005E7B7D"/>
    <w:rsid w:val="005F6000"/>
    <w:rsid w:val="006450F8"/>
    <w:rsid w:val="00652470"/>
    <w:rsid w:val="00652744"/>
    <w:rsid w:val="00655956"/>
    <w:rsid w:val="006579D6"/>
    <w:rsid w:val="006779DE"/>
    <w:rsid w:val="00692B60"/>
    <w:rsid w:val="006A08FA"/>
    <w:rsid w:val="006A71AD"/>
    <w:rsid w:val="006B4527"/>
    <w:rsid w:val="006C2BFA"/>
    <w:rsid w:val="006F6849"/>
    <w:rsid w:val="0070054B"/>
    <w:rsid w:val="0070676D"/>
    <w:rsid w:val="00712975"/>
    <w:rsid w:val="0075141E"/>
    <w:rsid w:val="00755E00"/>
    <w:rsid w:val="00761D2C"/>
    <w:rsid w:val="00765451"/>
    <w:rsid w:val="00773A66"/>
    <w:rsid w:val="00776AE2"/>
    <w:rsid w:val="00794B50"/>
    <w:rsid w:val="007959F2"/>
    <w:rsid w:val="007B28FF"/>
    <w:rsid w:val="007C791C"/>
    <w:rsid w:val="007D7DF4"/>
    <w:rsid w:val="007E030F"/>
    <w:rsid w:val="007E0D23"/>
    <w:rsid w:val="007F16D6"/>
    <w:rsid w:val="007F21BD"/>
    <w:rsid w:val="008034FD"/>
    <w:rsid w:val="00811771"/>
    <w:rsid w:val="00824DB6"/>
    <w:rsid w:val="008258DE"/>
    <w:rsid w:val="00831F27"/>
    <w:rsid w:val="00837F4F"/>
    <w:rsid w:val="008542DE"/>
    <w:rsid w:val="0085724F"/>
    <w:rsid w:val="00880477"/>
    <w:rsid w:val="008A28C8"/>
    <w:rsid w:val="008B2915"/>
    <w:rsid w:val="008D6F14"/>
    <w:rsid w:val="008F156F"/>
    <w:rsid w:val="008F63D3"/>
    <w:rsid w:val="008F64EC"/>
    <w:rsid w:val="0093034D"/>
    <w:rsid w:val="00981121"/>
    <w:rsid w:val="009857D1"/>
    <w:rsid w:val="009C540E"/>
    <w:rsid w:val="009C605A"/>
    <w:rsid w:val="009F4443"/>
    <w:rsid w:val="00A04600"/>
    <w:rsid w:val="00A057C2"/>
    <w:rsid w:val="00A3039F"/>
    <w:rsid w:val="00A357C2"/>
    <w:rsid w:val="00A40460"/>
    <w:rsid w:val="00A42E82"/>
    <w:rsid w:val="00A4602E"/>
    <w:rsid w:val="00A478CC"/>
    <w:rsid w:val="00A54B10"/>
    <w:rsid w:val="00A579BB"/>
    <w:rsid w:val="00A63D55"/>
    <w:rsid w:val="00A865E6"/>
    <w:rsid w:val="00A95D89"/>
    <w:rsid w:val="00AA7A64"/>
    <w:rsid w:val="00AD4135"/>
    <w:rsid w:val="00AE297E"/>
    <w:rsid w:val="00AE72B8"/>
    <w:rsid w:val="00AF5A6D"/>
    <w:rsid w:val="00B27AC3"/>
    <w:rsid w:val="00B31E6E"/>
    <w:rsid w:val="00B33A9B"/>
    <w:rsid w:val="00B33ED6"/>
    <w:rsid w:val="00B34AC7"/>
    <w:rsid w:val="00B522A3"/>
    <w:rsid w:val="00B5619C"/>
    <w:rsid w:val="00B93EB5"/>
    <w:rsid w:val="00BD3F03"/>
    <w:rsid w:val="00BF6154"/>
    <w:rsid w:val="00C0704D"/>
    <w:rsid w:val="00C25722"/>
    <w:rsid w:val="00C4751F"/>
    <w:rsid w:val="00C618DB"/>
    <w:rsid w:val="00C63827"/>
    <w:rsid w:val="00C767C5"/>
    <w:rsid w:val="00C870D8"/>
    <w:rsid w:val="00C8733D"/>
    <w:rsid w:val="00CB0FEE"/>
    <w:rsid w:val="00CD3AD7"/>
    <w:rsid w:val="00D11007"/>
    <w:rsid w:val="00D14613"/>
    <w:rsid w:val="00D17EB1"/>
    <w:rsid w:val="00D2449B"/>
    <w:rsid w:val="00D304A9"/>
    <w:rsid w:val="00D401C7"/>
    <w:rsid w:val="00D54E67"/>
    <w:rsid w:val="00D5729C"/>
    <w:rsid w:val="00D85ACC"/>
    <w:rsid w:val="00D93959"/>
    <w:rsid w:val="00DA4F15"/>
    <w:rsid w:val="00DB546A"/>
    <w:rsid w:val="00DC6B16"/>
    <w:rsid w:val="00DD62F6"/>
    <w:rsid w:val="00DE4324"/>
    <w:rsid w:val="00E01B4B"/>
    <w:rsid w:val="00E02DA2"/>
    <w:rsid w:val="00E261AC"/>
    <w:rsid w:val="00E314D3"/>
    <w:rsid w:val="00E37035"/>
    <w:rsid w:val="00E37535"/>
    <w:rsid w:val="00E46243"/>
    <w:rsid w:val="00E66534"/>
    <w:rsid w:val="00E72F6C"/>
    <w:rsid w:val="00E836A4"/>
    <w:rsid w:val="00E91825"/>
    <w:rsid w:val="00EA09F9"/>
    <w:rsid w:val="00EB4D2B"/>
    <w:rsid w:val="00EC23C7"/>
    <w:rsid w:val="00ED00B7"/>
    <w:rsid w:val="00ED3712"/>
    <w:rsid w:val="00EF44E6"/>
    <w:rsid w:val="00F033BB"/>
    <w:rsid w:val="00F056A7"/>
    <w:rsid w:val="00F120A3"/>
    <w:rsid w:val="00F14CB9"/>
    <w:rsid w:val="00F42D6E"/>
    <w:rsid w:val="00F4699E"/>
    <w:rsid w:val="00F56DFB"/>
    <w:rsid w:val="00F62C4E"/>
    <w:rsid w:val="00F938E7"/>
    <w:rsid w:val="00FB7993"/>
    <w:rsid w:val="00FD6AE3"/>
    <w:rsid w:val="00FE4B3E"/>
    <w:rsid w:val="00FF19A4"/>
    <w:rsid w:val="00FF3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06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3409</Words>
  <Characters>19434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2024-02-23T11:56:00Z</cp:lastPrinted>
  <dcterms:created xsi:type="dcterms:W3CDTF">2024-02-23T11:58:00Z</dcterms:created>
  <dcterms:modified xsi:type="dcterms:W3CDTF">2024-02-23T11:58:00Z</dcterms:modified>
</cp:coreProperties>
</file>