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146"/>
      </w:tblGrid>
      <w:tr w:rsidR="00DB5C8B" w:rsidRPr="00DB5C8B" w14:paraId="230E00AF"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5D13C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AD0858A" w:rsidR="00837F4F" w:rsidRPr="00013083" w:rsidRDefault="00876E7A" w:rsidP="00D2449B">
            <w:pPr>
              <w:jc w:val="center"/>
              <w:rPr>
                <w:rFonts w:ascii="Calibri" w:hAnsi="Calibri"/>
                <w:bCs/>
                <w:szCs w:val="22"/>
              </w:rPr>
            </w:pPr>
            <w:r>
              <w:rPr>
                <w:rFonts w:ascii="Calibri" w:hAnsi="Calibri"/>
                <w:bCs/>
                <w:szCs w:val="22"/>
              </w:rPr>
              <w:t>12</w:t>
            </w:r>
            <w:r w:rsidR="0076570C">
              <w:rPr>
                <w:rFonts w:ascii="Calibri" w:hAnsi="Calibri"/>
                <w:bCs/>
                <w:szCs w:val="22"/>
              </w:rPr>
              <w:t>/</w:t>
            </w:r>
            <w:r>
              <w:rPr>
                <w:rFonts w:ascii="Calibri" w:hAnsi="Calibri"/>
                <w:bCs/>
                <w:szCs w:val="22"/>
              </w:rPr>
              <w:t>3</w:t>
            </w:r>
            <w:r w:rsidR="0076570C">
              <w:rPr>
                <w:rFonts w:ascii="Calibri" w:hAnsi="Calibri"/>
                <w:bCs/>
                <w:szCs w:val="22"/>
              </w:rPr>
              <w:t>/2</w:t>
            </w:r>
            <w:r w:rsidR="00BD0E84">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20461AA" w:rsidR="00837F4F" w:rsidRPr="00DB5C8B" w:rsidRDefault="00D00F3D" w:rsidP="00BD0E84">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8ABDA53" w:rsidR="00837F4F" w:rsidRPr="00DB5C8B" w:rsidRDefault="00D00F3D" w:rsidP="00D2449B">
            <w:pPr>
              <w:jc w:val="center"/>
              <w:rPr>
                <w:rFonts w:ascii="Calibri" w:hAnsi="Calibri"/>
                <w:b/>
                <w:szCs w:val="22"/>
              </w:rPr>
            </w:pPr>
            <w:r>
              <w:rPr>
                <w:rFonts w:ascii="Calibri" w:hAnsi="Calibri"/>
                <w:b/>
                <w:szCs w:val="22"/>
              </w:rPr>
              <w:t>14/3/24</w:t>
            </w:r>
          </w:p>
        </w:tc>
      </w:tr>
      <w:tr w:rsidR="00DB5C8B" w:rsidRPr="00DB5C8B" w14:paraId="2094A164" w14:textId="77777777" w:rsidTr="005D13C1">
        <w:trPr>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5D13C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4352C55" w:rsidR="004A5EA9" w:rsidRPr="00DB5C8B" w:rsidRDefault="00DB5C8B" w:rsidP="008542DE">
            <w:pPr>
              <w:rPr>
                <w:rFonts w:ascii="Calibri" w:hAnsi="Calibri"/>
                <w:szCs w:val="22"/>
              </w:rPr>
            </w:pPr>
            <w:r>
              <w:rPr>
                <w:rFonts w:ascii="Calibri" w:hAnsi="Calibri"/>
                <w:szCs w:val="22"/>
              </w:rPr>
              <w:t>3/2023/0</w:t>
            </w:r>
            <w:r w:rsidR="00BD0E84">
              <w:rPr>
                <w:rFonts w:ascii="Calibri" w:hAnsi="Calibri"/>
                <w:szCs w:val="22"/>
              </w:rPr>
              <w:t>907</w:t>
            </w:r>
          </w:p>
        </w:tc>
        <w:tc>
          <w:tcPr>
            <w:tcW w:w="3785"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5D13C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200FE0" w:rsidR="00824DB6" w:rsidRPr="00DB5C8B" w:rsidRDefault="00A70D48" w:rsidP="002C6277">
            <w:pPr>
              <w:rPr>
                <w:rFonts w:ascii="Calibri" w:hAnsi="Calibri"/>
                <w:szCs w:val="22"/>
              </w:rPr>
            </w:pPr>
            <w:r>
              <w:rPr>
                <w:rFonts w:ascii="Calibri" w:hAnsi="Calibri"/>
                <w:szCs w:val="22"/>
              </w:rPr>
              <w:t>2</w:t>
            </w:r>
            <w:r w:rsidR="00BD0E84">
              <w:rPr>
                <w:rFonts w:ascii="Calibri" w:hAnsi="Calibri"/>
                <w:szCs w:val="22"/>
              </w:rPr>
              <w:t>9</w:t>
            </w:r>
            <w:r>
              <w:rPr>
                <w:rFonts w:ascii="Calibri" w:hAnsi="Calibri"/>
                <w:szCs w:val="22"/>
              </w:rPr>
              <w:t>/</w:t>
            </w:r>
            <w:r w:rsidR="00BD0E84">
              <w:rPr>
                <w:rFonts w:ascii="Calibri" w:hAnsi="Calibri"/>
                <w:szCs w:val="22"/>
              </w:rPr>
              <w:t>11</w:t>
            </w:r>
            <w:r>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8AF589" w:rsidR="00824DB6" w:rsidRPr="00DB5C8B" w:rsidRDefault="00A70D48" w:rsidP="002C6277">
            <w:pPr>
              <w:rPr>
                <w:rFonts w:ascii="Calibri" w:hAnsi="Calibri"/>
                <w:szCs w:val="22"/>
              </w:rPr>
            </w:pPr>
            <w:r>
              <w:rPr>
                <w:rFonts w:ascii="Calibri" w:hAnsi="Calibri"/>
                <w:szCs w:val="22"/>
              </w:rPr>
              <w:t>2</w:t>
            </w:r>
            <w:r w:rsidR="00BD0E84">
              <w:rPr>
                <w:rFonts w:ascii="Calibri" w:hAnsi="Calibri"/>
                <w:szCs w:val="22"/>
              </w:rPr>
              <w:t>9</w:t>
            </w:r>
            <w:r>
              <w:rPr>
                <w:rFonts w:ascii="Calibri" w:hAnsi="Calibri"/>
                <w:szCs w:val="22"/>
              </w:rPr>
              <w:t>/</w:t>
            </w:r>
            <w:r w:rsidR="00BD0E84">
              <w:rPr>
                <w:rFonts w:ascii="Calibri" w:hAnsi="Calibri"/>
                <w:szCs w:val="22"/>
              </w:rPr>
              <w:t>11</w:t>
            </w:r>
            <w:r>
              <w:rPr>
                <w:rFonts w:ascii="Calibri" w:hAnsi="Calibri"/>
                <w:szCs w:val="22"/>
              </w:rPr>
              <w:t>/23</w:t>
            </w:r>
          </w:p>
        </w:tc>
        <w:tc>
          <w:tcPr>
            <w:tcW w:w="378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5D13C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785"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5D13C1">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78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1CF9A77" w:rsidR="004A5EA9" w:rsidRPr="00DB5C8B" w:rsidRDefault="005D13C1" w:rsidP="002A01CF">
            <w:pPr>
              <w:jc w:val="center"/>
              <w:rPr>
                <w:rFonts w:ascii="Calibri" w:hAnsi="Calibri"/>
                <w:b/>
                <w:szCs w:val="22"/>
              </w:rPr>
            </w:pPr>
            <w:r>
              <w:rPr>
                <w:rFonts w:ascii="Calibri" w:hAnsi="Calibri"/>
                <w:b/>
                <w:szCs w:val="22"/>
              </w:rPr>
              <w:t>APPROVAL</w:t>
            </w:r>
          </w:p>
        </w:tc>
      </w:tr>
      <w:tr w:rsidR="00DB5C8B" w:rsidRPr="00DB5C8B" w14:paraId="7813B96A"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E6887C7" w:rsidR="004A5EA9" w:rsidRPr="00DB5C8B" w:rsidRDefault="00922731">
            <w:pPr>
              <w:rPr>
                <w:rFonts w:ascii="Calibri" w:hAnsi="Calibri"/>
                <w:szCs w:val="22"/>
              </w:rPr>
            </w:pPr>
            <w:r w:rsidRPr="00922731">
              <w:rPr>
                <w:rFonts w:ascii="Calibri" w:hAnsi="Calibri"/>
                <w:szCs w:val="22"/>
              </w:rPr>
              <w:t>Listed Building Consent for removal of existing waste pipework and installation of new waste pipework and below ground drainage.</w:t>
            </w:r>
          </w:p>
        </w:tc>
      </w:tr>
      <w:tr w:rsidR="00DB5C8B" w:rsidRPr="00DB5C8B" w14:paraId="52988241"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FC41E0" w:rsidR="002A01CF" w:rsidRPr="00BD0E84" w:rsidRDefault="00BD0E84" w:rsidP="00A42E82">
            <w:pPr>
              <w:rPr>
                <w:rFonts w:ascii="Calibri" w:hAnsi="Calibri"/>
                <w:szCs w:val="22"/>
              </w:rPr>
            </w:pPr>
            <w:r w:rsidRPr="00BD0E84">
              <w:rPr>
                <w:rFonts w:ascii="Calibri" w:hAnsi="Calibri"/>
                <w:szCs w:val="22"/>
              </w:rPr>
              <w:t>Eaves House Farm, Waddington Road, West Bradford, BB7 3JF.</w:t>
            </w:r>
          </w:p>
        </w:tc>
      </w:tr>
      <w:tr w:rsidR="00DB5C8B" w:rsidRPr="00DB5C8B" w14:paraId="3FB99B2E"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0B1E317E" w:rsidR="00DB5C8B" w:rsidRPr="00DB5C8B" w:rsidRDefault="00BD0E84">
            <w:pPr>
              <w:rPr>
                <w:rFonts w:ascii="Calibri" w:hAnsi="Calibri"/>
                <w:b/>
                <w:szCs w:val="22"/>
              </w:rPr>
            </w:pPr>
            <w:r w:rsidRPr="00BD0E84">
              <w:rPr>
                <w:rFonts w:ascii="Calibri" w:hAnsi="Calibri"/>
                <w:b/>
                <w:szCs w:val="22"/>
              </w:rPr>
              <w:t>West Bradford</w:t>
            </w:r>
            <w:r>
              <w:rPr>
                <w:rFonts w:ascii="Calibri" w:hAnsi="Calibri"/>
                <w:b/>
                <w:szCs w:val="22"/>
              </w:rPr>
              <w:t xml:space="preserve"> </w:t>
            </w:r>
            <w:r w:rsidR="00D5605A" w:rsidRPr="00D5605A">
              <w:rPr>
                <w:rFonts w:ascii="Calibri" w:hAnsi="Calibri"/>
                <w:b/>
                <w:szCs w:val="22"/>
              </w:rPr>
              <w:t>Parish Council</w:t>
            </w:r>
            <w:r w:rsidR="00D5605A">
              <w:rPr>
                <w:rFonts w:ascii="Calibri" w:hAnsi="Calibri"/>
                <w:b/>
                <w:szCs w:val="22"/>
              </w:rPr>
              <w:t>:</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6EC9E0A1" w:rsidR="00DB5C8B" w:rsidRPr="00D5605A" w:rsidRDefault="00D5605A">
            <w:pPr>
              <w:rPr>
                <w:rFonts w:ascii="Calibri" w:hAnsi="Calibri"/>
                <w:bCs/>
                <w:szCs w:val="22"/>
              </w:rPr>
            </w:pPr>
            <w:r w:rsidRPr="00D5605A">
              <w:rPr>
                <w:rFonts w:ascii="Calibri" w:hAnsi="Calibri"/>
                <w:bCs/>
                <w:szCs w:val="22"/>
              </w:rPr>
              <w:t xml:space="preserve">Consulted </w:t>
            </w:r>
            <w:r w:rsidR="00A70D48">
              <w:rPr>
                <w:rFonts w:ascii="Calibri" w:hAnsi="Calibri"/>
                <w:bCs/>
                <w:szCs w:val="22"/>
              </w:rPr>
              <w:t>2</w:t>
            </w:r>
            <w:r w:rsidR="00BD0E84">
              <w:rPr>
                <w:rFonts w:ascii="Calibri" w:hAnsi="Calibri"/>
                <w:bCs/>
                <w:szCs w:val="22"/>
              </w:rPr>
              <w:t>9</w:t>
            </w:r>
            <w:r w:rsidRPr="00D5605A">
              <w:rPr>
                <w:rFonts w:ascii="Calibri" w:hAnsi="Calibri"/>
                <w:bCs/>
                <w:szCs w:val="22"/>
              </w:rPr>
              <w:t>/</w:t>
            </w:r>
            <w:r w:rsidR="00BD0E84">
              <w:rPr>
                <w:rFonts w:ascii="Calibri" w:hAnsi="Calibri"/>
                <w:bCs/>
                <w:szCs w:val="22"/>
              </w:rPr>
              <w:t>11</w:t>
            </w:r>
            <w:r w:rsidRPr="00D5605A">
              <w:rPr>
                <w:rFonts w:ascii="Calibri" w:hAnsi="Calibri"/>
                <w:bCs/>
                <w:szCs w:val="22"/>
              </w:rPr>
              <w:t>/23 – no response.</w:t>
            </w:r>
          </w:p>
        </w:tc>
      </w:tr>
      <w:tr w:rsidR="00DB5C8B" w:rsidRPr="00DB5C8B" w14:paraId="639E958B"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5D13C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74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49934BD9"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7C14FEFF" w14:textId="06BE8437" w:rsidR="00BD0E84" w:rsidRPr="00DB5C8B" w:rsidRDefault="00BD0E84" w:rsidP="008542DE">
            <w:pPr>
              <w:pStyle w:val="PLANNING"/>
              <w:rPr>
                <w:rFonts w:ascii="Calibri" w:hAnsi="Calibri"/>
                <w:szCs w:val="22"/>
              </w:rPr>
            </w:pPr>
            <w:r>
              <w:rPr>
                <w:rFonts w:ascii="Calibri" w:hAnsi="Calibri"/>
                <w:szCs w:val="22"/>
              </w:rPr>
              <w:t>Key Statement EN2: 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24D4C6B1" w14:textId="10FC4285" w:rsidR="00BD0E84" w:rsidRDefault="00BD0E84" w:rsidP="00A70D48">
            <w:pPr>
              <w:pStyle w:val="PLANNING"/>
              <w:rPr>
                <w:rFonts w:ascii="Calibri" w:hAnsi="Calibri"/>
                <w:b/>
                <w:bCs/>
                <w:szCs w:val="22"/>
              </w:rPr>
            </w:pPr>
            <w:r>
              <w:rPr>
                <w:rFonts w:ascii="Calibri" w:hAnsi="Calibri"/>
                <w:b/>
                <w:bCs/>
                <w:szCs w:val="22"/>
              </w:rPr>
              <w:t>3/2023/0918:</w:t>
            </w:r>
          </w:p>
          <w:p w14:paraId="1FD4FF7D" w14:textId="40FDD066" w:rsidR="00BD0E84" w:rsidRPr="00E2390D" w:rsidRDefault="005D13C1" w:rsidP="00A70D48">
            <w:pPr>
              <w:pStyle w:val="PLANNING"/>
              <w:rPr>
                <w:rFonts w:ascii="Calibri" w:hAnsi="Calibri"/>
                <w:szCs w:val="22"/>
              </w:rPr>
            </w:pPr>
            <w:r w:rsidRPr="005D13C1">
              <w:rPr>
                <w:rFonts w:ascii="Calibri" w:hAnsi="Calibri"/>
                <w:szCs w:val="22"/>
              </w:rPr>
              <w:t xml:space="preserve">Planning permission for </w:t>
            </w:r>
            <w:r w:rsidR="00981277">
              <w:rPr>
                <w:rFonts w:ascii="Calibri" w:hAnsi="Calibri"/>
                <w:szCs w:val="22"/>
              </w:rPr>
              <w:t xml:space="preserve">installation of </w:t>
            </w:r>
            <w:r w:rsidRPr="005D13C1">
              <w:rPr>
                <w:rFonts w:ascii="Calibri" w:hAnsi="Calibri"/>
                <w:szCs w:val="22"/>
              </w:rPr>
              <w:t>new sewage treatment plant in adjacent field</w:t>
            </w:r>
            <w:r w:rsidR="00E2390D" w:rsidRPr="00E2390D">
              <w:rPr>
                <w:rFonts w:ascii="Calibri" w:hAnsi="Calibri"/>
                <w:szCs w:val="22"/>
              </w:rPr>
              <w:t xml:space="preserve"> (</w:t>
            </w:r>
            <w:r w:rsidR="00D00F3D">
              <w:rPr>
                <w:rFonts w:ascii="Calibri" w:hAnsi="Calibri"/>
                <w:szCs w:val="22"/>
              </w:rPr>
              <w:t>Pending</w:t>
            </w:r>
            <w:r w:rsidR="00E2390D" w:rsidRPr="00E2390D">
              <w:rPr>
                <w:rFonts w:ascii="Calibri" w:hAnsi="Calibri"/>
                <w:szCs w:val="22"/>
              </w:rPr>
              <w:t>)</w:t>
            </w:r>
          </w:p>
          <w:p w14:paraId="066E4B59" w14:textId="77777777" w:rsidR="00BD0E84" w:rsidRDefault="00BD0E84" w:rsidP="00A70D48">
            <w:pPr>
              <w:pStyle w:val="PLANNING"/>
              <w:rPr>
                <w:rFonts w:ascii="Calibri" w:hAnsi="Calibri"/>
                <w:b/>
                <w:bCs/>
                <w:szCs w:val="22"/>
              </w:rPr>
            </w:pPr>
          </w:p>
          <w:p w14:paraId="23E2454A" w14:textId="11D729E1" w:rsidR="008304AA" w:rsidRPr="00BD0E84" w:rsidRDefault="00BD0E84" w:rsidP="00A70D48">
            <w:pPr>
              <w:pStyle w:val="PLANNING"/>
              <w:rPr>
                <w:rFonts w:ascii="Calibri" w:hAnsi="Calibri"/>
                <w:b/>
                <w:bCs/>
                <w:szCs w:val="22"/>
              </w:rPr>
            </w:pPr>
            <w:r w:rsidRPr="00BD0E84">
              <w:rPr>
                <w:rFonts w:ascii="Calibri" w:hAnsi="Calibri"/>
                <w:b/>
                <w:bCs/>
                <w:szCs w:val="22"/>
              </w:rPr>
              <w:t>3/2010/0479:</w:t>
            </w:r>
          </w:p>
          <w:p w14:paraId="0B9B378F" w14:textId="62440092" w:rsidR="00BD0E84" w:rsidRDefault="00BD0E84" w:rsidP="00A70D48">
            <w:pPr>
              <w:pStyle w:val="PLANNING"/>
              <w:rPr>
                <w:rFonts w:ascii="Calibri" w:hAnsi="Calibri"/>
                <w:szCs w:val="22"/>
              </w:rPr>
            </w:pPr>
            <w:r w:rsidRPr="00BD0E84">
              <w:rPr>
                <w:rFonts w:ascii="Calibri" w:hAnsi="Calibri"/>
                <w:szCs w:val="22"/>
              </w:rPr>
              <w:t>Proposal to repair the existing roof to Eaves House Farm</w:t>
            </w:r>
            <w:r>
              <w:rPr>
                <w:rFonts w:ascii="Calibri" w:hAnsi="Calibri"/>
                <w:szCs w:val="22"/>
              </w:rPr>
              <w:t xml:space="preserve"> (Approved)</w:t>
            </w:r>
          </w:p>
          <w:p w14:paraId="7A7893A6" w14:textId="77777777" w:rsidR="00BD0E84" w:rsidRDefault="00BD0E84" w:rsidP="00A70D48">
            <w:pPr>
              <w:pStyle w:val="PLANNING"/>
              <w:rPr>
                <w:rFonts w:ascii="Calibri" w:hAnsi="Calibri"/>
                <w:szCs w:val="22"/>
              </w:rPr>
            </w:pPr>
          </w:p>
          <w:p w14:paraId="6EB4763C" w14:textId="28FAD7A1" w:rsidR="00BD0E84" w:rsidRPr="00BD0E84" w:rsidRDefault="00BD0E84" w:rsidP="00A70D48">
            <w:pPr>
              <w:pStyle w:val="PLANNING"/>
              <w:rPr>
                <w:rFonts w:ascii="Calibri" w:hAnsi="Calibri"/>
                <w:b/>
                <w:bCs/>
                <w:szCs w:val="22"/>
              </w:rPr>
            </w:pPr>
            <w:r w:rsidRPr="00BD0E84">
              <w:rPr>
                <w:rFonts w:ascii="Calibri" w:hAnsi="Calibri"/>
                <w:b/>
                <w:bCs/>
                <w:szCs w:val="22"/>
              </w:rPr>
              <w:t>3/2010/0476:</w:t>
            </w:r>
          </w:p>
          <w:p w14:paraId="38DC8583" w14:textId="240AF7A3" w:rsidR="00BD0E84" w:rsidRDefault="00BD0E84" w:rsidP="00A70D48">
            <w:pPr>
              <w:pStyle w:val="PLANNING"/>
              <w:rPr>
                <w:rFonts w:ascii="Calibri" w:hAnsi="Calibri"/>
                <w:szCs w:val="22"/>
              </w:rPr>
            </w:pPr>
            <w:r w:rsidRPr="00BD0E84">
              <w:rPr>
                <w:rFonts w:ascii="Calibri" w:hAnsi="Calibri"/>
                <w:szCs w:val="22"/>
              </w:rPr>
              <w:lastRenderedPageBreak/>
              <w:t>Proposed insertion of 2no. conservation rooflights into the west (rear) elevation of the roof, reformation of original gable window in south elevation and associated works.</w:t>
            </w:r>
            <w:r>
              <w:rPr>
                <w:rFonts w:ascii="Calibri" w:hAnsi="Calibri"/>
                <w:szCs w:val="22"/>
              </w:rPr>
              <w:t xml:space="preserve"> (Approved)</w:t>
            </w:r>
          </w:p>
          <w:p w14:paraId="17147D50" w14:textId="64D0E12B" w:rsidR="00BD2322" w:rsidRPr="00BD2322" w:rsidRDefault="00BD2322" w:rsidP="00BD0E84">
            <w:pPr>
              <w:pStyle w:val="PLANNING"/>
              <w:rPr>
                <w:rFonts w:ascii="Calibri" w:hAnsi="Calibri"/>
                <w:szCs w:val="22"/>
              </w:rPr>
            </w:pPr>
          </w:p>
        </w:tc>
      </w:tr>
      <w:tr w:rsidR="00DB5C8B" w:rsidRPr="00DB5C8B" w14:paraId="6AAC3B0A" w14:textId="77777777" w:rsidTr="005D13C1">
        <w:trPr>
          <w:trHeight w:hRule="exact" w:val="170"/>
          <w:jc w:val="center"/>
        </w:trPr>
        <w:tc>
          <w:tcPr>
            <w:tcW w:w="96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D1C6536" w14:textId="7F6E48CA" w:rsidR="00CC2950" w:rsidRDefault="004B076D"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w:t>
            </w:r>
            <w:r w:rsidR="00E2390D">
              <w:rPr>
                <w:rFonts w:ascii="Calibri" w:hAnsi="Calibri"/>
                <w:bCs/>
                <w:szCs w:val="22"/>
              </w:rPr>
              <w:t xml:space="preserve">farmhouse </w:t>
            </w:r>
            <w:r>
              <w:rPr>
                <w:rFonts w:ascii="Calibri" w:hAnsi="Calibri"/>
                <w:bCs/>
                <w:szCs w:val="22"/>
              </w:rPr>
              <w:t xml:space="preserve">property </w:t>
            </w:r>
            <w:r w:rsidR="00E2390D">
              <w:rPr>
                <w:rFonts w:ascii="Calibri" w:hAnsi="Calibri"/>
                <w:bCs/>
                <w:szCs w:val="22"/>
              </w:rPr>
              <w:t>situated in the Forest Of Bowland National Landscape on the North-western outskirts of West Bradford</w:t>
            </w:r>
            <w:r w:rsidR="003330FB">
              <w:rPr>
                <w:rFonts w:ascii="Calibri" w:hAnsi="Calibri"/>
                <w:bCs/>
                <w:szCs w:val="22"/>
              </w:rPr>
              <w:t>.</w:t>
            </w:r>
            <w:r w:rsidR="00E2390D">
              <w:rPr>
                <w:rFonts w:ascii="Calibri" w:hAnsi="Calibri"/>
                <w:bCs/>
                <w:szCs w:val="22"/>
              </w:rPr>
              <w:t xml:space="preserve"> </w:t>
            </w:r>
            <w:r w:rsidR="00103426">
              <w:rPr>
                <w:rFonts w:ascii="Calibri" w:hAnsi="Calibri"/>
                <w:bCs/>
                <w:szCs w:val="22"/>
              </w:rPr>
              <w:t>Access to the application property is from the South</w:t>
            </w:r>
            <w:r w:rsidR="00CC2950">
              <w:rPr>
                <w:rFonts w:ascii="Calibri" w:hAnsi="Calibri"/>
                <w:bCs/>
                <w:szCs w:val="22"/>
              </w:rPr>
              <w:t>-east</w:t>
            </w:r>
            <w:r w:rsidR="00103426">
              <w:rPr>
                <w:rFonts w:ascii="Calibri" w:hAnsi="Calibri"/>
                <w:bCs/>
                <w:szCs w:val="22"/>
              </w:rPr>
              <w:t xml:space="preserve"> from Waddington Road via a single width access track. The neighbouring </w:t>
            </w:r>
            <w:r w:rsidR="00CC2950">
              <w:rPr>
                <w:rFonts w:ascii="Calibri" w:hAnsi="Calibri"/>
                <w:bCs/>
                <w:szCs w:val="22"/>
              </w:rPr>
              <w:t xml:space="preserve">residential </w:t>
            </w:r>
            <w:r w:rsidR="00103426">
              <w:rPr>
                <w:rFonts w:ascii="Calibri" w:hAnsi="Calibri"/>
                <w:bCs/>
                <w:szCs w:val="22"/>
              </w:rPr>
              <w:t xml:space="preserve">property of The Stables lies immediately adjacent to the South-west of Eaves House Farm with an adjoined barn and outbuilding and larger agricultural building lying to the North of the property. The </w:t>
            </w:r>
            <w:r w:rsidR="00CC2950">
              <w:rPr>
                <w:rFonts w:ascii="Calibri" w:hAnsi="Calibri"/>
                <w:bCs/>
                <w:szCs w:val="22"/>
              </w:rPr>
              <w:t xml:space="preserve">site’s access track continues past the front South-eastern elevation of the application property providing additional access to the residential properties of Old Eaves Hall and Eaves House Cottage which are located approximately 200 metres away to the North-east of Eaves House Farm. The surrounding area comprises a mixture of woodland, agricultural land and open countryside. </w:t>
            </w:r>
          </w:p>
          <w:p w14:paraId="5C30BF18" w14:textId="77777777" w:rsidR="00CC2950" w:rsidRDefault="00CC2950" w:rsidP="00E433A9">
            <w:pPr>
              <w:pStyle w:val="Header"/>
              <w:tabs>
                <w:tab w:val="clear" w:pos="4153"/>
                <w:tab w:val="clear" w:pos="8306"/>
              </w:tabs>
              <w:contextualSpacing/>
              <w:jc w:val="both"/>
              <w:rPr>
                <w:rFonts w:ascii="Calibri" w:hAnsi="Calibri"/>
                <w:bCs/>
                <w:szCs w:val="22"/>
              </w:rPr>
            </w:pPr>
          </w:p>
          <w:p w14:paraId="380F538F" w14:textId="162E4CCC"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holds Grade II Listed Building status.</w:t>
            </w:r>
            <w:r w:rsidR="00CC2950">
              <w:rPr>
                <w:rFonts w:ascii="Calibri" w:hAnsi="Calibri"/>
                <w:bCs/>
                <w:szCs w:val="22"/>
              </w:rPr>
              <w:t xml:space="preserve"> </w:t>
            </w:r>
            <w:r w:rsidR="00E433A9" w:rsidRPr="00E433A9">
              <w:rPr>
                <w:rFonts w:ascii="Calibri" w:hAnsi="Calibri"/>
                <w:bCs/>
                <w:szCs w:val="22"/>
              </w:rPr>
              <w:t xml:space="preserve">The official Historic England listing description for </w:t>
            </w:r>
            <w:r w:rsidR="00E2390D">
              <w:rPr>
                <w:rFonts w:ascii="Calibri" w:hAnsi="Calibri"/>
                <w:bCs/>
                <w:szCs w:val="22"/>
              </w:rPr>
              <w:t>Eaves House Farm</w:t>
            </w:r>
            <w:r w:rsidR="00E433A9">
              <w:rPr>
                <w:rFonts w:ascii="Calibri" w:hAnsi="Calibri"/>
                <w:bCs/>
                <w:szCs w:val="22"/>
              </w:rPr>
              <w:t xml:space="preserv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17985BB" w14:textId="1721181F" w:rsidR="00473A4D" w:rsidRDefault="00E2390D" w:rsidP="004B076D">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E2390D">
              <w:rPr>
                <w:rFonts w:ascii="Calibri" w:hAnsi="Calibri"/>
                <w:bCs/>
                <w:i/>
                <w:iCs/>
                <w:szCs w:val="22"/>
              </w:rPr>
              <w:t>T House, 'T C 1782' within door pediment. Sandstone rubble, rendered at front, with sandstone dressings and stone slate roof. Double-pile plan with end stacks. Symmetrical composition of 2 storeys and 3 bays with projecting quoins. Modern imitation sash windows with glazing bars and plain stone surrounds. The door, of 9 raised and fielded panels with fanlight, has a plain stone surround with triangular pediment on console brackets. Stone gutter brackets with moulded band below. At the rear the windows have re-used C17th double-chamfered surrounds. On the ground floor are 2 of 3 lights. On the 1st floor 2 of 2 lights. Between is a tall stair window with 2 transoms and semi-circular head. The door has a chamfered surround with segmental head. A porch with each side of a single stone has a moulded open segmental pediment on moulded brackets</w:t>
            </w:r>
            <w:r>
              <w:rPr>
                <w:rFonts w:ascii="Calibri" w:hAnsi="Calibri"/>
                <w:bCs/>
                <w:i/>
                <w:iCs/>
                <w:szCs w:val="22"/>
              </w:rPr>
              <w:t>.’</w:t>
            </w:r>
          </w:p>
          <w:p w14:paraId="62370E9F" w14:textId="79377F17" w:rsidR="00E2390D" w:rsidRPr="00DB5C8B" w:rsidRDefault="00E2390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450B399A" w14:textId="02743D1F" w:rsidR="005D13C1" w:rsidRDefault="00DA6D1E" w:rsidP="005D13C1">
            <w:pPr>
              <w:rPr>
                <w:rFonts w:ascii="Calibri" w:hAnsi="Calibri"/>
                <w:szCs w:val="22"/>
              </w:rPr>
            </w:pPr>
            <w:r>
              <w:rPr>
                <w:rFonts w:ascii="Calibri" w:hAnsi="Calibri"/>
                <w:szCs w:val="22"/>
              </w:rPr>
              <w:t xml:space="preserve">The </w:t>
            </w:r>
            <w:r w:rsidR="00D00F3D">
              <w:rPr>
                <w:rFonts w:ascii="Calibri" w:hAnsi="Calibri"/>
                <w:szCs w:val="22"/>
              </w:rPr>
              <w:t>initial plans proposed</w:t>
            </w:r>
            <w:r>
              <w:rPr>
                <w:rFonts w:ascii="Calibri" w:hAnsi="Calibri"/>
                <w:szCs w:val="22"/>
              </w:rPr>
              <w:t xml:space="preserve"> works including the subdivision of the property’s utility room to accommodate new sanitaryware</w:t>
            </w:r>
            <w:r w:rsidR="00D00F3D">
              <w:rPr>
                <w:rFonts w:ascii="Calibri" w:hAnsi="Calibri"/>
                <w:szCs w:val="22"/>
              </w:rPr>
              <w:t>;</w:t>
            </w:r>
            <w:r>
              <w:rPr>
                <w:rFonts w:ascii="Calibri" w:hAnsi="Calibri"/>
                <w:szCs w:val="22"/>
              </w:rPr>
              <w:t xml:space="preserve"> the proposed installation of a new ground floor window opening within the South-western gable end</w:t>
            </w:r>
            <w:r w:rsidR="00D00F3D">
              <w:rPr>
                <w:rFonts w:ascii="Calibri" w:hAnsi="Calibri"/>
                <w:szCs w:val="22"/>
              </w:rPr>
              <w:t xml:space="preserve">; and </w:t>
            </w:r>
            <w:r>
              <w:rPr>
                <w:rFonts w:ascii="Calibri" w:hAnsi="Calibri"/>
                <w:szCs w:val="22"/>
              </w:rPr>
              <w:t xml:space="preserve">the creation of numerous </w:t>
            </w:r>
            <w:r w:rsidRPr="00DA6D1E">
              <w:rPr>
                <w:rFonts w:ascii="Calibri" w:hAnsi="Calibri"/>
                <w:szCs w:val="22"/>
              </w:rPr>
              <w:t xml:space="preserve">openings into the property’s walls and ceiling to allow for the installation of </w:t>
            </w:r>
            <w:r>
              <w:rPr>
                <w:rFonts w:ascii="Calibri" w:hAnsi="Calibri"/>
                <w:szCs w:val="22"/>
              </w:rPr>
              <w:t>new sanitaryware and an</w:t>
            </w:r>
            <w:r w:rsidRPr="00DA6D1E">
              <w:rPr>
                <w:rFonts w:ascii="Calibri" w:hAnsi="Calibri"/>
                <w:szCs w:val="22"/>
              </w:rPr>
              <w:t xml:space="preserve"> extractor fan and ceiling lights</w:t>
            </w:r>
            <w:r>
              <w:rPr>
                <w:rFonts w:ascii="Calibri" w:hAnsi="Calibri"/>
                <w:szCs w:val="22"/>
              </w:rPr>
              <w:t xml:space="preserve">. </w:t>
            </w:r>
            <w:r w:rsidR="00D00F3D">
              <w:rPr>
                <w:rFonts w:ascii="Calibri" w:hAnsi="Calibri"/>
                <w:szCs w:val="22"/>
              </w:rPr>
              <w:t>I</w:t>
            </w:r>
            <w:r>
              <w:rPr>
                <w:rFonts w:ascii="Calibri" w:hAnsi="Calibri"/>
                <w:szCs w:val="22"/>
              </w:rPr>
              <w:t xml:space="preserve">t was conveyed to the applicant that these works were considered to be </w:t>
            </w:r>
            <w:r w:rsidR="005264AB">
              <w:rPr>
                <w:rFonts w:ascii="Calibri" w:hAnsi="Calibri"/>
                <w:szCs w:val="22"/>
              </w:rPr>
              <w:t xml:space="preserve">unduly </w:t>
            </w:r>
            <w:r>
              <w:rPr>
                <w:rFonts w:ascii="Calibri" w:hAnsi="Calibri"/>
                <w:szCs w:val="22"/>
              </w:rPr>
              <w:t>harmful to the significance of the Listed Building by virtue of the subdivis</w:t>
            </w:r>
            <w:r w:rsidR="005264AB">
              <w:rPr>
                <w:rFonts w:ascii="Calibri" w:hAnsi="Calibri"/>
                <w:szCs w:val="22"/>
              </w:rPr>
              <w:t>i</w:t>
            </w:r>
            <w:r>
              <w:rPr>
                <w:rFonts w:ascii="Calibri" w:hAnsi="Calibri"/>
                <w:szCs w:val="22"/>
              </w:rPr>
              <w:t xml:space="preserve">on and loss of historic fabric. As such, a revised scheme has been submitted with the aforementioned works omitted with the applicant now seeking </w:t>
            </w:r>
            <w:r w:rsidRPr="00DA6D1E">
              <w:rPr>
                <w:rFonts w:ascii="Calibri" w:hAnsi="Calibri"/>
                <w:szCs w:val="22"/>
              </w:rPr>
              <w:t xml:space="preserve">Listed Building Consent for </w:t>
            </w:r>
            <w:r>
              <w:rPr>
                <w:rFonts w:ascii="Calibri" w:hAnsi="Calibri"/>
                <w:szCs w:val="22"/>
              </w:rPr>
              <w:t xml:space="preserve">the </w:t>
            </w:r>
            <w:r w:rsidRPr="00DA6D1E">
              <w:rPr>
                <w:rFonts w:ascii="Calibri" w:hAnsi="Calibri"/>
                <w:szCs w:val="22"/>
              </w:rPr>
              <w:t>removal of existing waste pipework and installation of new waste pipework and below ground drainage</w:t>
            </w:r>
            <w:r>
              <w:rPr>
                <w:rFonts w:ascii="Calibri" w:hAnsi="Calibri"/>
                <w:szCs w:val="22"/>
              </w:rPr>
              <w:t xml:space="preserve"> only.</w:t>
            </w:r>
          </w:p>
          <w:p w14:paraId="1B20488F" w14:textId="0920DBA2" w:rsidR="00922731" w:rsidRPr="00DB5C8B" w:rsidRDefault="00922731" w:rsidP="005D13C1">
            <w:pPr>
              <w:rPr>
                <w:rFonts w:ascii="Calibri" w:hAnsi="Calibri"/>
                <w:szCs w:val="22"/>
              </w:rPr>
            </w:pPr>
          </w:p>
        </w:tc>
      </w:tr>
      <w:tr w:rsidR="00DB5C8B" w:rsidRPr="00DB5C8B" w14:paraId="06BBE02F"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w:t>
            </w:r>
            <w:r w:rsidRPr="00754ED7">
              <w:rPr>
                <w:rFonts w:ascii="Calibri" w:hAnsi="Calibri"/>
                <w:bCs/>
                <w:i/>
                <w:iCs/>
                <w:szCs w:val="22"/>
              </w:rPr>
              <w:lastRenderedPageBreak/>
              <w:t xml:space="preserve">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065C430"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r w:rsidR="00F44560">
              <w:rPr>
                <w:rFonts w:ascii="Calibri" w:hAnsi="Calibri"/>
                <w:bCs/>
                <w:szCs w:val="22"/>
              </w:rPr>
              <w:t>.</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lastRenderedPageBreak/>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0597925C" w14:textId="77777777" w:rsidR="00797AAB" w:rsidRPr="00797AAB" w:rsidRDefault="00797AAB" w:rsidP="00797AAB">
            <w:pPr>
              <w:contextualSpacing/>
              <w:rPr>
                <w:rFonts w:ascii="Calibri" w:hAnsi="Calibri"/>
                <w:bCs/>
              </w:rPr>
            </w:pPr>
            <w:r w:rsidRPr="00797AAB">
              <w:rPr>
                <w:rFonts w:ascii="Calibri" w:hAnsi="Calibri"/>
                <w:bCs/>
              </w:rPr>
              <w:t xml:space="preserve">Paragraph 205 of the NPPF states: </w:t>
            </w:r>
          </w:p>
          <w:p w14:paraId="22D67C1C" w14:textId="77777777" w:rsidR="00797AAB" w:rsidRPr="00797AAB" w:rsidRDefault="00797AAB" w:rsidP="00797AAB">
            <w:pPr>
              <w:contextualSpacing/>
              <w:rPr>
                <w:rFonts w:ascii="Calibri" w:hAnsi="Calibri"/>
                <w:bCs/>
              </w:rPr>
            </w:pPr>
          </w:p>
          <w:p w14:paraId="196409DA" w14:textId="77777777" w:rsidR="00797AAB" w:rsidRPr="00797AAB" w:rsidRDefault="00797AAB" w:rsidP="00797AAB">
            <w:pPr>
              <w:contextualSpacing/>
              <w:rPr>
                <w:rFonts w:ascii="Calibri" w:hAnsi="Calibri"/>
                <w:bCs/>
                <w:i/>
                <w:iCs/>
              </w:rPr>
            </w:pPr>
            <w:r w:rsidRPr="00797AAB">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2DDAB535" w14:textId="77777777" w:rsidR="00797AAB" w:rsidRPr="00797AAB" w:rsidRDefault="00797AAB" w:rsidP="00797AAB">
            <w:pPr>
              <w:contextualSpacing/>
              <w:rPr>
                <w:rFonts w:ascii="Calibri" w:hAnsi="Calibri"/>
                <w:bCs/>
              </w:rPr>
            </w:pPr>
          </w:p>
          <w:p w14:paraId="3A6670E5" w14:textId="77777777" w:rsidR="00797AAB" w:rsidRPr="00797AAB" w:rsidRDefault="00797AAB" w:rsidP="00797AAB">
            <w:pPr>
              <w:contextualSpacing/>
              <w:rPr>
                <w:rFonts w:ascii="Calibri" w:hAnsi="Calibri"/>
                <w:bCs/>
              </w:rPr>
            </w:pPr>
            <w:r w:rsidRPr="00797AAB">
              <w:rPr>
                <w:rFonts w:ascii="Calibri" w:hAnsi="Calibri"/>
                <w:bCs/>
              </w:rPr>
              <w:t xml:space="preserve">In addition, Key Statement EN5 of the Ribble Valley Core Strategy states: </w:t>
            </w:r>
          </w:p>
          <w:p w14:paraId="0705D557" w14:textId="77777777" w:rsidR="00797AAB" w:rsidRPr="00797AAB" w:rsidRDefault="00797AAB" w:rsidP="00797AAB">
            <w:pPr>
              <w:contextualSpacing/>
              <w:rPr>
                <w:rFonts w:ascii="Calibri" w:hAnsi="Calibri"/>
                <w:bCs/>
              </w:rPr>
            </w:pPr>
          </w:p>
          <w:p w14:paraId="05D61D69" w14:textId="77777777" w:rsidR="00797AAB" w:rsidRPr="00797AAB" w:rsidRDefault="00797AAB" w:rsidP="00797AAB">
            <w:pPr>
              <w:contextualSpacing/>
              <w:rPr>
                <w:rFonts w:ascii="Calibri" w:hAnsi="Calibri"/>
                <w:bCs/>
                <w:i/>
                <w:iCs/>
              </w:rPr>
            </w:pPr>
            <w:r w:rsidRPr="00797AAB">
              <w:rPr>
                <w:rFonts w:ascii="Calibri" w:hAnsi="Calibri"/>
                <w:bCs/>
                <w:i/>
                <w:iCs/>
              </w:rPr>
              <w:t xml:space="preserve">‘There will be a presumption in favour of the conservation and enhancement of the significance of heritage assets and their settings.’ </w:t>
            </w:r>
          </w:p>
          <w:p w14:paraId="0232FE78" w14:textId="77777777" w:rsidR="00797AAB" w:rsidRPr="00797AAB" w:rsidRDefault="00797AAB" w:rsidP="00797AAB">
            <w:pPr>
              <w:contextualSpacing/>
              <w:rPr>
                <w:rFonts w:ascii="Calibri" w:hAnsi="Calibri"/>
                <w:bCs/>
                <w:i/>
                <w:iCs/>
              </w:rPr>
            </w:pPr>
          </w:p>
          <w:p w14:paraId="7958F358" w14:textId="77777777" w:rsidR="00797AAB" w:rsidRPr="00797AAB" w:rsidRDefault="00797AAB" w:rsidP="00797AAB">
            <w:pPr>
              <w:contextualSpacing/>
              <w:rPr>
                <w:rFonts w:ascii="Calibri" w:hAnsi="Calibri"/>
                <w:bCs/>
              </w:rPr>
            </w:pPr>
            <w:r w:rsidRPr="00797AAB">
              <w:rPr>
                <w:rFonts w:ascii="Calibri" w:hAnsi="Calibri"/>
                <w:bCs/>
              </w:rPr>
              <w:t xml:space="preserve">Furthermore, Policy DME4 of the Core Strategy states: </w:t>
            </w:r>
          </w:p>
          <w:p w14:paraId="647C6830" w14:textId="77777777" w:rsidR="00797AAB" w:rsidRPr="00797AAB" w:rsidRDefault="00797AAB" w:rsidP="00797AAB">
            <w:pPr>
              <w:contextualSpacing/>
              <w:rPr>
                <w:rFonts w:ascii="Calibri" w:hAnsi="Calibri"/>
                <w:bCs/>
                <w:i/>
                <w:iCs/>
              </w:rPr>
            </w:pPr>
          </w:p>
          <w:p w14:paraId="13B5D587" w14:textId="77777777" w:rsidR="00797AAB" w:rsidRPr="00797AAB" w:rsidRDefault="00797AAB" w:rsidP="00797AAB">
            <w:pPr>
              <w:contextualSpacing/>
              <w:rPr>
                <w:rFonts w:ascii="Calibri" w:hAnsi="Calibri"/>
                <w:bCs/>
                <w:i/>
                <w:iCs/>
              </w:rPr>
            </w:pPr>
            <w:r w:rsidRPr="00797AAB">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481CBF62" w14:textId="77777777" w:rsidR="00C931AD" w:rsidRDefault="00C931AD" w:rsidP="0046548C">
            <w:pPr>
              <w:contextualSpacing/>
              <w:rPr>
                <w:rFonts w:ascii="Calibri" w:hAnsi="Calibri"/>
                <w:bCs/>
              </w:rPr>
            </w:pPr>
          </w:p>
          <w:p w14:paraId="2892FB5A" w14:textId="77777777" w:rsidR="00797AAB" w:rsidRPr="00797AAB" w:rsidRDefault="00797AAB" w:rsidP="00797AAB">
            <w:pPr>
              <w:contextualSpacing/>
              <w:rPr>
                <w:rFonts w:ascii="Calibri" w:hAnsi="Calibri"/>
                <w:bCs/>
              </w:rPr>
            </w:pPr>
            <w:r w:rsidRPr="00797AAB">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29C1823D" w14:textId="77777777" w:rsidR="00797AAB" w:rsidRPr="00797AAB" w:rsidRDefault="00797AAB" w:rsidP="00797AAB">
            <w:pPr>
              <w:contextualSpacing/>
              <w:rPr>
                <w:rFonts w:ascii="Calibri" w:hAnsi="Calibri"/>
                <w:bCs/>
              </w:rPr>
            </w:pPr>
          </w:p>
          <w:p w14:paraId="7FAE3021" w14:textId="77777777" w:rsidR="00797AAB" w:rsidRPr="00797AAB" w:rsidRDefault="00797AAB" w:rsidP="00797AAB">
            <w:pPr>
              <w:contextualSpacing/>
              <w:rPr>
                <w:rFonts w:ascii="Calibri" w:hAnsi="Calibri"/>
                <w:bCs/>
              </w:rPr>
            </w:pPr>
            <w:r w:rsidRPr="00797AAB">
              <w:rPr>
                <w:rFonts w:ascii="Calibri" w:hAnsi="Calibri"/>
                <w:bCs/>
              </w:rPr>
              <w:t>A Heritage Statement has been provided in support of the application which details the significance of Eaves House Farm as follows:</w:t>
            </w:r>
          </w:p>
          <w:p w14:paraId="58795740" w14:textId="77777777" w:rsidR="00797AAB" w:rsidRPr="00797AAB" w:rsidRDefault="00797AAB" w:rsidP="00797AAB">
            <w:pPr>
              <w:contextualSpacing/>
              <w:rPr>
                <w:rFonts w:ascii="Calibri" w:hAnsi="Calibri"/>
                <w:bCs/>
              </w:rPr>
            </w:pPr>
          </w:p>
          <w:p w14:paraId="4215166E" w14:textId="77777777" w:rsidR="00797AAB" w:rsidRPr="00797AAB" w:rsidRDefault="00797AAB" w:rsidP="00797AAB">
            <w:pPr>
              <w:contextualSpacing/>
              <w:rPr>
                <w:rFonts w:ascii="Calibri" w:hAnsi="Calibri"/>
                <w:bCs/>
                <w:i/>
                <w:iCs/>
              </w:rPr>
            </w:pPr>
            <w:r w:rsidRPr="00797AAB">
              <w:rPr>
                <w:rFonts w:ascii="Calibri" w:hAnsi="Calibri"/>
                <w:bCs/>
              </w:rPr>
              <w:t>Archaeological Interest:</w:t>
            </w:r>
            <w:r w:rsidRPr="00797AAB">
              <w:rPr>
                <w:rFonts w:ascii="Calibri" w:hAnsi="Calibri"/>
                <w:bCs/>
                <w:i/>
                <w:iCs/>
              </w:rPr>
              <w:t xml:space="preserve"> </w:t>
            </w:r>
          </w:p>
          <w:p w14:paraId="3E0A4E2E" w14:textId="77777777" w:rsidR="00797AAB" w:rsidRPr="00797AAB" w:rsidRDefault="00797AAB" w:rsidP="00797AAB">
            <w:pPr>
              <w:contextualSpacing/>
              <w:rPr>
                <w:rFonts w:ascii="Calibri" w:hAnsi="Calibri"/>
                <w:bCs/>
                <w:i/>
                <w:iCs/>
              </w:rPr>
            </w:pPr>
          </w:p>
          <w:p w14:paraId="2C661AD8" w14:textId="77777777" w:rsidR="00797AAB" w:rsidRPr="00797AAB" w:rsidRDefault="00797AAB" w:rsidP="00797AAB">
            <w:pPr>
              <w:contextualSpacing/>
              <w:rPr>
                <w:rFonts w:ascii="Calibri" w:hAnsi="Calibri"/>
                <w:bCs/>
                <w:i/>
                <w:iCs/>
              </w:rPr>
            </w:pPr>
            <w:r w:rsidRPr="00797AAB">
              <w:rPr>
                <w:rFonts w:ascii="Calibri" w:hAnsi="Calibri"/>
                <w:bCs/>
                <w:i/>
                <w:iCs/>
              </w:rPr>
              <w:t>‘This former farmhouse provides evidence of both settlement and agricultural practices at the site in conjunction with the former agricultural buildings which are located close by and also date to a similar time.’</w:t>
            </w:r>
          </w:p>
          <w:p w14:paraId="6420AC07" w14:textId="77777777" w:rsidR="00797AAB" w:rsidRPr="00797AAB" w:rsidRDefault="00797AAB" w:rsidP="00797AAB">
            <w:pPr>
              <w:contextualSpacing/>
              <w:rPr>
                <w:rFonts w:ascii="Calibri" w:hAnsi="Calibri"/>
                <w:bCs/>
              </w:rPr>
            </w:pPr>
          </w:p>
          <w:p w14:paraId="54748765" w14:textId="77777777" w:rsidR="00797AAB" w:rsidRPr="00797AAB" w:rsidRDefault="00797AAB" w:rsidP="00797AAB">
            <w:pPr>
              <w:contextualSpacing/>
              <w:rPr>
                <w:rFonts w:ascii="Calibri" w:hAnsi="Calibri"/>
                <w:bCs/>
                <w:i/>
                <w:iCs/>
              </w:rPr>
            </w:pPr>
            <w:r w:rsidRPr="00797AAB">
              <w:rPr>
                <w:rFonts w:ascii="Calibri" w:hAnsi="Calibri"/>
                <w:bCs/>
              </w:rPr>
              <w:t>Architectural And Artistic Interest:</w:t>
            </w:r>
            <w:r w:rsidRPr="00797AAB">
              <w:rPr>
                <w:rFonts w:ascii="Calibri" w:hAnsi="Calibri"/>
                <w:bCs/>
                <w:i/>
                <w:iCs/>
              </w:rPr>
              <w:t xml:space="preserve"> </w:t>
            </w:r>
          </w:p>
          <w:p w14:paraId="157B1B64" w14:textId="77777777" w:rsidR="00797AAB" w:rsidRPr="00797AAB" w:rsidRDefault="00797AAB" w:rsidP="00797AAB">
            <w:pPr>
              <w:contextualSpacing/>
              <w:rPr>
                <w:rFonts w:ascii="Calibri" w:hAnsi="Calibri"/>
                <w:bCs/>
              </w:rPr>
            </w:pPr>
          </w:p>
          <w:p w14:paraId="2ED67BCF" w14:textId="77777777" w:rsidR="00797AAB" w:rsidRPr="00797AAB" w:rsidRDefault="00797AAB" w:rsidP="00797AAB">
            <w:pPr>
              <w:contextualSpacing/>
              <w:rPr>
                <w:rFonts w:ascii="Calibri" w:hAnsi="Calibri"/>
                <w:bCs/>
                <w:i/>
                <w:iCs/>
              </w:rPr>
            </w:pPr>
            <w:r w:rsidRPr="00797AAB">
              <w:rPr>
                <w:rFonts w:ascii="Calibri" w:hAnsi="Calibri"/>
                <w:bCs/>
                <w:i/>
                <w:iCs/>
              </w:rPr>
              <w:t>‘The principal south elevation of the farmhouse is symmetrical, with a central entrance door and a regular pattern of fenestration, all of which creates a neat and dignified appearance. The adoption of polite features, i.e., incised render, pediments, corbels, copings, and kneelers contribute to the semi-polite nature of the building...resulting from this the building has a strong semi-rustic Georgian character.’</w:t>
            </w:r>
          </w:p>
          <w:p w14:paraId="75587BAE" w14:textId="77777777" w:rsidR="00797AAB" w:rsidRPr="00797AAB" w:rsidRDefault="00797AAB" w:rsidP="00797AAB">
            <w:pPr>
              <w:contextualSpacing/>
              <w:rPr>
                <w:rFonts w:ascii="Calibri" w:hAnsi="Calibri"/>
                <w:bCs/>
              </w:rPr>
            </w:pPr>
          </w:p>
          <w:p w14:paraId="5E8DA6FD" w14:textId="77777777" w:rsidR="00797AAB" w:rsidRPr="00797AAB" w:rsidRDefault="00797AAB" w:rsidP="00797AAB">
            <w:pPr>
              <w:contextualSpacing/>
              <w:rPr>
                <w:rFonts w:ascii="Calibri" w:hAnsi="Calibri"/>
                <w:bCs/>
              </w:rPr>
            </w:pPr>
            <w:r w:rsidRPr="00797AAB">
              <w:rPr>
                <w:rFonts w:ascii="Calibri" w:hAnsi="Calibri"/>
                <w:bCs/>
              </w:rPr>
              <w:lastRenderedPageBreak/>
              <w:t xml:space="preserve">Historic Interest: </w:t>
            </w:r>
          </w:p>
          <w:p w14:paraId="7B4C1D96" w14:textId="77777777" w:rsidR="00797AAB" w:rsidRPr="00797AAB" w:rsidRDefault="00797AAB" w:rsidP="00797AAB">
            <w:pPr>
              <w:contextualSpacing/>
              <w:rPr>
                <w:rFonts w:ascii="Calibri" w:hAnsi="Calibri"/>
                <w:bCs/>
              </w:rPr>
            </w:pPr>
          </w:p>
          <w:p w14:paraId="3217EFFD" w14:textId="77777777" w:rsidR="00797AAB" w:rsidRPr="00797AAB" w:rsidRDefault="00797AAB" w:rsidP="00797AAB">
            <w:pPr>
              <w:contextualSpacing/>
              <w:rPr>
                <w:rFonts w:ascii="Calibri" w:hAnsi="Calibri"/>
                <w:bCs/>
                <w:i/>
                <w:iCs/>
              </w:rPr>
            </w:pPr>
            <w:r w:rsidRPr="00797AAB">
              <w:rPr>
                <w:rFonts w:ascii="Calibri" w:hAnsi="Calibri"/>
                <w:bCs/>
                <w:i/>
                <w:iCs/>
              </w:rPr>
              <w:t>‘The historic interest of the farmhouse lies in its survival as an example of traditional vernacular architecture (which is encroaching on the realms of polite architecture), evidenced in its construction and appearance as well as being illustrative of its building type and of the areas current and past agricultural function. The historical development of the building also contributes to its historic interest in that it illustrates how the farmhouse has evolved since the since its construction, largely derived from the suggested re-fronting of the building to comply with the fashionable architectural trends of the day…The illustrative and associative interest of the building also contributes to an idea of what 18th and 19th century life was like, for the various farming families.’</w:t>
            </w:r>
          </w:p>
          <w:p w14:paraId="34225B96" w14:textId="77777777" w:rsidR="00797AAB" w:rsidRDefault="00797AAB" w:rsidP="0046548C">
            <w:pPr>
              <w:contextualSpacing/>
              <w:rPr>
                <w:rFonts w:ascii="Calibri" w:hAnsi="Calibri"/>
                <w:bCs/>
              </w:rPr>
            </w:pPr>
          </w:p>
          <w:p w14:paraId="47921CD9" w14:textId="77777777" w:rsidR="00797AAB" w:rsidRPr="00797AAB" w:rsidRDefault="00797AAB" w:rsidP="00797AAB">
            <w:pPr>
              <w:contextualSpacing/>
              <w:rPr>
                <w:rFonts w:ascii="Calibri" w:hAnsi="Calibri"/>
                <w:bCs/>
              </w:rPr>
            </w:pPr>
            <w:r w:rsidRPr="00797AAB">
              <w:rPr>
                <w:rFonts w:ascii="Calibri" w:hAnsi="Calibri"/>
                <w:bCs/>
              </w:rPr>
              <w:t>Accordingly, the above observations indicate that the significance of Eaves House Farm is largely underpinned by its architectural interest (original double pile plan form layout, polite features) and historic interest (strong semi-rustic Georgian character of property, evidence of historic farming practices) along with some archaeological interest (extant historic fabric).</w:t>
            </w:r>
          </w:p>
          <w:p w14:paraId="4B697E28" w14:textId="77777777" w:rsidR="00797AAB" w:rsidRPr="00797AAB" w:rsidRDefault="00797AAB" w:rsidP="00797AAB">
            <w:pPr>
              <w:contextualSpacing/>
              <w:rPr>
                <w:rFonts w:ascii="Calibri" w:hAnsi="Calibri"/>
                <w:bCs/>
                <w:i/>
                <w:iCs/>
              </w:rPr>
            </w:pPr>
          </w:p>
          <w:p w14:paraId="2919AFC1" w14:textId="77777777" w:rsidR="00797AAB" w:rsidRPr="00797AAB" w:rsidRDefault="00797AAB" w:rsidP="00797AAB">
            <w:pPr>
              <w:contextualSpacing/>
              <w:rPr>
                <w:rFonts w:ascii="Calibri" w:hAnsi="Calibri"/>
                <w:bCs/>
                <w:i/>
                <w:iCs/>
              </w:rPr>
            </w:pPr>
            <w:r w:rsidRPr="00797AAB">
              <w:rPr>
                <w:rFonts w:ascii="Calibri" w:hAnsi="Calibri"/>
                <w:bCs/>
                <w:i/>
                <w:iCs/>
              </w:rPr>
              <w:t>Historic England guidance Making Changes to Heritage Assets (2016) states:</w:t>
            </w:r>
          </w:p>
          <w:p w14:paraId="5978562E" w14:textId="77777777" w:rsidR="00797AAB" w:rsidRPr="00797AAB" w:rsidRDefault="00797AAB" w:rsidP="00797AAB">
            <w:pPr>
              <w:contextualSpacing/>
              <w:rPr>
                <w:rFonts w:ascii="Calibri" w:hAnsi="Calibri"/>
                <w:bCs/>
                <w:i/>
                <w:iCs/>
              </w:rPr>
            </w:pPr>
          </w:p>
          <w:p w14:paraId="788EFF18" w14:textId="77777777" w:rsidR="00797AAB" w:rsidRPr="00797AAB" w:rsidRDefault="00797AAB" w:rsidP="00797AAB">
            <w:pPr>
              <w:contextualSpacing/>
              <w:rPr>
                <w:rFonts w:ascii="Calibri" w:hAnsi="Calibri"/>
                <w:bCs/>
                <w:i/>
                <w:iCs/>
              </w:rPr>
            </w:pPr>
            <w:r w:rsidRPr="00797AAB">
              <w:rPr>
                <w:rFonts w:ascii="Calibri" w:hAnsi="Calibri"/>
                <w:bCs/>
                <w:i/>
                <w:iCs/>
              </w:rPr>
              <w:t>‘…new features added to a building are less likely to have an impact on the significance if they follow the character of the building…new services, both internal and external, can have a considerable, and often cumulative, impact on the significance of a building and can affect significance if added thoughtlessly…the historic fabric will always be an important part of the asset’s significance…where possible it is preferable for new work to be reversible, so that changes can be undone without harm to historic fabric…retention of as much historic fabric as possible is likely to fulfil the NPPF policy to conserve heritage assets in a manner appropriate to their significance.’</w:t>
            </w:r>
          </w:p>
          <w:p w14:paraId="20DD3A80" w14:textId="77777777" w:rsidR="00797AAB" w:rsidRPr="00797AAB" w:rsidRDefault="00797AAB" w:rsidP="00797AAB">
            <w:pPr>
              <w:contextualSpacing/>
              <w:rPr>
                <w:rFonts w:ascii="Calibri" w:hAnsi="Calibri"/>
                <w:bCs/>
                <w:i/>
                <w:iCs/>
              </w:rPr>
            </w:pPr>
          </w:p>
          <w:p w14:paraId="621A00DD" w14:textId="77777777" w:rsidR="00797AAB" w:rsidRPr="00797AAB" w:rsidRDefault="00797AAB" w:rsidP="00797AAB">
            <w:pPr>
              <w:contextualSpacing/>
              <w:rPr>
                <w:rFonts w:ascii="Calibri" w:hAnsi="Calibri"/>
                <w:bCs/>
                <w:i/>
                <w:iCs/>
              </w:rPr>
            </w:pPr>
            <w:r w:rsidRPr="00797AAB">
              <w:rPr>
                <w:rFonts w:ascii="Calibri" w:hAnsi="Calibri"/>
                <w:bCs/>
                <w:i/>
                <w:iCs/>
              </w:rPr>
              <w:t>In a similar vein, the Institute Of Historic Building Conservation (2021) advises:</w:t>
            </w:r>
          </w:p>
          <w:p w14:paraId="1A9FF940" w14:textId="77777777" w:rsidR="00797AAB" w:rsidRPr="00797AAB" w:rsidRDefault="00797AAB" w:rsidP="00797AAB">
            <w:pPr>
              <w:contextualSpacing/>
              <w:rPr>
                <w:rFonts w:ascii="Calibri" w:hAnsi="Calibri"/>
                <w:bCs/>
                <w:i/>
                <w:iCs/>
              </w:rPr>
            </w:pPr>
          </w:p>
          <w:p w14:paraId="0629D35C" w14:textId="77777777" w:rsidR="00797AAB" w:rsidRPr="00797AAB" w:rsidRDefault="00797AAB" w:rsidP="00797AAB">
            <w:pPr>
              <w:contextualSpacing/>
              <w:rPr>
                <w:rFonts w:ascii="Calibri" w:hAnsi="Calibri"/>
                <w:bCs/>
                <w:i/>
                <w:iCs/>
              </w:rPr>
            </w:pPr>
            <w:r w:rsidRPr="00797AAB">
              <w:rPr>
                <w:rFonts w:ascii="Calibri" w:hAnsi="Calibri"/>
                <w:bCs/>
                <w:i/>
                <w:iCs/>
              </w:rPr>
              <w:t>‘…the junction between new work and the existing fabric needs particular attention, both for its impact on the significance of the existing asset and the impact on the contribution of its setting…external soil and waste water pipes have sometimes been added to historic buildings with little or no regard for the architectural proportions and divisions of the building. It may be appropriate to remove or reposition them.’</w:t>
            </w:r>
          </w:p>
          <w:p w14:paraId="585B3126" w14:textId="77777777" w:rsidR="00797AAB" w:rsidRDefault="00797AAB" w:rsidP="0046548C">
            <w:pPr>
              <w:contextualSpacing/>
              <w:rPr>
                <w:rFonts w:ascii="Calibri" w:hAnsi="Calibri"/>
                <w:bCs/>
              </w:rPr>
            </w:pPr>
          </w:p>
          <w:p w14:paraId="3725DA51" w14:textId="77777777" w:rsidR="00797AAB" w:rsidRPr="00797AAB" w:rsidRDefault="00797AAB" w:rsidP="00797AAB">
            <w:pPr>
              <w:contextualSpacing/>
              <w:rPr>
                <w:rFonts w:ascii="Calibri" w:hAnsi="Calibri"/>
                <w:bCs/>
              </w:rPr>
            </w:pPr>
            <w:r w:rsidRPr="00797AAB">
              <w:rPr>
                <w:rFonts w:ascii="Calibri" w:hAnsi="Calibri"/>
                <w:bCs/>
              </w:rPr>
              <w:t xml:space="preserve">In this instance, the works proposed include the removal of an existing soil vent pipe and branch pipe which are currently installed on the rear North-western elevation of the application property and linked to a septic tank. The waste pipework to the rear of the property currently spans across the large majority of the property’s North-western elevation with the existing waste pipework cutting across several features of interest within the rear elevation of the building including an arched porch roof feature and two windows. As such, the existing waste pipework in place both dominates and detracts from the building’s rear elevation by virtue of its extent and configuration. </w:t>
            </w:r>
          </w:p>
          <w:p w14:paraId="42352DD7" w14:textId="77777777" w:rsidR="00797AAB" w:rsidRPr="00797AAB" w:rsidRDefault="00797AAB" w:rsidP="00797AAB">
            <w:pPr>
              <w:contextualSpacing/>
              <w:rPr>
                <w:rFonts w:ascii="Calibri" w:hAnsi="Calibri"/>
                <w:bCs/>
              </w:rPr>
            </w:pPr>
          </w:p>
          <w:p w14:paraId="0D2C77D6" w14:textId="77777777" w:rsidR="00797AAB" w:rsidRPr="00797AAB" w:rsidRDefault="00797AAB" w:rsidP="00797AAB">
            <w:pPr>
              <w:contextualSpacing/>
              <w:rPr>
                <w:rFonts w:ascii="Calibri" w:hAnsi="Calibri"/>
                <w:bCs/>
              </w:rPr>
            </w:pPr>
            <w:r w:rsidRPr="00797AAB">
              <w:rPr>
                <w:rFonts w:ascii="Calibri" w:hAnsi="Calibri"/>
                <w:bCs/>
              </w:rPr>
              <w:t xml:space="preserve">The existing waste pipework to be removed is to be replaced with a new soil vent / branch pipe which would be connected into a new sewage treatment plant to be installed approximately 30 metres away to the South of the property. The application’s supporting information states that the proposed changes are necessary in order to ensure compliance with current building regulations. </w:t>
            </w:r>
          </w:p>
          <w:p w14:paraId="7DFE0157" w14:textId="77777777" w:rsidR="00797AAB" w:rsidRPr="00797AAB" w:rsidRDefault="00797AAB" w:rsidP="00797AAB">
            <w:pPr>
              <w:contextualSpacing/>
              <w:rPr>
                <w:rFonts w:ascii="Calibri" w:hAnsi="Calibri"/>
                <w:bCs/>
              </w:rPr>
            </w:pPr>
          </w:p>
          <w:p w14:paraId="14865414" w14:textId="77777777" w:rsidR="00797AAB" w:rsidRPr="00797AAB" w:rsidRDefault="00797AAB" w:rsidP="00797AAB">
            <w:pPr>
              <w:contextualSpacing/>
              <w:rPr>
                <w:rFonts w:ascii="Calibri" w:hAnsi="Calibri"/>
                <w:bCs/>
              </w:rPr>
            </w:pPr>
            <w:r w:rsidRPr="00797AAB">
              <w:rPr>
                <w:rFonts w:ascii="Calibri" w:hAnsi="Calibri"/>
                <w:bCs/>
              </w:rPr>
              <w:t xml:space="preserve">A detailed methodology statement has been provided in support of the application which states that following the removal of the existing waste pipework, all remnant fixing apertures would be brushed down and pointed with a lime mortar to match the existing mortar in place on the rear elevation of the property. The North-eastern end of the existing waste pipework currently passes through the wall of the property’s adjoining single storey outbuilding component therefore removal of the existing pipework from the adjoining building would leave a slightly larger aperture however this void would be infilled with new pieces of stone to match the existing stonework in place with the new stonework to be bedded and pointed using lime mortar as with the other remnant fixing apertures. The above methodologies </w:t>
            </w:r>
            <w:r w:rsidRPr="00797AAB">
              <w:rPr>
                <w:rFonts w:ascii="Calibri" w:hAnsi="Calibri"/>
                <w:bCs/>
              </w:rPr>
              <w:lastRenderedPageBreak/>
              <w:t xml:space="preserve">would be sympathetic to the historic fabric of the existing building and as such are considered to constitute good conservation practice. </w:t>
            </w:r>
          </w:p>
          <w:p w14:paraId="00544548" w14:textId="77777777" w:rsidR="00797AAB" w:rsidRPr="00797AAB" w:rsidRDefault="00797AAB" w:rsidP="00797AAB">
            <w:pPr>
              <w:contextualSpacing/>
              <w:rPr>
                <w:rFonts w:ascii="Calibri" w:hAnsi="Calibri"/>
                <w:bCs/>
              </w:rPr>
            </w:pPr>
          </w:p>
          <w:p w14:paraId="3BF28F9B" w14:textId="77777777" w:rsidR="00797AAB" w:rsidRPr="00797AAB" w:rsidRDefault="00797AAB" w:rsidP="00797AAB">
            <w:pPr>
              <w:contextualSpacing/>
              <w:rPr>
                <w:rFonts w:ascii="Calibri" w:hAnsi="Calibri"/>
                <w:bCs/>
              </w:rPr>
            </w:pPr>
            <w:r w:rsidRPr="00797AAB">
              <w:rPr>
                <w:rFonts w:ascii="Calibri" w:hAnsi="Calibri"/>
                <w:bCs/>
              </w:rPr>
              <w:t xml:space="preserve">The branch pipe component of the replacement waste pipework would utilise the existing branch pipe opening above the property’s rear utility room window and as such would not result in the loss of any historic wall fabric. The replacement waste pipework would be affixed to the rear elevation of the dwelling through the use of eared sockets which would be screw fixed into the mortar joints of the property’s walling using plugs and non-ferrous screws, all of which would prevent damage to the building’s stonework. Furthermore, the replacement waste pipework would be sited between the property’s rear porch feature and ground / first floor windows and as such would not obstruct or detract from any of the building’s features of interest. Again, these methodologies would be sympathetic to the historic fabric of the existing building and as such are considered to constitute good conservation practice. The replacement waste pipework would comprise a black cast iron design which is considered appropriate for the historic vernacular of the dwelling however further details pertaining to the replacement pipework would be needed and these have been secured through the imposition of a planning condition. </w:t>
            </w:r>
          </w:p>
          <w:p w14:paraId="3EE47014" w14:textId="77777777" w:rsidR="00797AAB" w:rsidRDefault="00797AAB" w:rsidP="0046548C">
            <w:pPr>
              <w:contextualSpacing/>
              <w:rPr>
                <w:rFonts w:ascii="Calibri" w:hAnsi="Calibri"/>
                <w:bCs/>
              </w:rPr>
            </w:pPr>
          </w:p>
          <w:p w14:paraId="7C65462F" w14:textId="77777777" w:rsidR="00797AAB" w:rsidRPr="00797AAB" w:rsidRDefault="00797AAB" w:rsidP="00797AAB">
            <w:pPr>
              <w:contextualSpacing/>
              <w:rPr>
                <w:rFonts w:ascii="Calibri" w:hAnsi="Calibri"/>
                <w:bCs/>
              </w:rPr>
            </w:pPr>
            <w:r w:rsidRPr="00797AAB">
              <w:rPr>
                <w:rFonts w:ascii="Calibri" w:hAnsi="Calibri"/>
                <w:bCs/>
              </w:rPr>
              <w:t xml:space="preserve">New below ground drainage is proposed in order to link the replacement waste pipework with the new sewage treatment plant proposed. These works would result in some disturbance to the ground area at the foot of the property’s North-western and South-western walls however the application’s methodology statement proposes a cautious approach for this aspect of the works whereby any stone setts affected by the proposed excavation would be carefully uplifted, cleaned down and securely stored on site for re-use. Pipe trench excavations would be installed at a suitable distance from the external walls of the dwelling and dug by hand in order to reduce the risk of destabilisation to the dwelling with the existing stone setts and paving then carefully reinstated on completion of the laying of the necessary pipework. These works are considered appropriate subject to strict adherence with the methodologies proposed. </w:t>
            </w:r>
          </w:p>
          <w:p w14:paraId="5442724F" w14:textId="77777777" w:rsidR="00797AAB" w:rsidRPr="00797AAB" w:rsidRDefault="00797AAB" w:rsidP="00797AAB">
            <w:pPr>
              <w:contextualSpacing/>
              <w:rPr>
                <w:rFonts w:ascii="Calibri" w:hAnsi="Calibri"/>
                <w:bCs/>
              </w:rPr>
            </w:pPr>
          </w:p>
          <w:p w14:paraId="142816A5" w14:textId="77777777" w:rsidR="00797AAB" w:rsidRPr="00797AAB" w:rsidRDefault="00797AAB" w:rsidP="00797AAB">
            <w:pPr>
              <w:contextualSpacing/>
              <w:rPr>
                <w:rFonts w:ascii="Calibri" w:hAnsi="Calibri"/>
                <w:bCs/>
              </w:rPr>
            </w:pPr>
            <w:r w:rsidRPr="00797AAB">
              <w:rPr>
                <w:rFonts w:ascii="Calibri" w:hAnsi="Calibri"/>
                <w:bCs/>
              </w:rPr>
              <w:t>Taking account of all of the above, the works proposed would be compliant with current heritage guidance and would not result in any harm to the significance of the heritage asset. Furthermore, replacement of the property’s existing unsightly waste pipework would offer a minor visual enhancement to the rear profile of the dwelling. The proposed development would therefore satisfy the requirements of Section 16 of the Listed Buildings and Conservation Areas) Act 1990, Paragraph 205 of the NPPF and Key Statement EN5 and Policy DME4 of the Ribble Valley Core Strategy.</w:t>
            </w:r>
          </w:p>
          <w:p w14:paraId="632BE018" w14:textId="558B41AB" w:rsidR="00561EA2" w:rsidRPr="00A464CB" w:rsidRDefault="00561EA2" w:rsidP="00797AAB">
            <w:pPr>
              <w:contextualSpacing/>
              <w:rPr>
                <w:rFonts w:ascii="Calibri" w:hAnsi="Calibri"/>
                <w:bCs/>
              </w:rPr>
            </w:pPr>
          </w:p>
        </w:tc>
      </w:tr>
      <w:tr w:rsidR="00DB5C8B" w:rsidRPr="00DB5C8B" w14:paraId="0A9D02B4" w14:textId="77777777" w:rsidTr="005D13C1">
        <w:trPr>
          <w:jc w:val="center"/>
        </w:trPr>
        <w:tc>
          <w:tcPr>
            <w:tcW w:w="96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4511FA28" w14:textId="0DE95096" w:rsidR="005D13C1" w:rsidRDefault="00DD6779" w:rsidP="00DD62F6">
            <w:pPr>
              <w:contextualSpacing/>
              <w:rPr>
                <w:rFonts w:ascii="Calibri" w:hAnsi="Calibri"/>
                <w:bCs/>
                <w:szCs w:val="22"/>
              </w:rPr>
            </w:pPr>
            <w:r>
              <w:rPr>
                <w:rFonts w:ascii="Calibri" w:hAnsi="Calibri"/>
                <w:bCs/>
                <w:szCs w:val="22"/>
              </w:rPr>
              <w:t>T</w:t>
            </w:r>
            <w:r w:rsidR="008F6B88">
              <w:rPr>
                <w:rFonts w:ascii="Calibri" w:hAnsi="Calibri"/>
                <w:bCs/>
                <w:szCs w:val="22"/>
              </w:rPr>
              <w:t xml:space="preserve">he methodologies proposed with respect to the removal of the existing pipework and installation of the replacement pipework and associated infrastructure are considered appropriate </w:t>
            </w:r>
            <w:r w:rsidR="0072694F">
              <w:rPr>
                <w:rFonts w:ascii="Calibri" w:hAnsi="Calibri"/>
                <w:bCs/>
                <w:szCs w:val="22"/>
              </w:rPr>
              <w:t xml:space="preserve">and </w:t>
            </w:r>
            <w:r w:rsidR="0072694F" w:rsidRPr="0072694F">
              <w:rPr>
                <w:rFonts w:ascii="Calibri" w:hAnsi="Calibri"/>
                <w:bCs/>
                <w:szCs w:val="22"/>
              </w:rPr>
              <w:t>would not harm the significance of the heritage asset</w:t>
            </w:r>
            <w:r w:rsidR="0072694F">
              <w:rPr>
                <w:rFonts w:ascii="Calibri" w:hAnsi="Calibri"/>
                <w:bCs/>
                <w:szCs w:val="22"/>
              </w:rPr>
              <w:t>.</w:t>
            </w:r>
            <w:r>
              <w:rPr>
                <w:rFonts w:ascii="Calibri" w:hAnsi="Calibri"/>
                <w:bCs/>
                <w:szCs w:val="22"/>
              </w:rPr>
              <w:t xml:space="preserve"> </w:t>
            </w:r>
            <w:r w:rsidRPr="00DD6779">
              <w:rPr>
                <w:rFonts w:ascii="Calibri" w:hAnsi="Calibri"/>
                <w:bCs/>
                <w:szCs w:val="22"/>
              </w:rPr>
              <w:t>Furthermore,</w:t>
            </w:r>
            <w:r>
              <w:rPr>
                <w:rFonts w:ascii="Calibri" w:hAnsi="Calibri"/>
                <w:bCs/>
                <w:szCs w:val="22"/>
              </w:rPr>
              <w:t xml:space="preserve"> the works proposed would provide a minor visual enhancement to the Listed Building.</w:t>
            </w:r>
          </w:p>
          <w:p w14:paraId="453F7E56" w14:textId="77777777" w:rsidR="005D13C1" w:rsidRDefault="005D13C1" w:rsidP="00DD62F6">
            <w:pPr>
              <w:contextualSpacing/>
              <w:rPr>
                <w:rFonts w:ascii="Calibri" w:hAnsi="Calibri"/>
                <w:bCs/>
                <w:szCs w:val="22"/>
              </w:rPr>
            </w:pPr>
          </w:p>
          <w:p w14:paraId="4D955C65" w14:textId="3007EF5B" w:rsidR="005D13C1" w:rsidRPr="005D13C1" w:rsidRDefault="005D13C1" w:rsidP="005D13C1">
            <w:pPr>
              <w:contextualSpacing/>
              <w:rPr>
                <w:rFonts w:ascii="Calibri" w:hAnsi="Calibri"/>
                <w:bCs/>
                <w:szCs w:val="22"/>
              </w:rPr>
            </w:pPr>
            <w:r w:rsidRPr="005D13C1">
              <w:rPr>
                <w:rFonts w:ascii="Calibri" w:hAnsi="Calibri"/>
                <w:bCs/>
                <w:szCs w:val="22"/>
              </w:rPr>
              <w:t>As such, for the above reasons and having regard to all material considerations and matters raised that the application is recommended for approval.</w:t>
            </w:r>
          </w:p>
          <w:p w14:paraId="3A4BD7A7" w14:textId="12428458" w:rsidR="00EE7907" w:rsidRPr="00C23D78" w:rsidRDefault="00EE7907" w:rsidP="005D13C1">
            <w:pPr>
              <w:contextualSpacing/>
              <w:rPr>
                <w:rFonts w:ascii="Calibri" w:hAnsi="Calibri"/>
                <w:bCs/>
                <w:szCs w:val="22"/>
              </w:rPr>
            </w:pPr>
          </w:p>
        </w:tc>
      </w:tr>
      <w:tr w:rsidR="00DB5C8B" w:rsidRPr="00DB5C8B" w14:paraId="507FC89B" w14:textId="77777777" w:rsidTr="005D13C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43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7490371" w:rsidR="00C0704D" w:rsidRPr="00DB5C8B" w:rsidRDefault="001C1FEC" w:rsidP="00CD2CEF">
            <w:pPr>
              <w:rPr>
                <w:rFonts w:ascii="Calibri" w:hAnsi="Calibri"/>
                <w:bCs/>
                <w:szCs w:val="22"/>
              </w:rPr>
            </w:pPr>
            <w:r w:rsidRPr="001C1FEC">
              <w:rPr>
                <w:rFonts w:ascii="Calibri" w:hAnsi="Calibri"/>
                <w:bCs/>
                <w:szCs w:val="22"/>
              </w:rPr>
              <w:t xml:space="preserve">That Listed Building Consent be </w:t>
            </w:r>
            <w:r w:rsidR="005D13C1" w:rsidRPr="005D13C1">
              <w:rPr>
                <w:rFonts w:ascii="Calibri" w:hAnsi="Calibri"/>
                <w:bCs/>
                <w:szCs w:val="22"/>
              </w:rPr>
              <w:t>granted subject to the imposition of conditions.</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2E00"/>
    <w:multiLevelType w:val="hybridMultilevel"/>
    <w:tmpl w:val="C0EC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86844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37DDB"/>
    <w:rsid w:val="00044D15"/>
    <w:rsid w:val="0007771A"/>
    <w:rsid w:val="000B5CB5"/>
    <w:rsid w:val="000F303D"/>
    <w:rsid w:val="00103426"/>
    <w:rsid w:val="00113E64"/>
    <w:rsid w:val="00130035"/>
    <w:rsid w:val="001309FA"/>
    <w:rsid w:val="00195775"/>
    <w:rsid w:val="001B5580"/>
    <w:rsid w:val="001C0586"/>
    <w:rsid w:val="001C1FEC"/>
    <w:rsid w:val="001D4F7A"/>
    <w:rsid w:val="001E0613"/>
    <w:rsid w:val="00220DDE"/>
    <w:rsid w:val="00250879"/>
    <w:rsid w:val="00251962"/>
    <w:rsid w:val="00261F2E"/>
    <w:rsid w:val="00282E3A"/>
    <w:rsid w:val="0029334A"/>
    <w:rsid w:val="0029342C"/>
    <w:rsid w:val="00293B6C"/>
    <w:rsid w:val="002954E5"/>
    <w:rsid w:val="002A01CF"/>
    <w:rsid w:val="002B7078"/>
    <w:rsid w:val="002C1AE2"/>
    <w:rsid w:val="002C1B7B"/>
    <w:rsid w:val="002C6277"/>
    <w:rsid w:val="002E23A4"/>
    <w:rsid w:val="002F2580"/>
    <w:rsid w:val="002F4115"/>
    <w:rsid w:val="002F6119"/>
    <w:rsid w:val="002F688B"/>
    <w:rsid w:val="002F7ACF"/>
    <w:rsid w:val="00302497"/>
    <w:rsid w:val="00315853"/>
    <w:rsid w:val="003169FE"/>
    <w:rsid w:val="00321B6E"/>
    <w:rsid w:val="003330FB"/>
    <w:rsid w:val="00363D33"/>
    <w:rsid w:val="0037764C"/>
    <w:rsid w:val="00384AF5"/>
    <w:rsid w:val="003A5D59"/>
    <w:rsid w:val="003B1F87"/>
    <w:rsid w:val="003B334B"/>
    <w:rsid w:val="00432D06"/>
    <w:rsid w:val="004332B2"/>
    <w:rsid w:val="00440CB6"/>
    <w:rsid w:val="0046548C"/>
    <w:rsid w:val="00473A4D"/>
    <w:rsid w:val="00473FB1"/>
    <w:rsid w:val="004940B7"/>
    <w:rsid w:val="004947BB"/>
    <w:rsid w:val="004956A9"/>
    <w:rsid w:val="00497407"/>
    <w:rsid w:val="004A2F61"/>
    <w:rsid w:val="004A5EA9"/>
    <w:rsid w:val="004B076D"/>
    <w:rsid w:val="004C00E6"/>
    <w:rsid w:val="004C2434"/>
    <w:rsid w:val="004F0649"/>
    <w:rsid w:val="004F794D"/>
    <w:rsid w:val="0050130A"/>
    <w:rsid w:val="00510FA2"/>
    <w:rsid w:val="005264AB"/>
    <w:rsid w:val="005424D8"/>
    <w:rsid w:val="00556ECD"/>
    <w:rsid w:val="00560D34"/>
    <w:rsid w:val="00561EA2"/>
    <w:rsid w:val="00564B28"/>
    <w:rsid w:val="0056740E"/>
    <w:rsid w:val="0056795F"/>
    <w:rsid w:val="005750FC"/>
    <w:rsid w:val="005907C6"/>
    <w:rsid w:val="005C3706"/>
    <w:rsid w:val="005D13C1"/>
    <w:rsid w:val="005D7EBE"/>
    <w:rsid w:val="005E1C6C"/>
    <w:rsid w:val="005E65DF"/>
    <w:rsid w:val="00607E24"/>
    <w:rsid w:val="0061324E"/>
    <w:rsid w:val="006215EB"/>
    <w:rsid w:val="006248CE"/>
    <w:rsid w:val="00631BCD"/>
    <w:rsid w:val="00662ABB"/>
    <w:rsid w:val="00683EE9"/>
    <w:rsid w:val="00692B60"/>
    <w:rsid w:val="00696EDE"/>
    <w:rsid w:val="006A3609"/>
    <w:rsid w:val="006A71AD"/>
    <w:rsid w:val="006B01BE"/>
    <w:rsid w:val="006C2B04"/>
    <w:rsid w:val="006C2BFA"/>
    <w:rsid w:val="006F6849"/>
    <w:rsid w:val="0070054B"/>
    <w:rsid w:val="00721FBB"/>
    <w:rsid w:val="007244A3"/>
    <w:rsid w:val="0072694F"/>
    <w:rsid w:val="00740D53"/>
    <w:rsid w:val="00746221"/>
    <w:rsid w:val="00754ED7"/>
    <w:rsid w:val="00761D2C"/>
    <w:rsid w:val="0076570C"/>
    <w:rsid w:val="00773A66"/>
    <w:rsid w:val="00776AE2"/>
    <w:rsid w:val="0078323A"/>
    <w:rsid w:val="00797AAB"/>
    <w:rsid w:val="007C791C"/>
    <w:rsid w:val="007D395F"/>
    <w:rsid w:val="007D7DF4"/>
    <w:rsid w:val="007E0D23"/>
    <w:rsid w:val="007E1E0E"/>
    <w:rsid w:val="007E5530"/>
    <w:rsid w:val="007F16D6"/>
    <w:rsid w:val="007F1959"/>
    <w:rsid w:val="007F6F35"/>
    <w:rsid w:val="00811771"/>
    <w:rsid w:val="00824DB6"/>
    <w:rsid w:val="008253DD"/>
    <w:rsid w:val="008304AA"/>
    <w:rsid w:val="00837F4F"/>
    <w:rsid w:val="0084098B"/>
    <w:rsid w:val="00851B06"/>
    <w:rsid w:val="008542DE"/>
    <w:rsid w:val="00876E7A"/>
    <w:rsid w:val="0089402D"/>
    <w:rsid w:val="008A28C8"/>
    <w:rsid w:val="008A3A82"/>
    <w:rsid w:val="008C54FD"/>
    <w:rsid w:val="008F6B88"/>
    <w:rsid w:val="00922731"/>
    <w:rsid w:val="00922D1D"/>
    <w:rsid w:val="00947CA8"/>
    <w:rsid w:val="009500C4"/>
    <w:rsid w:val="00957F77"/>
    <w:rsid w:val="009622DF"/>
    <w:rsid w:val="00981277"/>
    <w:rsid w:val="00981F3A"/>
    <w:rsid w:val="009B2ABA"/>
    <w:rsid w:val="009C511E"/>
    <w:rsid w:val="009F4443"/>
    <w:rsid w:val="00A354D6"/>
    <w:rsid w:val="00A35F93"/>
    <w:rsid w:val="00A3746D"/>
    <w:rsid w:val="00A42E82"/>
    <w:rsid w:val="00A464CB"/>
    <w:rsid w:val="00A4787A"/>
    <w:rsid w:val="00A5333C"/>
    <w:rsid w:val="00A55D81"/>
    <w:rsid w:val="00A579BB"/>
    <w:rsid w:val="00A63D55"/>
    <w:rsid w:val="00A70D48"/>
    <w:rsid w:val="00A93567"/>
    <w:rsid w:val="00A95D89"/>
    <w:rsid w:val="00AA0A04"/>
    <w:rsid w:val="00AB625E"/>
    <w:rsid w:val="00AC7975"/>
    <w:rsid w:val="00AF41B1"/>
    <w:rsid w:val="00B23B6A"/>
    <w:rsid w:val="00B24443"/>
    <w:rsid w:val="00B3417D"/>
    <w:rsid w:val="00B6205A"/>
    <w:rsid w:val="00B72036"/>
    <w:rsid w:val="00B75233"/>
    <w:rsid w:val="00B77B49"/>
    <w:rsid w:val="00B93EB5"/>
    <w:rsid w:val="00BA03A2"/>
    <w:rsid w:val="00BC2004"/>
    <w:rsid w:val="00BD0E84"/>
    <w:rsid w:val="00BD2322"/>
    <w:rsid w:val="00BD3F03"/>
    <w:rsid w:val="00BD4981"/>
    <w:rsid w:val="00BE16F5"/>
    <w:rsid w:val="00C0704D"/>
    <w:rsid w:val="00C10AE9"/>
    <w:rsid w:val="00C23D78"/>
    <w:rsid w:val="00C25722"/>
    <w:rsid w:val="00C36191"/>
    <w:rsid w:val="00C364F6"/>
    <w:rsid w:val="00C42B86"/>
    <w:rsid w:val="00C618DB"/>
    <w:rsid w:val="00C8050F"/>
    <w:rsid w:val="00C81D1E"/>
    <w:rsid w:val="00C931AD"/>
    <w:rsid w:val="00C94169"/>
    <w:rsid w:val="00C9598C"/>
    <w:rsid w:val="00C9652E"/>
    <w:rsid w:val="00CC2950"/>
    <w:rsid w:val="00CC4B18"/>
    <w:rsid w:val="00D00F3D"/>
    <w:rsid w:val="00D065AE"/>
    <w:rsid w:val="00D11007"/>
    <w:rsid w:val="00D17EB1"/>
    <w:rsid w:val="00D2449B"/>
    <w:rsid w:val="00D31B61"/>
    <w:rsid w:val="00D44C0F"/>
    <w:rsid w:val="00D54E67"/>
    <w:rsid w:val="00D5605A"/>
    <w:rsid w:val="00D72E87"/>
    <w:rsid w:val="00D739AD"/>
    <w:rsid w:val="00D7679A"/>
    <w:rsid w:val="00D85048"/>
    <w:rsid w:val="00D913EF"/>
    <w:rsid w:val="00D95293"/>
    <w:rsid w:val="00DA6D1E"/>
    <w:rsid w:val="00DB4206"/>
    <w:rsid w:val="00DB5C8B"/>
    <w:rsid w:val="00DC0EB8"/>
    <w:rsid w:val="00DD2593"/>
    <w:rsid w:val="00DD62F6"/>
    <w:rsid w:val="00DD6779"/>
    <w:rsid w:val="00DF3D9C"/>
    <w:rsid w:val="00E016FF"/>
    <w:rsid w:val="00E2390D"/>
    <w:rsid w:val="00E314A0"/>
    <w:rsid w:val="00E334DB"/>
    <w:rsid w:val="00E433A9"/>
    <w:rsid w:val="00E46243"/>
    <w:rsid w:val="00E51288"/>
    <w:rsid w:val="00E66534"/>
    <w:rsid w:val="00E72F6C"/>
    <w:rsid w:val="00E75DC3"/>
    <w:rsid w:val="00E854E6"/>
    <w:rsid w:val="00EA09F9"/>
    <w:rsid w:val="00EC23C7"/>
    <w:rsid w:val="00ED00B7"/>
    <w:rsid w:val="00EE2582"/>
    <w:rsid w:val="00EE7907"/>
    <w:rsid w:val="00EF1F90"/>
    <w:rsid w:val="00EF3249"/>
    <w:rsid w:val="00EF44E6"/>
    <w:rsid w:val="00F056A7"/>
    <w:rsid w:val="00F32A0F"/>
    <w:rsid w:val="00F34542"/>
    <w:rsid w:val="00F44560"/>
    <w:rsid w:val="00FA29A7"/>
    <w:rsid w:val="00FA4C8B"/>
    <w:rsid w:val="00FC3341"/>
    <w:rsid w:val="00FD1D65"/>
    <w:rsid w:val="00FD6AE3"/>
    <w:rsid w:val="00FE3911"/>
    <w:rsid w:val="00FE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Carly Miskell</cp:lastModifiedBy>
  <cp:revision>2</cp:revision>
  <cp:lastPrinted>2016-01-04T13:03:00Z</cp:lastPrinted>
  <dcterms:created xsi:type="dcterms:W3CDTF">2024-03-14T11:54:00Z</dcterms:created>
  <dcterms:modified xsi:type="dcterms:W3CDTF">2024-03-14T11:54:00Z</dcterms:modified>
</cp:coreProperties>
</file>