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0FF96688" w:rsidR="00837F4F" w:rsidRPr="003C4A67" w:rsidRDefault="003C4A67" w:rsidP="00D2449B">
            <w:pPr>
              <w:jc w:val="center"/>
              <w:rPr>
                <w:rFonts w:ascii="Calibri" w:hAnsi="Calibri"/>
                <w:bCs/>
                <w:szCs w:val="22"/>
              </w:rPr>
            </w:pPr>
            <w:r w:rsidRPr="003C4A67">
              <w:rPr>
                <w:rFonts w:ascii="Calibri" w:hAnsi="Calibri"/>
                <w:bCs/>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214469E" w:rsidR="00837F4F" w:rsidRPr="003C4A67" w:rsidRDefault="003C4A67" w:rsidP="00D2449B">
            <w:pPr>
              <w:jc w:val="center"/>
              <w:rPr>
                <w:rFonts w:ascii="Calibri" w:hAnsi="Calibri"/>
                <w:bCs/>
                <w:szCs w:val="22"/>
              </w:rPr>
            </w:pPr>
            <w:r w:rsidRPr="003C4A67">
              <w:rPr>
                <w:rFonts w:ascii="Calibri" w:hAnsi="Calibri"/>
                <w:bCs/>
                <w:szCs w:val="22"/>
              </w:rPr>
              <w:t>14.12.23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5DFCF43" w:rsidR="00837F4F" w:rsidRPr="00D2449B" w:rsidRDefault="00C86B15"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F4B9792" w:rsidR="00837F4F" w:rsidRPr="00D2449B" w:rsidRDefault="00C86B15" w:rsidP="00D2449B">
            <w:pPr>
              <w:jc w:val="center"/>
              <w:rPr>
                <w:rFonts w:ascii="Calibri" w:hAnsi="Calibri"/>
                <w:b/>
                <w:szCs w:val="22"/>
              </w:rPr>
            </w:pPr>
            <w:r>
              <w:rPr>
                <w:rFonts w:ascii="Calibri" w:hAnsi="Calibri"/>
                <w:b/>
                <w:szCs w:val="22"/>
              </w:rPr>
              <w:t>19/12/23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27B6FF3" w:rsidR="004A5EA9" w:rsidRPr="003C4A67" w:rsidRDefault="004A5EA9" w:rsidP="008542DE">
            <w:pPr>
              <w:rPr>
                <w:rFonts w:ascii="Calibri" w:hAnsi="Calibri"/>
                <w:szCs w:val="22"/>
              </w:rPr>
            </w:pPr>
            <w:r w:rsidRPr="003C4A67">
              <w:rPr>
                <w:rFonts w:ascii="Calibri" w:hAnsi="Calibri"/>
                <w:szCs w:val="22"/>
              </w:rPr>
              <w:t>20</w:t>
            </w:r>
            <w:r w:rsidR="003C4A67" w:rsidRPr="003C4A67">
              <w:rPr>
                <w:rFonts w:ascii="Calibri" w:hAnsi="Calibri"/>
                <w:szCs w:val="22"/>
              </w:rPr>
              <w:t>23</w:t>
            </w:r>
            <w:r w:rsidR="00C0704D" w:rsidRPr="003C4A67">
              <w:rPr>
                <w:rFonts w:ascii="Calibri" w:hAnsi="Calibri"/>
                <w:szCs w:val="22"/>
              </w:rPr>
              <w:t>/</w:t>
            </w:r>
            <w:r w:rsidR="003C4A67" w:rsidRPr="003C4A67">
              <w:rPr>
                <w:rFonts w:ascii="Calibri" w:hAnsi="Calibri"/>
                <w:szCs w:val="22"/>
              </w:rPr>
              <w:t>0908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FF69A67" w:rsidR="00824DB6" w:rsidRPr="003C4A67" w:rsidRDefault="003C4A67" w:rsidP="002C6277">
            <w:pPr>
              <w:rPr>
                <w:rFonts w:ascii="Calibri" w:hAnsi="Calibri"/>
                <w:szCs w:val="22"/>
              </w:rPr>
            </w:pPr>
            <w:r w:rsidRPr="003C4A67">
              <w:rPr>
                <w:rFonts w:ascii="Calibri" w:hAnsi="Calibri"/>
                <w:szCs w:val="22"/>
              </w:rPr>
              <w:t>04.12.23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3C4A67" w:rsidRDefault="00824DB6" w:rsidP="002C6277">
            <w:pPr>
              <w:rPr>
                <w:rFonts w:ascii="Calibri" w:hAnsi="Calibri"/>
                <w:b/>
                <w:bCs/>
                <w:szCs w:val="22"/>
              </w:rPr>
            </w:pPr>
            <w:r w:rsidRPr="003C4A67">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2D8F40A" w:rsidR="00824DB6" w:rsidRPr="003C4A67" w:rsidRDefault="003C4A67" w:rsidP="002C6277">
            <w:pPr>
              <w:rPr>
                <w:rFonts w:ascii="Calibri" w:hAnsi="Calibri"/>
                <w:szCs w:val="22"/>
              </w:rPr>
            </w:pPr>
            <w:r w:rsidRPr="003C4A67">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D8DC4D5" w:rsidR="004A5EA9" w:rsidRPr="003C4A67" w:rsidRDefault="00475EDC" w:rsidP="00811771">
            <w:pPr>
              <w:rPr>
                <w:rFonts w:ascii="Calibri" w:hAnsi="Calibri"/>
                <w:szCs w:val="22"/>
              </w:rPr>
            </w:pPr>
            <w:r>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169E94B" w:rsidR="004A5EA9" w:rsidRPr="003C4A67" w:rsidRDefault="003C4A67" w:rsidP="003C4A67">
            <w:pPr>
              <w:jc w:val="both"/>
              <w:rPr>
                <w:rFonts w:asciiTheme="minorHAnsi" w:hAnsiTheme="minorHAnsi" w:cstheme="minorHAnsi"/>
                <w:szCs w:val="22"/>
              </w:rPr>
            </w:pPr>
            <w:r w:rsidRPr="003C4A67">
              <w:rPr>
                <w:rFonts w:asciiTheme="minorHAnsi" w:hAnsiTheme="minorHAnsi" w:cstheme="minorHAnsi"/>
                <w:szCs w:val="22"/>
              </w:rPr>
              <w:t xml:space="preserve">Demolition of existing single-storey extension and construction of replacement single-storey extension to rear together with </w:t>
            </w:r>
            <w:r w:rsidR="007E41D7">
              <w:rPr>
                <w:rFonts w:asciiTheme="minorHAnsi" w:hAnsiTheme="minorHAnsi" w:cstheme="minorHAnsi"/>
                <w:szCs w:val="22"/>
              </w:rPr>
              <w:t>external stairs.</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12BBA68" w:rsidR="002A01CF" w:rsidRPr="003C4A67" w:rsidRDefault="003C4A67" w:rsidP="00A42E82">
            <w:pPr>
              <w:rPr>
                <w:rFonts w:asciiTheme="minorHAnsi" w:hAnsiTheme="minorHAnsi" w:cstheme="minorHAnsi"/>
                <w:b/>
                <w:bCs/>
                <w:szCs w:val="22"/>
              </w:rPr>
            </w:pPr>
            <w:r w:rsidRPr="003C4A67">
              <w:rPr>
                <w:rStyle w:val="Strong"/>
                <w:rFonts w:asciiTheme="minorHAnsi" w:hAnsiTheme="minorHAnsi" w:cstheme="minorHAnsi"/>
                <w:b w:val="0"/>
                <w:bCs w:val="0"/>
                <w:color w:val="333333"/>
                <w:szCs w:val="22"/>
                <w:bdr w:val="none" w:sz="0" w:space="0" w:color="auto" w:frame="1"/>
                <w:shd w:val="clear" w:color="auto" w:fill="FFFFFF"/>
              </w:rPr>
              <w:t>Dawson House 3 Church Brow Clitheroe BB7 2AA</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B27A42D" w:rsidR="002A01CF" w:rsidRPr="005E59D6" w:rsidRDefault="005E59D6">
            <w:pPr>
              <w:rPr>
                <w:rFonts w:ascii="Calibri" w:hAnsi="Calibri"/>
                <w:bCs/>
                <w:szCs w:val="22"/>
              </w:rPr>
            </w:pPr>
            <w:r w:rsidRPr="005E59D6">
              <w:rPr>
                <w:rFonts w:ascii="Calibri" w:hAnsi="Calibri"/>
                <w:bCs/>
                <w:szCs w:val="22"/>
              </w:rPr>
              <w:t>No representations received in respect of the proposed development.</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5AD4F4B9" w:rsidR="002A01CF" w:rsidRPr="00D2449B" w:rsidRDefault="003C4A67">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399B7750" w:rsidR="00C0704D" w:rsidRPr="00C0704D" w:rsidRDefault="003C4A67" w:rsidP="00D74711">
            <w:pPr>
              <w:rPr>
                <w:rFonts w:ascii="Calibri" w:hAnsi="Calibri"/>
                <w:szCs w:val="22"/>
              </w:rPr>
            </w:pPr>
            <w:r>
              <w:rPr>
                <w:rFonts w:ascii="Calibri" w:hAnsi="Calibri"/>
                <w:szCs w:val="22"/>
              </w:rPr>
              <w:t>N/A</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25E310CD" w:rsidR="00C0704D" w:rsidRPr="00C0704D" w:rsidRDefault="005E59D6" w:rsidP="00692B60">
            <w:pPr>
              <w:rPr>
                <w:rFonts w:ascii="Calibri" w:hAnsi="Calibri"/>
                <w:szCs w:val="22"/>
              </w:rPr>
            </w:pPr>
            <w:r>
              <w:rPr>
                <w:rFonts w:ascii="Calibri" w:hAnsi="Calibri"/>
                <w:szCs w:val="22"/>
              </w:rPr>
              <w:t>No representations received in respect of the proposed development.</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4CF76C47" w14:textId="0AD21B8E" w:rsidR="0046548C" w:rsidRPr="00C618DB"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20F9F1F6" w14:textId="42A373D0"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14EC8B49" w:rsidR="0046548C" w:rsidRPr="003C4A67" w:rsidRDefault="003C4A67" w:rsidP="00C0704D">
            <w:pPr>
              <w:pStyle w:val="PLANNING"/>
              <w:rPr>
                <w:rFonts w:ascii="Calibri" w:hAnsi="Calibri"/>
                <w:szCs w:val="22"/>
              </w:rPr>
            </w:pPr>
            <w:r w:rsidRPr="003C4A67">
              <w:rPr>
                <w:rFonts w:ascii="Calibri" w:hAnsi="Calibri"/>
                <w:szCs w:val="22"/>
              </w:rPr>
              <w:t>No recent planning history directly relevant to the determination of the current planning application.</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471B6CF3" w14:textId="0110D6A2" w:rsidR="00C0704D" w:rsidRDefault="00BA1F5B"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 semi-detached residential dwelling fronting Church Brow Clitheroe.  The property lies within the defined Clitheroe Conservation Area, also being identified as a building of townscape merit within the Clitheroe Conservation Area Appraisal.</w:t>
            </w:r>
          </w:p>
          <w:p w14:paraId="634FBB69" w14:textId="77777777" w:rsidR="00BA1F5B" w:rsidRDefault="00BA1F5B" w:rsidP="00B93EB5">
            <w:pPr>
              <w:pStyle w:val="Header"/>
              <w:tabs>
                <w:tab w:val="clear" w:pos="4153"/>
                <w:tab w:val="clear" w:pos="8306"/>
              </w:tabs>
              <w:contextualSpacing/>
              <w:jc w:val="both"/>
              <w:rPr>
                <w:rFonts w:ascii="Calibri" w:hAnsi="Calibri"/>
                <w:bCs/>
                <w:szCs w:val="22"/>
              </w:rPr>
            </w:pPr>
          </w:p>
          <w:p w14:paraId="0F8F1B62" w14:textId="77777777" w:rsidR="00BA1F5B" w:rsidRDefault="00BA1F5B" w:rsidP="00B93EB5">
            <w:pPr>
              <w:pStyle w:val="Header"/>
              <w:tabs>
                <w:tab w:val="clear" w:pos="4153"/>
                <w:tab w:val="clear" w:pos="8306"/>
              </w:tabs>
              <w:contextualSpacing/>
              <w:jc w:val="both"/>
              <w:rPr>
                <w:rFonts w:ascii="Calibri" w:hAnsi="Calibri"/>
                <w:bCs/>
                <w:szCs w:val="22"/>
              </w:rPr>
            </w:pPr>
          </w:p>
          <w:p w14:paraId="251D064A" w14:textId="7608A0E5" w:rsidR="00BA1F5B" w:rsidRDefault="00BA1F5B" w:rsidP="00B93EB5">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The dwelling is of a ‘cottage’ style, with the primary elevations being faced in roughcast/pebbledash with the secondary and rear elevation(s) being faced in </w:t>
            </w:r>
            <w:r w:rsidR="00813E2F">
              <w:rPr>
                <w:rFonts w:ascii="Calibri" w:hAnsi="Calibri"/>
                <w:bCs/>
                <w:szCs w:val="22"/>
              </w:rPr>
              <w:t xml:space="preserve">stone and </w:t>
            </w:r>
            <w:r>
              <w:rPr>
                <w:rFonts w:ascii="Calibri" w:hAnsi="Calibri"/>
                <w:bCs/>
                <w:szCs w:val="22"/>
              </w:rPr>
              <w:t>painted render</w:t>
            </w:r>
            <w:r w:rsidR="00813E2F">
              <w:rPr>
                <w:rFonts w:ascii="Calibri" w:hAnsi="Calibri"/>
                <w:bCs/>
                <w:szCs w:val="22"/>
              </w:rPr>
              <w:t xml:space="preserve"> respectively.</w:t>
            </w:r>
          </w:p>
          <w:p w14:paraId="62370E9F" w14:textId="151E30FB" w:rsidR="00BA1F5B" w:rsidRPr="006C2BFA" w:rsidRDefault="00BA1F5B"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6D5494B5" w14:textId="7FC82B9F" w:rsidR="00C0704D" w:rsidRDefault="00813E2F" w:rsidP="00EE3A7C">
            <w:pPr>
              <w:jc w:val="both"/>
              <w:rPr>
                <w:rFonts w:ascii="Calibri" w:hAnsi="Calibri"/>
                <w:szCs w:val="22"/>
              </w:rPr>
            </w:pPr>
            <w:r>
              <w:rPr>
                <w:rFonts w:ascii="Calibri" w:hAnsi="Calibri"/>
                <w:szCs w:val="22"/>
              </w:rPr>
              <w:t xml:space="preserve">The application </w:t>
            </w:r>
            <w:r w:rsidR="007E41D7">
              <w:rPr>
                <w:rFonts w:ascii="Calibri" w:hAnsi="Calibri"/>
                <w:szCs w:val="22"/>
              </w:rPr>
              <w:t xml:space="preserve">originally sought </w:t>
            </w:r>
            <w:r>
              <w:rPr>
                <w:rFonts w:ascii="Calibri" w:hAnsi="Calibri"/>
                <w:szCs w:val="22"/>
              </w:rPr>
              <w:t xml:space="preserve">consent for the </w:t>
            </w:r>
            <w:r w:rsidR="00D321D3">
              <w:rPr>
                <w:rFonts w:ascii="Calibri" w:hAnsi="Calibri"/>
                <w:szCs w:val="22"/>
              </w:rPr>
              <w:t>demolition of an existing single-storey rear extension and the erection of a replacement single-storey extension with raised patio area to rear</w:t>
            </w:r>
            <w:r w:rsidR="007E41D7">
              <w:rPr>
                <w:rFonts w:ascii="Calibri" w:hAnsi="Calibri"/>
                <w:szCs w:val="22"/>
              </w:rPr>
              <w:t xml:space="preserve">.  </w:t>
            </w:r>
            <w:r w:rsidR="00EE3A7C">
              <w:rPr>
                <w:rFonts w:ascii="Calibri" w:hAnsi="Calibri"/>
                <w:szCs w:val="22"/>
              </w:rPr>
              <w:t>However, f</w:t>
            </w:r>
            <w:r w:rsidR="007E41D7">
              <w:rPr>
                <w:rFonts w:ascii="Calibri" w:hAnsi="Calibri"/>
                <w:szCs w:val="22"/>
              </w:rPr>
              <w:t xml:space="preserve">ollowing officer concerns in respect of direct-overlooking from </w:t>
            </w:r>
            <w:r w:rsidR="00EE3A7C">
              <w:rPr>
                <w:rFonts w:ascii="Calibri" w:hAnsi="Calibri"/>
                <w:szCs w:val="22"/>
              </w:rPr>
              <w:t xml:space="preserve">the </w:t>
            </w:r>
            <w:r w:rsidR="007E41D7">
              <w:rPr>
                <w:rFonts w:ascii="Calibri" w:hAnsi="Calibri"/>
                <w:szCs w:val="22"/>
              </w:rPr>
              <w:t xml:space="preserve">raised patio area, into the </w:t>
            </w:r>
            <w:r w:rsidR="00EE3A7C">
              <w:rPr>
                <w:rFonts w:ascii="Calibri" w:hAnsi="Calibri"/>
                <w:szCs w:val="22"/>
              </w:rPr>
              <w:t>neighbouring</w:t>
            </w:r>
            <w:r w:rsidR="007E41D7">
              <w:rPr>
                <w:rFonts w:ascii="Calibri" w:hAnsi="Calibri"/>
                <w:szCs w:val="22"/>
              </w:rPr>
              <w:t xml:space="preserve"> garden to the north associated with Reef Knoll Cottage</w:t>
            </w:r>
            <w:r w:rsidR="00EE3A7C">
              <w:rPr>
                <w:rFonts w:ascii="Calibri" w:hAnsi="Calibri"/>
                <w:szCs w:val="22"/>
              </w:rPr>
              <w:t>, the applicant has omitted the ‘raised patio area’ and now proposes a ‘double-landing’ external staircase to facilitate access from the kitchen/dining area of the property into the dwellings rear garden area.</w:t>
            </w:r>
          </w:p>
          <w:p w14:paraId="1E3511D8" w14:textId="77777777" w:rsidR="00EE3A7C" w:rsidRDefault="00EE3A7C" w:rsidP="00EE3A7C">
            <w:pPr>
              <w:jc w:val="both"/>
              <w:rPr>
                <w:rFonts w:ascii="Calibri" w:hAnsi="Calibri"/>
                <w:szCs w:val="22"/>
              </w:rPr>
            </w:pPr>
          </w:p>
          <w:p w14:paraId="41BD5F86" w14:textId="523C398B" w:rsidR="00EE3A7C" w:rsidRDefault="00EE3A7C" w:rsidP="00EE3A7C">
            <w:pPr>
              <w:jc w:val="both"/>
              <w:rPr>
                <w:rFonts w:ascii="Calibri" w:hAnsi="Calibri"/>
                <w:szCs w:val="22"/>
              </w:rPr>
            </w:pPr>
            <w:r>
              <w:rPr>
                <w:rFonts w:ascii="Calibri" w:hAnsi="Calibri"/>
                <w:szCs w:val="22"/>
              </w:rPr>
              <w:t xml:space="preserve">The submitted details propose the demolition of an existing single storey extension and the erection of a replacement extension that will benefit from a rearward projection that matches that of the existing extension (3.92m), with the </w:t>
            </w:r>
            <w:r w:rsidR="00C478B0">
              <w:rPr>
                <w:rFonts w:ascii="Calibri" w:hAnsi="Calibri"/>
                <w:szCs w:val="22"/>
              </w:rPr>
              <w:t>extension</w:t>
            </w:r>
            <w:r>
              <w:rPr>
                <w:rFonts w:ascii="Calibri" w:hAnsi="Calibri"/>
                <w:szCs w:val="22"/>
              </w:rPr>
              <w:t xml:space="preserve"> </w:t>
            </w:r>
            <w:r w:rsidR="00C478B0">
              <w:rPr>
                <w:rFonts w:ascii="Calibri" w:hAnsi="Calibri"/>
                <w:szCs w:val="22"/>
              </w:rPr>
              <w:t>being</w:t>
            </w:r>
            <w:r>
              <w:rPr>
                <w:rFonts w:ascii="Calibri" w:hAnsi="Calibri"/>
                <w:szCs w:val="22"/>
              </w:rPr>
              <w:t xml:space="preserve"> increased in width </w:t>
            </w:r>
            <w:r w:rsidR="00C478B0">
              <w:rPr>
                <w:rFonts w:ascii="Calibri" w:hAnsi="Calibri"/>
                <w:szCs w:val="22"/>
              </w:rPr>
              <w:t xml:space="preserve">by approximately 1.79m </w:t>
            </w:r>
            <w:r>
              <w:rPr>
                <w:rFonts w:ascii="Calibri" w:hAnsi="Calibri"/>
                <w:szCs w:val="22"/>
              </w:rPr>
              <w:t xml:space="preserve">to meet an </w:t>
            </w:r>
            <w:r w:rsidR="00C478B0">
              <w:rPr>
                <w:rFonts w:ascii="Calibri" w:hAnsi="Calibri"/>
                <w:szCs w:val="22"/>
              </w:rPr>
              <w:t>existing neighbouring single storey extension to the north.</w:t>
            </w:r>
          </w:p>
          <w:p w14:paraId="041EC0AD" w14:textId="77777777" w:rsidR="00C478B0" w:rsidRDefault="00C478B0" w:rsidP="00EE3A7C">
            <w:pPr>
              <w:jc w:val="both"/>
              <w:rPr>
                <w:rFonts w:ascii="Calibri" w:hAnsi="Calibri"/>
                <w:szCs w:val="22"/>
              </w:rPr>
            </w:pPr>
          </w:p>
          <w:p w14:paraId="0B93D060" w14:textId="3A1BB2D3" w:rsidR="005C453D" w:rsidRDefault="00C478B0" w:rsidP="00EE3A7C">
            <w:pPr>
              <w:jc w:val="both"/>
              <w:rPr>
                <w:rFonts w:ascii="Calibri" w:hAnsi="Calibri"/>
                <w:szCs w:val="22"/>
              </w:rPr>
            </w:pPr>
            <w:r>
              <w:rPr>
                <w:rFonts w:ascii="Calibri" w:hAnsi="Calibri"/>
                <w:szCs w:val="22"/>
              </w:rPr>
              <w:t>It is proposed that the extension will be faced in render to match that of the rear of the existing property, benefitting from a double-door arrangement and single window, both of which will possess a westerly outlook over the associated dwellings garden area.</w:t>
            </w:r>
            <w:r w:rsidR="005C453D">
              <w:rPr>
                <w:rFonts w:ascii="Calibri" w:hAnsi="Calibri"/>
                <w:szCs w:val="22"/>
              </w:rPr>
              <w:t xml:space="preserve">  The extension will be of a mono-pitch arrangement benefitting from the introduction of two rooflights on the western facing roof-slope.  The proposed external stairs will benefit from a ‘double-landing’ arrangement and serve the double-doors on the west facing elevation of the extension.</w:t>
            </w:r>
          </w:p>
          <w:p w14:paraId="1B20488F" w14:textId="77777777" w:rsidR="00813E2F" w:rsidRPr="00D54E67" w:rsidRDefault="00813E2F" w:rsidP="002F2580">
            <w:pPr>
              <w:rPr>
                <w:rFonts w:ascii="Calibri" w:hAnsi="Calibri"/>
                <w:szCs w:val="22"/>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0E6E9F54"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Character/</w:t>
            </w:r>
            <w:r w:rsidR="005E59D6">
              <w:rPr>
                <w:rFonts w:ascii="Calibri" w:hAnsi="Calibri"/>
                <w:b/>
                <w:szCs w:val="22"/>
              </w:rPr>
              <w:t>A</w:t>
            </w:r>
            <w:r>
              <w:rPr>
                <w:rFonts w:ascii="Calibri" w:hAnsi="Calibri"/>
                <w:b/>
                <w:szCs w:val="22"/>
              </w:rPr>
              <w:t>ppearance of Conservations Area</w:t>
            </w:r>
            <w:r w:rsidR="0046548C">
              <w:rPr>
                <w:rFonts w:ascii="Calibri" w:hAnsi="Calibri"/>
                <w:b/>
                <w:szCs w:val="22"/>
              </w:rPr>
              <w:t xml:space="preserve"> </w:t>
            </w:r>
            <w:r w:rsidR="005E59D6">
              <w:rPr>
                <w:rFonts w:ascii="Calibri" w:hAnsi="Calibri"/>
                <w:b/>
                <w:szCs w:val="22"/>
              </w:rPr>
              <w:t xml:space="preserve">and </w:t>
            </w:r>
            <w:r w:rsidR="005E59D6" w:rsidRPr="005E59D6">
              <w:rPr>
                <w:rFonts w:ascii="Calibri" w:hAnsi="Calibri"/>
                <w:b/>
                <w:szCs w:val="22"/>
              </w:rPr>
              <w:t>Visual Amenity/External Appearance:</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02681FC7" w14:textId="4883633B" w:rsidR="00304938" w:rsidRPr="00D421E8" w:rsidRDefault="00304938" w:rsidP="00304938">
            <w:pPr>
              <w:contextualSpacing/>
              <w:jc w:val="both"/>
              <w:rPr>
                <w:rFonts w:ascii="Calibri" w:hAnsi="Calibri"/>
                <w:bCs/>
              </w:rPr>
            </w:pPr>
            <w:r w:rsidRPr="00D421E8">
              <w:rPr>
                <w:rFonts w:ascii="Calibri" w:hAnsi="Calibri"/>
                <w:bCs/>
              </w:rPr>
              <w:t xml:space="preserve">The application relates to a </w:t>
            </w:r>
            <w:r>
              <w:rPr>
                <w:rFonts w:ascii="Calibri" w:hAnsi="Calibri"/>
                <w:bCs/>
              </w:rPr>
              <w:t>Building of Townscape Merit within the Designated Clitheroe Conservation Area,</w:t>
            </w:r>
            <w:r w:rsidRPr="00D421E8">
              <w:rPr>
                <w:rFonts w:ascii="Calibri" w:hAnsi="Calibri"/>
                <w:bCs/>
              </w:rPr>
              <w:t xml:space="preserve"> as such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6F97C5FE" w14:textId="77777777" w:rsidR="00304938" w:rsidRPr="00DD04A2" w:rsidRDefault="00304938" w:rsidP="00304938">
            <w:pPr>
              <w:contextualSpacing/>
              <w:jc w:val="both"/>
              <w:rPr>
                <w:rFonts w:ascii="Calibri" w:hAnsi="Calibri"/>
                <w:bCs/>
                <w:color w:val="FF0000"/>
              </w:rPr>
            </w:pPr>
          </w:p>
          <w:p w14:paraId="2C93A407" w14:textId="77777777" w:rsidR="00304938" w:rsidRPr="001E16CD" w:rsidRDefault="00304938" w:rsidP="00304938">
            <w:pPr>
              <w:contextualSpacing/>
              <w:jc w:val="both"/>
              <w:rPr>
                <w:rFonts w:ascii="Calibri" w:hAnsi="Calibri"/>
                <w:b/>
              </w:rPr>
            </w:pPr>
            <w:r w:rsidRPr="001E16CD">
              <w:rPr>
                <w:rFonts w:ascii="Calibri" w:hAnsi="Calibri"/>
                <w:bCs/>
              </w:rPr>
              <w:t>In this respect Key Statement EN5 states that:</w:t>
            </w:r>
          </w:p>
          <w:p w14:paraId="37086999" w14:textId="77777777" w:rsidR="00304938" w:rsidRPr="001E16CD" w:rsidRDefault="00304938" w:rsidP="00304938">
            <w:pPr>
              <w:contextualSpacing/>
              <w:rPr>
                <w:rFonts w:ascii="Calibri" w:hAnsi="Calibri"/>
                <w:b/>
              </w:rPr>
            </w:pPr>
          </w:p>
          <w:p w14:paraId="58C7F03E"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09585650" w14:textId="77777777" w:rsidR="00304938" w:rsidRPr="001E16CD" w:rsidRDefault="00304938" w:rsidP="00304938">
            <w:pPr>
              <w:jc w:val="both"/>
              <w:rPr>
                <w:rFonts w:asciiTheme="minorHAnsi" w:hAnsiTheme="minorHAnsi" w:cstheme="minorHAnsi"/>
                <w:i/>
                <w:iCs/>
                <w:szCs w:val="22"/>
              </w:rPr>
            </w:pPr>
          </w:p>
          <w:p w14:paraId="1CF40219"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This will be achieved through:</w:t>
            </w:r>
          </w:p>
          <w:p w14:paraId="5801340D" w14:textId="77777777" w:rsidR="00304938" w:rsidRPr="001E16CD" w:rsidRDefault="00304938" w:rsidP="00304938">
            <w:pPr>
              <w:jc w:val="both"/>
              <w:rPr>
                <w:rFonts w:asciiTheme="minorHAnsi" w:hAnsiTheme="minorHAnsi" w:cstheme="minorHAnsi"/>
                <w:b/>
                <w:bCs/>
                <w:i/>
                <w:iCs/>
                <w:szCs w:val="22"/>
              </w:rPr>
            </w:pPr>
          </w:p>
          <w:p w14:paraId="4136AEB0" w14:textId="77777777" w:rsidR="00304938" w:rsidRPr="001E16CD" w:rsidRDefault="00304938" w:rsidP="00304938">
            <w:pPr>
              <w:pStyle w:val="ListParagraph"/>
              <w:numPr>
                <w:ilvl w:val="0"/>
                <w:numId w:val="2"/>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69D87937" w14:textId="77777777" w:rsidR="00304938" w:rsidRPr="001E16CD" w:rsidRDefault="00304938" w:rsidP="00304938">
            <w:pPr>
              <w:pStyle w:val="ListParagraph"/>
              <w:numPr>
                <w:ilvl w:val="0"/>
                <w:numId w:val="2"/>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30AF26AC" w14:textId="77777777" w:rsidR="00304938" w:rsidRPr="001E16CD" w:rsidRDefault="00304938" w:rsidP="00304938">
            <w:pPr>
              <w:pStyle w:val="ListParagraph"/>
              <w:numPr>
                <w:ilvl w:val="0"/>
                <w:numId w:val="2"/>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A6B5958" w14:textId="77777777" w:rsidR="00304938" w:rsidRPr="001E16CD" w:rsidRDefault="00304938" w:rsidP="00304938">
            <w:pPr>
              <w:pStyle w:val="ListParagraph"/>
              <w:numPr>
                <w:ilvl w:val="0"/>
                <w:numId w:val="2"/>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Requiring all development proposals to make a positive contribution to local distinctiveness/sense of place.</w:t>
            </w:r>
          </w:p>
          <w:p w14:paraId="134F5C0A" w14:textId="77777777" w:rsidR="00304938" w:rsidRPr="001E16CD" w:rsidRDefault="00304938" w:rsidP="00304938">
            <w:pPr>
              <w:pStyle w:val="ListParagraph"/>
              <w:numPr>
                <w:ilvl w:val="0"/>
                <w:numId w:val="2"/>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The consideration of Article 4 Directions to restrict permitted development rights where the exercise of such rights would harm the historic environment.</w:t>
            </w:r>
          </w:p>
          <w:p w14:paraId="668AA1A7" w14:textId="77777777" w:rsidR="00304938" w:rsidRPr="001E16CD" w:rsidRDefault="00304938" w:rsidP="00304938">
            <w:pPr>
              <w:contextualSpacing/>
              <w:rPr>
                <w:rFonts w:ascii="Calibri" w:hAnsi="Calibri"/>
                <w:b/>
              </w:rPr>
            </w:pPr>
          </w:p>
          <w:p w14:paraId="6F688272" w14:textId="77777777" w:rsidR="00304938" w:rsidRPr="001E16CD" w:rsidRDefault="00304938" w:rsidP="00304938">
            <w:pPr>
              <w:contextualSpacing/>
              <w:rPr>
                <w:rFonts w:ascii="Calibri" w:hAnsi="Calibri"/>
                <w:bCs/>
              </w:rPr>
            </w:pPr>
            <w:r w:rsidRPr="001E16CD">
              <w:rPr>
                <w:rFonts w:ascii="Calibri" w:hAnsi="Calibri"/>
                <w:bCs/>
              </w:rPr>
              <w:t>With Policy DME4 stating, in respect of development within conservation areas or those affecting the listed buildings or their setting, that development will be assessed on the following basis:</w:t>
            </w:r>
          </w:p>
          <w:p w14:paraId="17613625" w14:textId="77777777" w:rsidR="00304938" w:rsidRPr="001E16CD" w:rsidRDefault="00304938" w:rsidP="00304938">
            <w:pPr>
              <w:contextualSpacing/>
              <w:rPr>
                <w:rFonts w:ascii="Calibri" w:hAnsi="Calibri"/>
                <w:b/>
              </w:rPr>
            </w:pPr>
          </w:p>
          <w:p w14:paraId="0766DE1F" w14:textId="77777777" w:rsidR="00304938" w:rsidRPr="001E16CD" w:rsidRDefault="00304938" w:rsidP="00304938">
            <w:pPr>
              <w:jc w:val="both"/>
              <w:rPr>
                <w:rFonts w:asciiTheme="minorHAnsi" w:hAnsiTheme="minorHAnsi" w:cstheme="minorHAnsi"/>
                <w:b/>
                <w:bCs/>
                <w:i/>
                <w:iCs/>
                <w:szCs w:val="22"/>
              </w:rPr>
            </w:pPr>
            <w:r w:rsidRPr="001E16CD">
              <w:rPr>
                <w:rFonts w:asciiTheme="minorHAnsi" w:hAnsiTheme="minorHAnsi" w:cstheme="minorHAnsi"/>
                <w:b/>
                <w:bCs/>
                <w:i/>
                <w:iCs/>
                <w:szCs w:val="22"/>
              </w:rPr>
              <w:t>1: CONSERVATION AREAS</w:t>
            </w:r>
          </w:p>
          <w:p w14:paraId="1063F2FA" w14:textId="77777777" w:rsidR="00304938" w:rsidRPr="001E16CD" w:rsidRDefault="00304938" w:rsidP="00304938">
            <w:pPr>
              <w:jc w:val="both"/>
              <w:rPr>
                <w:rFonts w:asciiTheme="minorHAnsi" w:hAnsiTheme="minorHAnsi" w:cstheme="minorHAnsi"/>
                <w:b/>
                <w:bCs/>
                <w:i/>
                <w:iCs/>
                <w:szCs w:val="22"/>
                <w:u w:val="single"/>
              </w:rPr>
            </w:pPr>
          </w:p>
          <w:p w14:paraId="656D1EA2"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263D2770" w14:textId="77777777" w:rsidR="00304938" w:rsidRPr="001E16CD" w:rsidRDefault="00304938" w:rsidP="00304938">
            <w:pPr>
              <w:jc w:val="both"/>
              <w:rPr>
                <w:rFonts w:asciiTheme="minorHAnsi" w:hAnsiTheme="minorHAnsi" w:cstheme="minorHAnsi"/>
                <w:i/>
                <w:iCs/>
                <w:szCs w:val="22"/>
              </w:rPr>
            </w:pPr>
          </w:p>
          <w:p w14:paraId="131EAD76"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1AF13D12" w14:textId="77777777" w:rsidR="00304938" w:rsidRPr="001E16CD" w:rsidRDefault="00304938" w:rsidP="00304938">
            <w:pPr>
              <w:jc w:val="both"/>
              <w:rPr>
                <w:rFonts w:asciiTheme="minorHAnsi" w:hAnsiTheme="minorHAnsi" w:cstheme="minorHAnsi"/>
                <w:i/>
                <w:iCs/>
                <w:szCs w:val="22"/>
              </w:rPr>
            </w:pPr>
          </w:p>
          <w:p w14:paraId="33C08DAB" w14:textId="77777777" w:rsidR="00304938" w:rsidRPr="001E16CD" w:rsidRDefault="00304938" w:rsidP="00304938">
            <w:pPr>
              <w:jc w:val="both"/>
              <w:rPr>
                <w:rFonts w:asciiTheme="minorHAnsi" w:hAnsiTheme="minorHAnsi" w:cstheme="minorHAnsi"/>
                <w:b/>
                <w:bCs/>
                <w:i/>
                <w:iCs/>
                <w:szCs w:val="22"/>
              </w:rPr>
            </w:pPr>
            <w:r w:rsidRPr="001E16CD">
              <w:rPr>
                <w:rFonts w:asciiTheme="minorHAnsi" w:hAnsiTheme="minorHAnsi" w:cstheme="minorHAnsi"/>
                <w:b/>
                <w:bCs/>
                <w:i/>
                <w:iCs/>
                <w:szCs w:val="22"/>
              </w:rPr>
              <w:t>2: LISTED BUILDINGS AND OTHER BUILDINGS OF SIGNIFICANT HERITAGE INTEREST</w:t>
            </w:r>
          </w:p>
          <w:p w14:paraId="7D07A073" w14:textId="77777777" w:rsidR="00304938" w:rsidRPr="001E16CD" w:rsidRDefault="00304938" w:rsidP="00304938">
            <w:pPr>
              <w:jc w:val="both"/>
              <w:rPr>
                <w:rFonts w:asciiTheme="minorHAnsi" w:hAnsiTheme="minorHAnsi" w:cstheme="minorHAnsi"/>
                <w:i/>
                <w:iCs/>
                <w:szCs w:val="22"/>
              </w:rPr>
            </w:pPr>
          </w:p>
          <w:p w14:paraId="28A358FC"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D99831B" w14:textId="77777777" w:rsidR="00304938" w:rsidRPr="001E16CD" w:rsidRDefault="00304938" w:rsidP="00304938">
            <w:pPr>
              <w:contextualSpacing/>
              <w:rPr>
                <w:rFonts w:ascii="Calibri" w:hAnsi="Calibri"/>
                <w:b/>
              </w:rPr>
            </w:pPr>
          </w:p>
          <w:p w14:paraId="25476832" w14:textId="77777777" w:rsidR="00304938" w:rsidRPr="001E16CD" w:rsidRDefault="00304938" w:rsidP="00304938">
            <w:pPr>
              <w:contextualSpacing/>
              <w:jc w:val="both"/>
              <w:rPr>
                <w:rFonts w:ascii="Calibri" w:hAnsi="Calibri"/>
                <w:bCs/>
              </w:rPr>
            </w:pPr>
            <w:r w:rsidRPr="001E16CD">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750148" w14:textId="77777777" w:rsidR="00304938" w:rsidRPr="001E16CD" w:rsidRDefault="00304938" w:rsidP="00304938">
            <w:pPr>
              <w:contextualSpacing/>
              <w:rPr>
                <w:rFonts w:ascii="Calibri" w:hAnsi="Calibri"/>
                <w:b/>
              </w:rPr>
            </w:pPr>
          </w:p>
          <w:p w14:paraId="06BF0D10" w14:textId="77777777" w:rsidR="00304938" w:rsidRPr="001E16CD" w:rsidRDefault="00304938" w:rsidP="00304938">
            <w:pPr>
              <w:jc w:val="both"/>
              <w:rPr>
                <w:rFonts w:asciiTheme="minorHAnsi" w:hAnsiTheme="minorHAnsi" w:cstheme="minorHAnsi"/>
                <w:i/>
                <w:iCs/>
                <w:szCs w:val="22"/>
              </w:rPr>
            </w:pPr>
            <w:r w:rsidRPr="001E16CD">
              <w:rPr>
                <w:rFonts w:asciiTheme="minorHAnsi" w:hAnsiTheme="minorHAnsi" w:cstheme="minorHAnsi"/>
                <w:i/>
                <w:iCs/>
                <w:szCs w:val="22"/>
              </w:rPr>
              <w:t>In determining planning applications, all development must:</w:t>
            </w:r>
          </w:p>
          <w:p w14:paraId="6A64D37C" w14:textId="77777777" w:rsidR="00304938" w:rsidRPr="001E16CD" w:rsidRDefault="00304938" w:rsidP="00304938">
            <w:pPr>
              <w:jc w:val="both"/>
              <w:rPr>
                <w:rFonts w:asciiTheme="minorHAnsi" w:hAnsiTheme="minorHAnsi" w:cstheme="minorHAnsi"/>
                <w:i/>
                <w:iCs/>
                <w:szCs w:val="22"/>
              </w:rPr>
            </w:pPr>
          </w:p>
          <w:p w14:paraId="3912307C" w14:textId="77777777" w:rsidR="00304938" w:rsidRPr="001E16CD" w:rsidRDefault="00304938" w:rsidP="00304938">
            <w:pPr>
              <w:jc w:val="both"/>
              <w:rPr>
                <w:rFonts w:asciiTheme="minorHAnsi" w:hAnsiTheme="minorHAnsi" w:cstheme="minorHAnsi"/>
                <w:b/>
                <w:bCs/>
                <w:i/>
                <w:iCs/>
                <w:szCs w:val="22"/>
              </w:rPr>
            </w:pPr>
            <w:r w:rsidRPr="001E16CD">
              <w:rPr>
                <w:rFonts w:asciiTheme="minorHAnsi" w:hAnsiTheme="minorHAnsi" w:cstheme="minorHAnsi"/>
                <w:b/>
                <w:bCs/>
                <w:i/>
                <w:iCs/>
                <w:szCs w:val="22"/>
              </w:rPr>
              <w:t>DESIGN</w:t>
            </w:r>
          </w:p>
          <w:p w14:paraId="09DAE93B" w14:textId="77777777" w:rsidR="00304938" w:rsidRPr="001E16CD" w:rsidRDefault="00304938" w:rsidP="00304938">
            <w:pPr>
              <w:jc w:val="both"/>
              <w:rPr>
                <w:rFonts w:asciiTheme="minorHAnsi" w:hAnsiTheme="minorHAnsi" w:cstheme="minorHAnsi"/>
                <w:i/>
                <w:iCs/>
                <w:szCs w:val="22"/>
              </w:rPr>
            </w:pPr>
          </w:p>
          <w:p w14:paraId="2E322A4B" w14:textId="77777777" w:rsidR="00304938" w:rsidRPr="001E16CD" w:rsidRDefault="00304938" w:rsidP="00304938">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of a high standard of building design which considers the 8 building in context principles (from the CABE/English Heritage building on context toolkit.</w:t>
            </w:r>
          </w:p>
          <w:p w14:paraId="558D3904" w14:textId="77777777" w:rsidR="00304938" w:rsidRPr="001E16CD" w:rsidRDefault="00304938" w:rsidP="00304938">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25D12A04" w14:textId="77777777" w:rsidR="00304938" w:rsidRPr="001E16CD" w:rsidRDefault="00304938" w:rsidP="00304938">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445B3F1" w14:textId="77777777" w:rsidR="00304938" w:rsidRPr="001E16CD" w:rsidRDefault="00304938" w:rsidP="00304938">
            <w:pPr>
              <w:pStyle w:val="ListParagraph"/>
              <w:overflowPunct/>
              <w:autoSpaceDE/>
              <w:autoSpaceDN/>
              <w:adjustRightInd/>
              <w:jc w:val="both"/>
              <w:textAlignment w:val="auto"/>
              <w:rPr>
                <w:rFonts w:asciiTheme="minorHAnsi" w:hAnsiTheme="minorHAnsi" w:cstheme="minorHAnsi"/>
                <w:i/>
                <w:iCs/>
                <w:szCs w:val="22"/>
              </w:rPr>
            </w:pPr>
          </w:p>
          <w:p w14:paraId="6115123E" w14:textId="77777777" w:rsidR="00304938" w:rsidRPr="001E16CD" w:rsidRDefault="00304938" w:rsidP="00304938">
            <w:pPr>
              <w:jc w:val="both"/>
              <w:rPr>
                <w:rFonts w:asciiTheme="minorHAnsi" w:hAnsiTheme="minorHAnsi" w:cstheme="minorHAnsi"/>
                <w:b/>
                <w:bCs/>
                <w:i/>
                <w:iCs/>
                <w:szCs w:val="22"/>
              </w:rPr>
            </w:pPr>
            <w:r w:rsidRPr="001E16CD">
              <w:rPr>
                <w:rFonts w:asciiTheme="minorHAnsi" w:hAnsiTheme="minorHAnsi" w:cstheme="minorHAnsi"/>
                <w:b/>
                <w:bCs/>
                <w:i/>
                <w:iCs/>
                <w:szCs w:val="22"/>
              </w:rPr>
              <w:t>AMENITY</w:t>
            </w:r>
          </w:p>
          <w:p w14:paraId="0069D1BC" w14:textId="77777777" w:rsidR="00304938" w:rsidRPr="001E16CD" w:rsidRDefault="00304938" w:rsidP="00304938">
            <w:pPr>
              <w:jc w:val="both"/>
              <w:rPr>
                <w:rFonts w:asciiTheme="minorHAnsi" w:hAnsiTheme="minorHAnsi" w:cstheme="minorHAnsi"/>
                <w:i/>
                <w:iCs/>
                <w:szCs w:val="22"/>
              </w:rPr>
            </w:pPr>
          </w:p>
          <w:p w14:paraId="769FBA6A" w14:textId="77777777" w:rsidR="00304938" w:rsidRPr="001E16CD" w:rsidRDefault="00304938" w:rsidP="00304938">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Not adversely affect the amenities of the surrounding area.</w:t>
            </w:r>
          </w:p>
          <w:p w14:paraId="68BF5949" w14:textId="77777777" w:rsidR="00304938" w:rsidRPr="001E16CD" w:rsidRDefault="00304938" w:rsidP="00304938">
            <w:pPr>
              <w:contextualSpacing/>
              <w:rPr>
                <w:rFonts w:ascii="Calibri" w:hAnsi="Calibri"/>
                <w:b/>
              </w:rPr>
            </w:pPr>
          </w:p>
          <w:p w14:paraId="0FD13996" w14:textId="77777777" w:rsidR="00304938" w:rsidRPr="001E16CD" w:rsidRDefault="00304938" w:rsidP="00304938">
            <w:pPr>
              <w:jc w:val="both"/>
              <w:rPr>
                <w:rFonts w:asciiTheme="minorHAnsi" w:hAnsiTheme="minorHAnsi" w:cstheme="minorHAnsi"/>
                <w:b/>
                <w:bCs/>
                <w:i/>
                <w:iCs/>
                <w:szCs w:val="22"/>
              </w:rPr>
            </w:pPr>
            <w:r w:rsidRPr="001E16CD">
              <w:rPr>
                <w:rFonts w:asciiTheme="minorHAnsi" w:hAnsiTheme="minorHAnsi" w:cstheme="minorHAnsi"/>
                <w:b/>
                <w:bCs/>
                <w:i/>
                <w:iCs/>
                <w:szCs w:val="22"/>
              </w:rPr>
              <w:t>ENVIRONMENT</w:t>
            </w:r>
          </w:p>
          <w:p w14:paraId="689AF0D4" w14:textId="77777777" w:rsidR="00304938" w:rsidRPr="001E16CD" w:rsidRDefault="00304938" w:rsidP="00304938">
            <w:pPr>
              <w:jc w:val="both"/>
              <w:rPr>
                <w:rFonts w:asciiTheme="minorHAnsi" w:hAnsiTheme="minorHAnsi" w:cstheme="minorHAnsi"/>
                <w:i/>
                <w:iCs/>
                <w:szCs w:val="22"/>
              </w:rPr>
            </w:pPr>
          </w:p>
          <w:p w14:paraId="1B15DDD8" w14:textId="77777777" w:rsidR="00304938" w:rsidRPr="001E16CD" w:rsidRDefault="00304938" w:rsidP="00304938">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All development must protect and enhance heritage assets and their settings.</w:t>
            </w:r>
          </w:p>
          <w:p w14:paraId="30EC5F5E" w14:textId="77777777" w:rsidR="00304938" w:rsidRPr="00DD04A2" w:rsidRDefault="00304938" w:rsidP="00304938">
            <w:pPr>
              <w:contextualSpacing/>
              <w:jc w:val="both"/>
              <w:rPr>
                <w:rFonts w:ascii="Calibri" w:hAnsi="Calibri"/>
                <w:b/>
                <w:color w:val="FF0000"/>
              </w:rPr>
            </w:pPr>
          </w:p>
          <w:p w14:paraId="77135FF4" w14:textId="4FA7B7DA" w:rsidR="00304938" w:rsidRPr="00DD04A2" w:rsidRDefault="00304938" w:rsidP="00304938">
            <w:pPr>
              <w:contextualSpacing/>
              <w:jc w:val="both"/>
              <w:rPr>
                <w:rFonts w:ascii="Calibri" w:hAnsi="Calibri"/>
                <w:bCs/>
                <w:color w:val="FF0000"/>
              </w:rPr>
            </w:pPr>
            <w:r w:rsidRPr="004C5E73">
              <w:rPr>
                <w:rFonts w:ascii="Calibri" w:hAnsi="Calibri"/>
                <w:bCs/>
              </w:rPr>
              <w:t xml:space="preserve">Given the proposal relates to </w:t>
            </w:r>
            <w:r>
              <w:rPr>
                <w:rFonts w:ascii="Calibri" w:hAnsi="Calibri"/>
                <w:bCs/>
              </w:rPr>
              <w:t xml:space="preserve">a building located within the Designated Clithero Conservation Arae </w:t>
            </w:r>
            <w:r w:rsidRPr="004C5E73">
              <w:rPr>
                <w:rFonts w:ascii="Calibri" w:hAnsi="Calibri"/>
                <w:bCs/>
              </w:rPr>
              <w:t xml:space="preserve">, </w:t>
            </w:r>
            <w:r w:rsidRPr="001E16CD">
              <w:rPr>
                <w:rFonts w:ascii="Calibri" w:hAnsi="Calibri"/>
                <w:bCs/>
              </w:rPr>
              <w:t xml:space="preserve">special regard must also be given to the statutory duties imposed on the authority, pursuant to national legislation, in respect of the preservation and enhancement of such assets.  The principle statutory duty under the Planning (Listed Building and Conservation Areas) Act 1990 (as amended by s.58B (1) of Levelling-up and Regeneration Act 2023) is to preserve or enhance the special character of heritage assets, </w:t>
            </w:r>
            <w:r w:rsidRPr="001E16CD">
              <w:rPr>
                <w:rFonts w:ascii="Calibri" w:hAnsi="Calibri"/>
                <w:bCs/>
              </w:rPr>
              <w:lastRenderedPageBreak/>
              <w:t>including their setting.  As such, in determining applications that affect designated heritage assets, the authority must consider the duties contained within the principle Act which states the following;</w:t>
            </w:r>
          </w:p>
          <w:p w14:paraId="3D55066E" w14:textId="77777777" w:rsidR="00304938" w:rsidRPr="00DD04A2" w:rsidRDefault="00304938" w:rsidP="00304938">
            <w:pPr>
              <w:contextualSpacing/>
              <w:jc w:val="both"/>
              <w:rPr>
                <w:rFonts w:ascii="Calibri" w:hAnsi="Calibri"/>
                <w:b/>
                <w:color w:val="FF0000"/>
              </w:rPr>
            </w:pPr>
          </w:p>
          <w:p w14:paraId="01E48E4B" w14:textId="77777777" w:rsidR="00304938" w:rsidRPr="00304938" w:rsidRDefault="00304938" w:rsidP="00304938">
            <w:pPr>
              <w:contextualSpacing/>
              <w:jc w:val="both"/>
              <w:rPr>
                <w:rFonts w:ascii="Calibri" w:hAnsi="Calibri"/>
                <w:b/>
                <w:i/>
                <w:iCs/>
              </w:rPr>
            </w:pPr>
            <w:r w:rsidRPr="00304938">
              <w:rPr>
                <w:rFonts w:ascii="Calibri" w:hAnsi="Calibri"/>
                <w:b/>
                <w:i/>
                <w:iCs/>
              </w:rPr>
              <w:t xml:space="preserve">Listed Buildings – Section 66(1) (as amended by s.58B of Levelling-up and Regeneration Act 2023): </w:t>
            </w:r>
          </w:p>
          <w:p w14:paraId="38338F0A" w14:textId="77777777" w:rsidR="00304938" w:rsidRPr="00304938" w:rsidRDefault="00304938" w:rsidP="00304938">
            <w:pPr>
              <w:contextualSpacing/>
              <w:jc w:val="both"/>
              <w:rPr>
                <w:rFonts w:ascii="Calibri" w:hAnsi="Calibri"/>
                <w:bCs/>
                <w:i/>
                <w:iCs/>
              </w:rPr>
            </w:pPr>
            <w:r w:rsidRPr="00304938">
              <w:rPr>
                <w:rFonts w:ascii="Calibri" w:hAnsi="Calibri"/>
                <w:bCs/>
                <w:i/>
                <w:i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2D034A87" w14:textId="77777777" w:rsidR="00304938" w:rsidRPr="00304938" w:rsidRDefault="00304938" w:rsidP="00304938">
            <w:pPr>
              <w:contextualSpacing/>
              <w:jc w:val="both"/>
              <w:rPr>
                <w:rFonts w:ascii="Calibri" w:hAnsi="Calibri"/>
                <w:b/>
                <w:i/>
                <w:iCs/>
              </w:rPr>
            </w:pPr>
          </w:p>
          <w:p w14:paraId="724EE9FE" w14:textId="77777777" w:rsidR="00304938" w:rsidRPr="00304938" w:rsidRDefault="00304938" w:rsidP="00304938">
            <w:pPr>
              <w:contextualSpacing/>
              <w:jc w:val="both"/>
              <w:rPr>
                <w:rFonts w:ascii="Calibri" w:hAnsi="Calibri"/>
                <w:b/>
                <w:i/>
                <w:iCs/>
              </w:rPr>
            </w:pPr>
            <w:r w:rsidRPr="00304938">
              <w:rPr>
                <w:rFonts w:ascii="Calibri" w:hAnsi="Calibri"/>
                <w:b/>
                <w:i/>
                <w:iCs/>
              </w:rPr>
              <w:t>Listed buildings - Section 16 (2) (as amended by s.58B of Levelling-up and Regeneration Act 2023):</w:t>
            </w:r>
          </w:p>
          <w:p w14:paraId="5873A404" w14:textId="77777777" w:rsidR="00304938" w:rsidRPr="00304938" w:rsidRDefault="00304938" w:rsidP="00304938">
            <w:pPr>
              <w:contextualSpacing/>
              <w:jc w:val="both"/>
              <w:rPr>
                <w:rFonts w:ascii="Calibri" w:hAnsi="Calibri"/>
                <w:bCs/>
                <w:i/>
                <w:iCs/>
              </w:rPr>
            </w:pPr>
            <w:r w:rsidRPr="00304938">
              <w:rPr>
                <w:rFonts w:ascii="Calibri" w:hAnsi="Calibri"/>
                <w:bCs/>
                <w:i/>
                <w:i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2504C994" w14:textId="77777777" w:rsidR="00304938" w:rsidRDefault="00304938" w:rsidP="00304938">
            <w:pPr>
              <w:contextualSpacing/>
              <w:jc w:val="both"/>
              <w:rPr>
                <w:rFonts w:ascii="Calibri" w:hAnsi="Calibri"/>
                <w:bCs/>
              </w:rPr>
            </w:pPr>
          </w:p>
          <w:p w14:paraId="1FE797A4" w14:textId="77777777" w:rsidR="00304938" w:rsidRPr="00475EDC" w:rsidRDefault="00304938" w:rsidP="00304938">
            <w:pPr>
              <w:contextualSpacing/>
              <w:jc w:val="both"/>
              <w:rPr>
                <w:rFonts w:ascii="Calibri" w:hAnsi="Calibri"/>
                <w:bCs/>
              </w:rPr>
            </w:pPr>
            <w:r w:rsidRPr="00475EDC">
              <w:rPr>
                <w:rFonts w:ascii="Calibri" w:hAnsi="Calibri"/>
                <w:bCs/>
              </w:rPr>
              <w:t xml:space="preserve">The proposed extension is of a similar appearance to that of the existing save that for a differing roof configuration, whereby the proposed roof benefits from a lesser downward slope that that of the existing, allowing for a consistent mono-pitch arrangement in-lieu of the existing part mono-pitch, part flat-roofed configuration.  </w:t>
            </w:r>
          </w:p>
          <w:p w14:paraId="322EF0D8" w14:textId="77777777" w:rsidR="00304938" w:rsidRPr="00475EDC" w:rsidRDefault="00304938" w:rsidP="00304938">
            <w:pPr>
              <w:contextualSpacing/>
              <w:jc w:val="both"/>
              <w:rPr>
                <w:rFonts w:ascii="Calibri" w:hAnsi="Calibri"/>
                <w:bCs/>
              </w:rPr>
            </w:pPr>
          </w:p>
          <w:p w14:paraId="35E11817" w14:textId="2AE9649F" w:rsidR="00304938" w:rsidRPr="00475EDC" w:rsidRDefault="00304938" w:rsidP="00304938">
            <w:pPr>
              <w:contextualSpacing/>
              <w:jc w:val="both"/>
              <w:rPr>
                <w:rFonts w:ascii="Calibri" w:hAnsi="Calibri"/>
                <w:bCs/>
              </w:rPr>
            </w:pPr>
            <w:r w:rsidRPr="00475EDC">
              <w:rPr>
                <w:rFonts w:ascii="Calibri" w:hAnsi="Calibri"/>
                <w:bCs/>
              </w:rPr>
              <w:t>The submitted details also propose, by virtue of the interface of the roof with the main body of the dwelling, that the</w:t>
            </w:r>
            <w:r w:rsidR="00475EDC" w:rsidRPr="00475EDC">
              <w:rPr>
                <w:rFonts w:ascii="Calibri" w:hAnsi="Calibri"/>
                <w:bCs/>
              </w:rPr>
              <w:t xml:space="preserve"> s</w:t>
            </w:r>
            <w:r w:rsidRPr="00475EDC">
              <w:rPr>
                <w:rFonts w:ascii="Calibri" w:hAnsi="Calibri"/>
                <w:bCs/>
              </w:rPr>
              <w:t>ill height of an existing window will have to be r</w:t>
            </w:r>
            <w:r w:rsidR="00475EDC" w:rsidRPr="00475EDC">
              <w:rPr>
                <w:rFonts w:ascii="Calibri" w:hAnsi="Calibri"/>
                <w:bCs/>
              </w:rPr>
              <w:t>aised</w:t>
            </w:r>
            <w:r w:rsidRPr="00475EDC">
              <w:rPr>
                <w:rFonts w:ascii="Calibri" w:hAnsi="Calibri"/>
                <w:bCs/>
              </w:rPr>
              <w:t xml:space="preserve"> to ensure the ‘flashing’ at the junction with the roof </w:t>
            </w:r>
            <w:r w:rsidR="00475EDC" w:rsidRPr="00475EDC">
              <w:rPr>
                <w:rFonts w:ascii="Calibri" w:hAnsi="Calibri"/>
                <w:bCs/>
              </w:rPr>
              <w:t>interfaces below windowsill level.  The proposed extension maintains a simple positive sensitive language that responds positively to the language of the rear elevation of the building, with no views of the extension being afforded from the nearby public-realm.  In this respect it is not considered that the proposed extension will result in any adverse impacts upon the character or visual amenities of the area, nor that of the host-building.</w:t>
            </w:r>
          </w:p>
          <w:p w14:paraId="2381838B" w14:textId="77777777" w:rsidR="00304938" w:rsidRDefault="00304938" w:rsidP="00304938">
            <w:pPr>
              <w:contextualSpacing/>
              <w:jc w:val="both"/>
              <w:rPr>
                <w:rFonts w:ascii="Calibri" w:hAnsi="Calibri"/>
                <w:bCs/>
              </w:rPr>
            </w:pPr>
          </w:p>
          <w:p w14:paraId="30E16DCE" w14:textId="50EEE02B" w:rsidR="00304938" w:rsidRPr="001E16CD" w:rsidRDefault="00304938" w:rsidP="00304938">
            <w:pPr>
              <w:contextualSpacing/>
              <w:jc w:val="both"/>
              <w:rPr>
                <w:rFonts w:ascii="Calibri" w:hAnsi="Calibri"/>
                <w:bCs/>
              </w:rPr>
            </w:pPr>
            <w:r w:rsidRPr="00304938">
              <w:rPr>
                <w:rFonts w:ascii="Calibri" w:hAnsi="Calibri"/>
                <w:bCs/>
              </w:rPr>
              <w:t>As such, taking account of the above matters, it is not considered that the proposed development raises any significant direct conflict(s) with Key Statement EN5 or Polic</w:t>
            </w:r>
            <w:r>
              <w:rPr>
                <w:rFonts w:ascii="Calibri" w:hAnsi="Calibri"/>
                <w:bCs/>
              </w:rPr>
              <w:t xml:space="preserve">ies DMG1 or </w:t>
            </w:r>
            <w:r w:rsidRPr="00304938">
              <w:rPr>
                <w:rFonts w:ascii="Calibri" w:hAnsi="Calibri"/>
                <w:bCs/>
              </w:rPr>
              <w:t>DME4 of the Ribble valley Core Strategy, nor any significant measurable conflicts with the aims and objectives of the Planning (Listed Building and Conservation Areas) Act 1990 nor Paragraphs 130, 134, 200 and 201 of the National Planning Policy Framework. Particularly In respect of measurable adverse impacts upon the character or visual amenities of the designated Clitheroe Conservation Area.</w:t>
            </w:r>
          </w:p>
          <w:p w14:paraId="4D64DDAE" w14:textId="77777777" w:rsidR="00304938" w:rsidRDefault="00304938" w:rsidP="0046548C">
            <w:pPr>
              <w:contextualSpacing/>
              <w:rPr>
                <w:rFonts w:ascii="Calibri" w:hAnsi="Calibri"/>
                <w:b/>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1EC4EF02" w14:textId="2B5C2124" w:rsidR="00FC2E82" w:rsidRDefault="00FC2E82" w:rsidP="00FC2E82">
            <w:pPr>
              <w:contextualSpacing/>
              <w:jc w:val="both"/>
              <w:rPr>
                <w:rFonts w:ascii="Calibri" w:hAnsi="Calibri"/>
                <w:szCs w:val="22"/>
              </w:rPr>
            </w:pPr>
            <w:r>
              <w:rPr>
                <w:rFonts w:ascii="Calibri" w:hAnsi="Calibri"/>
                <w:szCs w:val="22"/>
              </w:rPr>
              <w:t>F</w:t>
            </w:r>
            <w:r w:rsidRPr="00FC2E82">
              <w:rPr>
                <w:rFonts w:ascii="Calibri" w:hAnsi="Calibri"/>
                <w:szCs w:val="22"/>
              </w:rPr>
              <w:t>ollowing officer concerns in respect of direct-overlooking</w:t>
            </w:r>
            <w:r>
              <w:t xml:space="preserve"> </w:t>
            </w:r>
            <w:r w:rsidRPr="00FC2E82">
              <w:rPr>
                <w:rFonts w:ascii="Calibri" w:hAnsi="Calibri"/>
                <w:szCs w:val="22"/>
              </w:rPr>
              <w:t>into the neighbouring garden to the north associated with Reef Knoll Cottage</w:t>
            </w:r>
            <w:r>
              <w:rPr>
                <w:rFonts w:ascii="Calibri" w:hAnsi="Calibri"/>
                <w:szCs w:val="22"/>
              </w:rPr>
              <w:t xml:space="preserve">, </w:t>
            </w:r>
            <w:r w:rsidRPr="00FC2E82">
              <w:rPr>
                <w:rFonts w:ascii="Calibri" w:hAnsi="Calibri"/>
                <w:szCs w:val="22"/>
              </w:rPr>
              <w:t xml:space="preserve">from </w:t>
            </w:r>
            <w:r>
              <w:rPr>
                <w:rFonts w:ascii="Calibri" w:hAnsi="Calibri"/>
                <w:szCs w:val="22"/>
              </w:rPr>
              <w:t xml:space="preserve">originally proposed </w:t>
            </w:r>
            <w:r w:rsidRPr="00FC2E82">
              <w:rPr>
                <w:rFonts w:ascii="Calibri" w:hAnsi="Calibri"/>
                <w:szCs w:val="22"/>
              </w:rPr>
              <w:t>raised patio area, the applicant has omitted the ‘raised patio area’ and now proposes a ‘double-landing’ external staircase to facilitate access from the kitchen/dining area of the property into the dwellings rear garden area.</w:t>
            </w:r>
          </w:p>
          <w:p w14:paraId="2E60D917" w14:textId="2A7384C3" w:rsidR="00FC2E82" w:rsidRDefault="00FC2E82" w:rsidP="00FC2E82">
            <w:pPr>
              <w:contextualSpacing/>
              <w:jc w:val="both"/>
              <w:rPr>
                <w:rFonts w:ascii="Calibri" w:hAnsi="Calibri"/>
                <w:szCs w:val="22"/>
              </w:rPr>
            </w:pPr>
          </w:p>
          <w:p w14:paraId="5075FC10" w14:textId="439AF63C" w:rsidR="00FC2E82" w:rsidRDefault="00FC2E82" w:rsidP="00FC2E82">
            <w:pPr>
              <w:contextualSpacing/>
              <w:jc w:val="both"/>
              <w:rPr>
                <w:rFonts w:ascii="Calibri" w:hAnsi="Calibri"/>
                <w:szCs w:val="22"/>
              </w:rPr>
            </w:pPr>
            <w:r>
              <w:rPr>
                <w:rFonts w:ascii="Calibri" w:hAnsi="Calibri"/>
                <w:szCs w:val="22"/>
              </w:rPr>
              <w:t>It is recognised that the ‘landings’ associated with the now proposed external staircase may result in views into the neighbouring garden to the north when utilised by occupiers.  However, such views into the neighbouring garden area are likely to be limited and ‘fleeting’ in nature given no raised area(s) that could accommodate seating are now proposed.  In this respect it is not considered that the configuration of the external staircase will result in any significant measurable detrimental impacts upon neighbouring residential amenity that would warrant the refusal to grant planning permission on these grounds.</w:t>
            </w:r>
          </w:p>
          <w:p w14:paraId="5E7F7906" w14:textId="77777777" w:rsidR="005A519E" w:rsidRDefault="005A519E" w:rsidP="00FC2E82">
            <w:pPr>
              <w:contextualSpacing/>
              <w:jc w:val="both"/>
              <w:rPr>
                <w:rFonts w:ascii="Calibri" w:hAnsi="Calibri"/>
                <w:szCs w:val="22"/>
              </w:rPr>
            </w:pPr>
          </w:p>
          <w:p w14:paraId="113078E3" w14:textId="5ED5ED97" w:rsidR="005A519E" w:rsidRDefault="005A519E" w:rsidP="00FC2E82">
            <w:pPr>
              <w:contextualSpacing/>
              <w:jc w:val="both"/>
              <w:rPr>
                <w:rFonts w:ascii="Calibri" w:hAnsi="Calibri"/>
                <w:szCs w:val="22"/>
              </w:rPr>
            </w:pPr>
            <w:r>
              <w:rPr>
                <w:rFonts w:ascii="Calibri" w:hAnsi="Calibri"/>
                <w:szCs w:val="22"/>
              </w:rPr>
              <w:t xml:space="preserve">In respect of the proposed extension, the rearward projection of the structure projects approximately 220mm further to the west than that of the neighbouring extension which to which it will benefit from a direct interface with.  In this </w:t>
            </w:r>
            <w:r w:rsidR="008F78B1">
              <w:rPr>
                <w:rFonts w:ascii="Calibri" w:hAnsi="Calibri"/>
                <w:szCs w:val="22"/>
              </w:rPr>
              <w:t>respect</w:t>
            </w:r>
            <w:r>
              <w:rPr>
                <w:rFonts w:ascii="Calibri" w:hAnsi="Calibri"/>
                <w:szCs w:val="22"/>
              </w:rPr>
              <w:t xml:space="preserve">, whilst the extension will benefit from a raised eaves in </w:t>
            </w:r>
            <w:r w:rsidR="008F78B1">
              <w:rPr>
                <w:rFonts w:ascii="Calibri" w:hAnsi="Calibri"/>
                <w:szCs w:val="22"/>
              </w:rPr>
              <w:t xml:space="preserve">relation to </w:t>
            </w:r>
            <w:r>
              <w:rPr>
                <w:rFonts w:ascii="Calibri" w:hAnsi="Calibri"/>
                <w:szCs w:val="22"/>
              </w:rPr>
              <w:t xml:space="preserve"> its neighbouring counterpart, it is not considered the propos</w:t>
            </w:r>
            <w:r w:rsidR="008F78B1">
              <w:rPr>
                <w:rFonts w:ascii="Calibri" w:hAnsi="Calibri"/>
                <w:szCs w:val="22"/>
              </w:rPr>
              <w:t>es</w:t>
            </w:r>
            <w:r>
              <w:rPr>
                <w:rFonts w:ascii="Calibri" w:hAnsi="Calibri"/>
                <w:szCs w:val="22"/>
              </w:rPr>
              <w:t xml:space="preserve"> </w:t>
            </w:r>
            <w:r w:rsidR="008F78B1">
              <w:rPr>
                <w:rFonts w:ascii="Calibri" w:hAnsi="Calibri"/>
                <w:szCs w:val="22"/>
              </w:rPr>
              <w:t>will result in an overbearing or unsympathetic impact upon neighbouring amenities.</w:t>
            </w:r>
          </w:p>
          <w:p w14:paraId="7791FD3E" w14:textId="77777777" w:rsidR="008F78B1" w:rsidRDefault="008F78B1" w:rsidP="00FC2E82">
            <w:pPr>
              <w:contextualSpacing/>
              <w:jc w:val="both"/>
              <w:rPr>
                <w:rFonts w:ascii="Calibri" w:hAnsi="Calibri"/>
                <w:szCs w:val="22"/>
              </w:rPr>
            </w:pPr>
          </w:p>
          <w:p w14:paraId="2BDA4D03" w14:textId="47B657DE" w:rsidR="008F78B1" w:rsidRDefault="008F78B1" w:rsidP="00FC2E82">
            <w:pPr>
              <w:contextualSpacing/>
              <w:jc w:val="both"/>
              <w:rPr>
                <w:rFonts w:ascii="Calibri" w:hAnsi="Calibri"/>
                <w:szCs w:val="22"/>
              </w:rPr>
            </w:pPr>
            <w:r>
              <w:rPr>
                <w:rFonts w:ascii="Calibri" w:hAnsi="Calibri"/>
                <w:szCs w:val="22"/>
              </w:rPr>
              <w:t>As such and taking account of the above, the proposal raises no significant direct conflict(s) with Policy DMG1 of the Ribble Valley Core Strategy which seeks to protect residential amenities from undue impacts.</w:t>
            </w:r>
          </w:p>
          <w:p w14:paraId="0DB485A3" w14:textId="2E0A9BE6" w:rsidR="00FC2E82" w:rsidRPr="00C0704D" w:rsidRDefault="00FC2E82" w:rsidP="00C0704D">
            <w:pPr>
              <w:contextualSpacing/>
              <w:rPr>
                <w:rFonts w:ascii="Calibri" w:hAnsi="Calibri"/>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405694EB" w14:textId="05361173" w:rsidR="00824DB6" w:rsidRPr="005E59D6" w:rsidRDefault="005E59D6" w:rsidP="00EA09F9">
            <w:pPr>
              <w:pStyle w:val="Header"/>
              <w:tabs>
                <w:tab w:val="clear" w:pos="4153"/>
                <w:tab w:val="clear" w:pos="8306"/>
              </w:tabs>
              <w:contextualSpacing/>
              <w:jc w:val="both"/>
              <w:rPr>
                <w:rFonts w:ascii="Calibri" w:hAnsi="Calibri"/>
                <w:bCs/>
                <w:szCs w:val="22"/>
              </w:rPr>
            </w:pPr>
            <w:r w:rsidRPr="005E59D6">
              <w:rPr>
                <w:rFonts w:ascii="Calibri" w:hAnsi="Calibri"/>
                <w:bCs/>
                <w:szCs w:val="22"/>
              </w:rPr>
              <w:t>Given the proposal seeks solely to increase the provision of dining/kitchen area floorspace it is not considered that the development will result in any measurable impacts upon the immediate highways network.</w:t>
            </w:r>
          </w:p>
          <w:p w14:paraId="337694ED" w14:textId="15532699" w:rsidR="005E59D6" w:rsidRDefault="005E59D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513C280" w14:textId="77777777" w:rsidR="00C0704D" w:rsidRPr="003C4A67" w:rsidRDefault="003C4A67" w:rsidP="00E46243">
            <w:pPr>
              <w:contextualSpacing/>
              <w:rPr>
                <w:rFonts w:ascii="Calibri" w:hAnsi="Calibri"/>
                <w:bCs/>
                <w:szCs w:val="22"/>
              </w:rPr>
            </w:pPr>
            <w:r w:rsidRPr="003C4A67">
              <w:rPr>
                <w:rFonts w:ascii="Calibri" w:hAnsi="Calibri"/>
                <w:bCs/>
                <w:szCs w:val="22"/>
              </w:rPr>
              <w:t>No implications resultant from the proposal.</w:t>
            </w:r>
          </w:p>
          <w:p w14:paraId="6337C4D8" w14:textId="612BB49C" w:rsidR="003C4A67" w:rsidRDefault="003C4A67"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D321D3" w:rsidRPr="00D2449B" w:rsidRDefault="00D321D3">
      <w:pPr>
        <w:rPr>
          <w:rFonts w:ascii="Calibri" w:hAnsi="Calibri"/>
          <w:szCs w:val="22"/>
        </w:rPr>
      </w:pPr>
    </w:p>
    <w:sectPr w:rsidR="00D321D3"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4"/>
  </w:num>
  <w:num w:numId="2" w16cid:durableId="1573781848">
    <w:abstractNumId w:val="0"/>
  </w:num>
  <w:num w:numId="3" w16cid:durableId="1015419233">
    <w:abstractNumId w:val="3"/>
  </w:num>
  <w:num w:numId="4" w16cid:durableId="1999267513">
    <w:abstractNumId w:val="2"/>
  </w:num>
  <w:num w:numId="5" w16cid:durableId="1666664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D4F7A"/>
    <w:rsid w:val="00250879"/>
    <w:rsid w:val="00282E3A"/>
    <w:rsid w:val="0029334A"/>
    <w:rsid w:val="002954E5"/>
    <w:rsid w:val="002A01CF"/>
    <w:rsid w:val="002C2BEE"/>
    <w:rsid w:val="002C6277"/>
    <w:rsid w:val="002F2580"/>
    <w:rsid w:val="00304938"/>
    <w:rsid w:val="00321B6E"/>
    <w:rsid w:val="00362A53"/>
    <w:rsid w:val="003C4A67"/>
    <w:rsid w:val="00440CB6"/>
    <w:rsid w:val="0046548C"/>
    <w:rsid w:val="00475EDC"/>
    <w:rsid w:val="004947BB"/>
    <w:rsid w:val="00497407"/>
    <w:rsid w:val="004A5EA9"/>
    <w:rsid w:val="004C2434"/>
    <w:rsid w:val="004F0649"/>
    <w:rsid w:val="00510FA2"/>
    <w:rsid w:val="00556ECD"/>
    <w:rsid w:val="005A519E"/>
    <w:rsid w:val="005C453D"/>
    <w:rsid w:val="005E1C6C"/>
    <w:rsid w:val="005E59D6"/>
    <w:rsid w:val="005E65DF"/>
    <w:rsid w:val="00692B60"/>
    <w:rsid w:val="006A71AD"/>
    <w:rsid w:val="006C2BFA"/>
    <w:rsid w:val="006F6849"/>
    <w:rsid w:val="0070054B"/>
    <w:rsid w:val="00761D2C"/>
    <w:rsid w:val="00773A66"/>
    <w:rsid w:val="00776AE2"/>
    <w:rsid w:val="007C791C"/>
    <w:rsid w:val="007D7DF4"/>
    <w:rsid w:val="007E0D23"/>
    <w:rsid w:val="007E41D7"/>
    <w:rsid w:val="007F16D6"/>
    <w:rsid w:val="00811771"/>
    <w:rsid w:val="00813E2F"/>
    <w:rsid w:val="00824DB6"/>
    <w:rsid w:val="00837F4F"/>
    <w:rsid w:val="008542DE"/>
    <w:rsid w:val="008A28C8"/>
    <w:rsid w:val="008F78B1"/>
    <w:rsid w:val="009F4443"/>
    <w:rsid w:val="00A42E82"/>
    <w:rsid w:val="00A579BB"/>
    <w:rsid w:val="00A63D55"/>
    <w:rsid w:val="00A770CC"/>
    <w:rsid w:val="00A95D89"/>
    <w:rsid w:val="00B93EB5"/>
    <w:rsid w:val="00BA1F5B"/>
    <w:rsid w:val="00BD3F03"/>
    <w:rsid w:val="00C0704D"/>
    <w:rsid w:val="00C25722"/>
    <w:rsid w:val="00C478B0"/>
    <w:rsid w:val="00C618DB"/>
    <w:rsid w:val="00C86B15"/>
    <w:rsid w:val="00D11007"/>
    <w:rsid w:val="00D17EB1"/>
    <w:rsid w:val="00D2449B"/>
    <w:rsid w:val="00D321D3"/>
    <w:rsid w:val="00D54E67"/>
    <w:rsid w:val="00DD62F6"/>
    <w:rsid w:val="00E46243"/>
    <w:rsid w:val="00E66534"/>
    <w:rsid w:val="00E72F6C"/>
    <w:rsid w:val="00EA09F9"/>
    <w:rsid w:val="00EC23C7"/>
    <w:rsid w:val="00ED00B7"/>
    <w:rsid w:val="00EE3A7C"/>
    <w:rsid w:val="00EF44E6"/>
    <w:rsid w:val="00F056A7"/>
    <w:rsid w:val="00FC2E82"/>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Strong">
    <w:name w:val="Strong"/>
    <w:basedOn w:val="DefaultParagraphFont"/>
    <w:uiPriority w:val="22"/>
    <w:qFormat/>
    <w:rsid w:val="003C4A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2023-12-19T15:55:00Z</cp:lastPrinted>
  <dcterms:created xsi:type="dcterms:W3CDTF">2023-12-19T15:57:00Z</dcterms:created>
  <dcterms:modified xsi:type="dcterms:W3CDTF">2023-12-19T15:57:00Z</dcterms:modified>
</cp:coreProperties>
</file>