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752"/>
        <w:gridCol w:w="1134"/>
        <w:gridCol w:w="1249"/>
      </w:tblGrid>
      <w:tr w:rsidR="004A5EA9" w:rsidRPr="00D2449B" w14:paraId="230E00AF" w14:textId="77777777" w:rsidTr="00AF72A6">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AF72A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1BC7235D" w:rsidR="00837F4F" w:rsidRPr="00D2449B" w:rsidRDefault="004D0F4E" w:rsidP="00D2449B">
            <w:pPr>
              <w:jc w:val="center"/>
              <w:rPr>
                <w:rFonts w:ascii="Calibri" w:hAnsi="Calibri"/>
                <w:b/>
                <w:szCs w:val="22"/>
              </w:rPr>
            </w:pPr>
            <w:r>
              <w:rPr>
                <w:rFonts w:ascii="Calibri" w:hAnsi="Calibri"/>
                <w:b/>
                <w:szCs w:val="22"/>
              </w:rPr>
              <w:t>LW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6E363945" w:rsidR="00837F4F" w:rsidRPr="00D2449B" w:rsidRDefault="00A5715B" w:rsidP="00D2449B">
            <w:pPr>
              <w:jc w:val="center"/>
              <w:rPr>
                <w:rFonts w:ascii="Calibri" w:hAnsi="Calibri"/>
                <w:b/>
                <w:szCs w:val="22"/>
              </w:rPr>
            </w:pPr>
            <w:r>
              <w:rPr>
                <w:rFonts w:ascii="Calibri" w:hAnsi="Calibri"/>
                <w:b/>
                <w:szCs w:val="22"/>
              </w:rPr>
              <w:t>0</w:t>
            </w:r>
            <w:r w:rsidR="00BD7C4F">
              <w:rPr>
                <w:rFonts w:ascii="Calibri" w:hAnsi="Calibri"/>
                <w:b/>
                <w:szCs w:val="22"/>
              </w:rPr>
              <w:t>4</w:t>
            </w:r>
            <w:r>
              <w:rPr>
                <w:rFonts w:ascii="Calibri" w:hAnsi="Calibri"/>
                <w:b/>
                <w:szCs w:val="22"/>
              </w:rPr>
              <w:t>/04/24</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7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3EBBEB06" w:rsidR="00837F4F" w:rsidRPr="00D2449B" w:rsidRDefault="00AF72A6" w:rsidP="00D2449B">
            <w:pPr>
              <w:jc w:val="center"/>
              <w:rPr>
                <w:rFonts w:ascii="Calibri" w:hAnsi="Calibri"/>
                <w:b/>
                <w:szCs w:val="22"/>
              </w:rPr>
            </w:pPr>
            <w:r>
              <w:rPr>
                <w:rFonts w:ascii="Calibri" w:hAnsi="Calibri"/>
                <w:b/>
                <w:szCs w:val="22"/>
              </w:rPr>
              <w:t>KH</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2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29FA4BCF" w:rsidR="00837F4F" w:rsidRPr="00D2449B" w:rsidRDefault="00AF72A6" w:rsidP="00D2449B">
            <w:pPr>
              <w:jc w:val="center"/>
              <w:rPr>
                <w:rFonts w:ascii="Calibri" w:hAnsi="Calibri"/>
                <w:b/>
                <w:szCs w:val="22"/>
              </w:rPr>
            </w:pPr>
            <w:r>
              <w:rPr>
                <w:rFonts w:ascii="Calibri" w:hAnsi="Calibri"/>
                <w:b/>
                <w:szCs w:val="22"/>
              </w:rPr>
              <w:t>04/04/24</w:t>
            </w:r>
          </w:p>
        </w:tc>
      </w:tr>
      <w:tr w:rsidR="004A5EA9" w:rsidRPr="00D2449B" w14:paraId="2094A164" w14:textId="77777777" w:rsidTr="00AF72A6">
        <w:trPr>
          <w:jc w:val="center"/>
        </w:trPr>
        <w:tc>
          <w:tcPr>
            <w:tcW w:w="960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AF72A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3E0826BE" w:rsidR="004A5EA9" w:rsidRPr="00250879" w:rsidRDefault="004D0F4E" w:rsidP="008542DE">
            <w:pPr>
              <w:rPr>
                <w:rFonts w:ascii="Calibri" w:hAnsi="Calibri"/>
                <w:color w:val="548DD4" w:themeColor="text2" w:themeTint="99"/>
                <w:szCs w:val="22"/>
              </w:rPr>
            </w:pPr>
            <w:r w:rsidRPr="004D0F4E">
              <w:rPr>
                <w:rFonts w:ascii="Calibri" w:hAnsi="Calibri"/>
                <w:szCs w:val="22"/>
              </w:rPr>
              <w:t>3/2023/0960</w:t>
            </w:r>
          </w:p>
        </w:tc>
        <w:tc>
          <w:tcPr>
            <w:tcW w:w="3714"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AF72A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14B37A4C" w:rsidR="00824DB6" w:rsidRPr="00C0704D" w:rsidRDefault="004D0F4E" w:rsidP="002C6277">
            <w:pPr>
              <w:rPr>
                <w:rFonts w:ascii="Calibri" w:hAnsi="Calibri"/>
                <w:szCs w:val="22"/>
              </w:rPr>
            </w:pPr>
            <w:r>
              <w:rPr>
                <w:rFonts w:ascii="Calibri" w:hAnsi="Calibri"/>
                <w:szCs w:val="22"/>
              </w:rPr>
              <w:t>22/01/24</w:t>
            </w:r>
          </w:p>
        </w:tc>
        <w:tc>
          <w:tcPr>
            <w:tcW w:w="13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6C24B97B" w:rsidR="00824DB6" w:rsidRPr="00824DB6" w:rsidRDefault="00824DB6" w:rsidP="002C6277">
            <w:pPr>
              <w:rPr>
                <w:rFonts w:ascii="Calibri" w:hAnsi="Calibri"/>
                <w:b/>
                <w:bCs/>
                <w:szCs w:val="22"/>
              </w:rPr>
            </w:pPr>
            <w:r w:rsidRPr="00824DB6">
              <w:rPr>
                <w:rFonts w:ascii="Calibri" w:hAnsi="Calibri"/>
                <w:b/>
                <w:bCs/>
                <w:szCs w:val="22"/>
              </w:rPr>
              <w:t>Site Notice</w:t>
            </w:r>
            <w:r w:rsidR="00AF72A6">
              <w:rPr>
                <w:rFonts w:ascii="Calibri" w:hAnsi="Calibri"/>
                <w:b/>
                <w:bCs/>
                <w:szCs w:val="22"/>
              </w:rPr>
              <w:t xml:space="preserve"> Expires</w:t>
            </w:r>
            <w:r w:rsidRPr="00824DB6">
              <w:rPr>
                <w:rFonts w:ascii="Calibri" w:hAnsi="Calibri"/>
                <w:b/>
                <w:bCs/>
                <w:szCs w:val="22"/>
              </w:rPr>
              <w:t>:</w:t>
            </w:r>
          </w:p>
        </w:tc>
        <w:tc>
          <w:tcPr>
            <w:tcW w:w="11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0C87595F" w:rsidR="00824DB6" w:rsidRPr="00C0704D" w:rsidRDefault="00AF72A6" w:rsidP="002C6277">
            <w:pPr>
              <w:rPr>
                <w:rFonts w:ascii="Calibri" w:hAnsi="Calibri"/>
                <w:szCs w:val="22"/>
              </w:rPr>
            </w:pPr>
            <w:r>
              <w:rPr>
                <w:rFonts w:ascii="Calibri" w:hAnsi="Calibri"/>
                <w:szCs w:val="22"/>
              </w:rPr>
              <w:t>1</w:t>
            </w:r>
            <w:r w:rsidR="004D0F4E">
              <w:rPr>
                <w:rFonts w:ascii="Calibri" w:hAnsi="Calibri"/>
                <w:szCs w:val="22"/>
              </w:rPr>
              <w:t>2/0</w:t>
            </w:r>
            <w:r>
              <w:rPr>
                <w:rFonts w:ascii="Calibri" w:hAnsi="Calibri"/>
                <w:szCs w:val="22"/>
              </w:rPr>
              <w:t>2</w:t>
            </w:r>
            <w:r w:rsidR="004D0F4E">
              <w:rPr>
                <w:rFonts w:ascii="Calibri" w:hAnsi="Calibri"/>
                <w:szCs w:val="22"/>
              </w:rPr>
              <w:t>/24</w:t>
            </w:r>
          </w:p>
        </w:tc>
        <w:tc>
          <w:tcPr>
            <w:tcW w:w="3714"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AF72A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26616A38" w:rsidR="004A5EA9" w:rsidRPr="00250879" w:rsidRDefault="004D0F4E" w:rsidP="00811771">
            <w:pPr>
              <w:rPr>
                <w:rFonts w:ascii="Calibri" w:hAnsi="Calibri"/>
                <w:color w:val="548DD4" w:themeColor="text2" w:themeTint="99"/>
                <w:szCs w:val="22"/>
              </w:rPr>
            </w:pPr>
            <w:r w:rsidRPr="004D0F4E">
              <w:rPr>
                <w:rFonts w:ascii="Calibri" w:hAnsi="Calibri"/>
                <w:szCs w:val="22"/>
              </w:rPr>
              <w:t>LW</w:t>
            </w:r>
          </w:p>
        </w:tc>
        <w:tc>
          <w:tcPr>
            <w:tcW w:w="3714"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AF72A6">
        <w:trPr>
          <w:jc w:val="center"/>
        </w:trPr>
        <w:tc>
          <w:tcPr>
            <w:tcW w:w="5894"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7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AF72A6">
        <w:trPr>
          <w:trHeight w:hRule="exact" w:val="170"/>
          <w:jc w:val="center"/>
        </w:trPr>
        <w:tc>
          <w:tcPr>
            <w:tcW w:w="960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AF72A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71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13E3BEBA" w:rsidR="004A5EA9" w:rsidRPr="004D0F4E" w:rsidRDefault="004D0F4E" w:rsidP="004D0F4E">
            <w:pPr>
              <w:overflowPunct/>
              <w:autoSpaceDE/>
              <w:autoSpaceDN/>
              <w:adjustRightInd/>
              <w:textAlignment w:val="auto"/>
              <w:rPr>
                <w:rFonts w:ascii="Calibri" w:hAnsi="Calibri" w:cs="Calibri"/>
                <w:color w:val="000000"/>
                <w:szCs w:val="22"/>
              </w:rPr>
            </w:pPr>
            <w:r>
              <w:rPr>
                <w:rFonts w:ascii="Calibri" w:hAnsi="Calibri" w:cs="Calibri"/>
                <w:color w:val="000000"/>
                <w:szCs w:val="22"/>
              </w:rPr>
              <w:t>Regularisation of change of use of games room to holiday let.</w:t>
            </w:r>
          </w:p>
        </w:tc>
      </w:tr>
      <w:tr w:rsidR="002A01CF" w:rsidRPr="00D2449B" w14:paraId="52988241" w14:textId="77777777" w:rsidTr="00AF72A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71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6973F716" w:rsidR="002A01CF" w:rsidRPr="004D0F4E" w:rsidRDefault="004D0F4E" w:rsidP="004D0F4E">
            <w:pPr>
              <w:overflowPunct/>
              <w:autoSpaceDE/>
              <w:autoSpaceDN/>
              <w:adjustRightInd/>
              <w:textAlignment w:val="auto"/>
              <w:rPr>
                <w:rFonts w:ascii="Calibri" w:hAnsi="Calibri" w:cs="Calibri"/>
                <w:color w:val="FF0000"/>
                <w:szCs w:val="22"/>
              </w:rPr>
            </w:pPr>
            <w:r w:rsidRPr="004D0F4E">
              <w:rPr>
                <w:rFonts w:ascii="Calibri" w:hAnsi="Calibri" w:cs="Calibri"/>
                <w:szCs w:val="22"/>
              </w:rPr>
              <w:t>Hough Clough Barn, Houghclough Lane, Chipping, PR3 2NT</w:t>
            </w:r>
          </w:p>
        </w:tc>
      </w:tr>
      <w:tr w:rsidR="00A95D89" w:rsidRPr="00D2449B" w14:paraId="3FB99B2E" w14:textId="77777777" w:rsidTr="00AF72A6">
        <w:trPr>
          <w:trHeight w:hRule="exact" w:val="170"/>
          <w:jc w:val="center"/>
        </w:trPr>
        <w:tc>
          <w:tcPr>
            <w:tcW w:w="960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AF72A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71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AF72A6">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35FB8664" w:rsidR="002A01CF" w:rsidRPr="002F44E0" w:rsidRDefault="002F44E0">
            <w:pPr>
              <w:rPr>
                <w:rFonts w:ascii="Calibri" w:hAnsi="Calibri"/>
                <w:bCs/>
                <w:szCs w:val="22"/>
              </w:rPr>
            </w:pPr>
            <w:r>
              <w:rPr>
                <w:rFonts w:ascii="Calibri" w:hAnsi="Calibri"/>
                <w:bCs/>
                <w:szCs w:val="22"/>
              </w:rPr>
              <w:t xml:space="preserve">No comments received in respect of the proposed development. </w:t>
            </w:r>
          </w:p>
        </w:tc>
      </w:tr>
      <w:tr w:rsidR="00C618DB" w:rsidRPr="00D2449B" w14:paraId="639E958B" w14:textId="77777777" w:rsidTr="00AF72A6">
        <w:trPr>
          <w:trHeight w:hRule="exact" w:val="170"/>
          <w:jc w:val="center"/>
        </w:trPr>
        <w:tc>
          <w:tcPr>
            <w:tcW w:w="960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AF72A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71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AF72A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71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656B8A02" w:rsidR="002A01CF" w:rsidRPr="002F44E0" w:rsidRDefault="002F44E0">
            <w:pPr>
              <w:rPr>
                <w:rFonts w:ascii="Calibri" w:hAnsi="Calibri"/>
                <w:bCs/>
                <w:szCs w:val="22"/>
              </w:rPr>
            </w:pPr>
            <w:r>
              <w:rPr>
                <w:rFonts w:ascii="Calibri" w:hAnsi="Calibri"/>
                <w:bCs/>
                <w:szCs w:val="22"/>
              </w:rPr>
              <w:t xml:space="preserve">No objection subject to the imposition of conditions. </w:t>
            </w:r>
          </w:p>
        </w:tc>
      </w:tr>
      <w:tr w:rsidR="00C0704D" w:rsidRPr="00D2449B" w14:paraId="62663AAF" w14:textId="77777777" w:rsidTr="00AF72A6">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AF72A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71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AF72A6">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21F9B2AD" w:rsidR="00C0704D" w:rsidRPr="00C0704D" w:rsidRDefault="002F44E0" w:rsidP="00692B60">
            <w:pPr>
              <w:rPr>
                <w:rFonts w:ascii="Calibri" w:hAnsi="Calibri"/>
                <w:szCs w:val="22"/>
              </w:rPr>
            </w:pPr>
            <w:r>
              <w:rPr>
                <w:rFonts w:ascii="Calibri" w:hAnsi="Calibri"/>
                <w:szCs w:val="22"/>
              </w:rPr>
              <w:t xml:space="preserve">No representations received. </w:t>
            </w:r>
          </w:p>
        </w:tc>
      </w:tr>
      <w:tr w:rsidR="00C0704D" w:rsidRPr="00D2449B" w14:paraId="1CDFA4C3" w14:textId="77777777" w:rsidTr="00AF72A6">
        <w:trPr>
          <w:trHeight w:hRule="exact" w:val="170"/>
          <w:jc w:val="center"/>
        </w:trPr>
        <w:tc>
          <w:tcPr>
            <w:tcW w:w="960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AF72A6">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AF72A6">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44ECF738" w:rsidR="008542DE" w:rsidRPr="00C618DB" w:rsidRDefault="008542DE" w:rsidP="008542DE">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8542DE">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7A788078" w14:textId="42A5EA45" w:rsidR="007E7AE6" w:rsidRDefault="007E7AE6" w:rsidP="008542DE">
            <w:pPr>
              <w:pStyle w:val="PLANNING"/>
              <w:rPr>
                <w:rFonts w:ascii="Calibri" w:hAnsi="Calibri"/>
                <w:szCs w:val="22"/>
              </w:rPr>
            </w:pPr>
            <w:r>
              <w:rPr>
                <w:rFonts w:ascii="Calibri" w:hAnsi="Calibri"/>
                <w:szCs w:val="22"/>
              </w:rPr>
              <w:t xml:space="preserve">Key Statement EN2:       </w:t>
            </w:r>
            <w:r w:rsidR="00954895">
              <w:rPr>
                <w:rFonts w:ascii="Calibri" w:hAnsi="Calibri"/>
                <w:szCs w:val="22"/>
              </w:rPr>
              <w:t xml:space="preserve"> </w:t>
            </w:r>
            <w:r>
              <w:rPr>
                <w:rFonts w:ascii="Calibri" w:hAnsi="Calibri"/>
                <w:szCs w:val="22"/>
              </w:rPr>
              <w:t>Landscape</w:t>
            </w:r>
          </w:p>
          <w:p w14:paraId="75C590DE" w14:textId="1EBDDD7C" w:rsidR="00F056A7" w:rsidRDefault="00F056A7" w:rsidP="00F056A7">
            <w:pPr>
              <w:pStyle w:val="PLANNING"/>
              <w:rPr>
                <w:rFonts w:ascii="Calibri" w:hAnsi="Calibri"/>
                <w:szCs w:val="22"/>
              </w:rPr>
            </w:pPr>
            <w:r>
              <w:rPr>
                <w:rFonts w:ascii="Calibri" w:hAnsi="Calibri"/>
                <w:szCs w:val="22"/>
              </w:rPr>
              <w:t>Key Statement EC3:</w:t>
            </w:r>
            <w:r>
              <w:rPr>
                <w:rFonts w:ascii="Calibri" w:hAnsi="Calibri"/>
                <w:szCs w:val="22"/>
              </w:rPr>
              <w:tab/>
              <w:t>Visitor Economy</w:t>
            </w:r>
          </w:p>
          <w:p w14:paraId="1DDE8FAF" w14:textId="0B62C449" w:rsidR="00F056A7" w:rsidRDefault="00F056A7" w:rsidP="00F056A7">
            <w:pPr>
              <w:pStyle w:val="PLANNING"/>
              <w:rPr>
                <w:rFonts w:ascii="Calibri" w:hAnsi="Calibri"/>
                <w:szCs w:val="22"/>
              </w:rPr>
            </w:pPr>
            <w:r>
              <w:rPr>
                <w:rFonts w:ascii="Calibri" w:hAnsi="Calibri"/>
                <w:szCs w:val="22"/>
              </w:rPr>
              <w:t>Key Statement DMI2:</w:t>
            </w:r>
            <w:r>
              <w:rPr>
                <w:rFonts w:ascii="Calibri" w:hAnsi="Calibri"/>
                <w:szCs w:val="22"/>
              </w:rPr>
              <w:tab/>
              <w:t>Transport Considerations</w:t>
            </w:r>
          </w:p>
          <w:p w14:paraId="4CF76C47" w14:textId="77777777" w:rsidR="0046548C" w:rsidRPr="00C618DB" w:rsidRDefault="0046548C" w:rsidP="008542DE">
            <w:pPr>
              <w:pStyle w:val="PLANNING"/>
              <w:rPr>
                <w:rFonts w:ascii="Calibri" w:hAnsi="Calibri"/>
                <w:szCs w:val="22"/>
              </w:rPr>
            </w:pPr>
          </w:p>
          <w:p w14:paraId="1636F1D2" w14:textId="7E41133F" w:rsidR="008542DE" w:rsidRPr="00C618DB" w:rsidRDefault="008542DE" w:rsidP="008542DE">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54E7D563" w14:textId="33429D12" w:rsidR="008542DE" w:rsidRPr="00C618DB" w:rsidRDefault="008542DE" w:rsidP="008542DE">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20F9F1F6" w14:textId="0C204CD1" w:rsidR="00F056A7" w:rsidRDefault="008542DE" w:rsidP="00F056A7">
            <w:pPr>
              <w:pStyle w:val="PLANNING"/>
              <w:rPr>
                <w:rFonts w:ascii="Calibri" w:hAnsi="Calibri"/>
                <w:szCs w:val="22"/>
              </w:rPr>
            </w:pPr>
            <w:r w:rsidRPr="00C618DB">
              <w:rPr>
                <w:rFonts w:ascii="Calibri" w:hAnsi="Calibri"/>
                <w:szCs w:val="22"/>
              </w:rPr>
              <w:t>Policy DMG3</w:t>
            </w:r>
            <w:r w:rsidR="00F056A7">
              <w:rPr>
                <w:rFonts w:ascii="Calibri" w:hAnsi="Calibri"/>
                <w:szCs w:val="22"/>
              </w:rPr>
              <w:t>:</w:t>
            </w:r>
            <w:r w:rsidR="00F056A7">
              <w:rPr>
                <w:rFonts w:ascii="Calibri" w:hAnsi="Calibri"/>
                <w:szCs w:val="22"/>
              </w:rPr>
              <w:tab/>
            </w:r>
            <w:r w:rsidRPr="00C618DB">
              <w:rPr>
                <w:rFonts w:ascii="Calibri" w:hAnsi="Calibri"/>
                <w:szCs w:val="22"/>
              </w:rPr>
              <w:t>Transport &amp; Mobility</w:t>
            </w:r>
          </w:p>
          <w:p w14:paraId="0C6E1CF2" w14:textId="1A50ABBC" w:rsidR="00F056A7" w:rsidRDefault="00F056A7" w:rsidP="00F056A7">
            <w:pPr>
              <w:pStyle w:val="PLANNING"/>
              <w:rPr>
                <w:rFonts w:ascii="Calibri" w:hAnsi="Calibri"/>
                <w:szCs w:val="22"/>
              </w:rPr>
            </w:pPr>
            <w:r w:rsidRPr="00C618DB">
              <w:rPr>
                <w:rFonts w:ascii="Calibri" w:hAnsi="Calibri"/>
                <w:szCs w:val="22"/>
              </w:rPr>
              <w:t>Policy DM</w:t>
            </w:r>
            <w:r>
              <w:rPr>
                <w:rFonts w:ascii="Calibri" w:hAnsi="Calibri"/>
                <w:szCs w:val="22"/>
              </w:rPr>
              <w:t>B1:</w:t>
            </w:r>
            <w:r>
              <w:rPr>
                <w:rFonts w:ascii="Calibri" w:hAnsi="Calibri"/>
                <w:szCs w:val="22"/>
              </w:rPr>
              <w:tab/>
              <w:t>Supporting Business Growth and the Local Economy</w:t>
            </w:r>
          </w:p>
          <w:p w14:paraId="60A75D09" w14:textId="4E2F9E54" w:rsidR="00F056A7" w:rsidRPr="00C618DB" w:rsidRDefault="00F056A7" w:rsidP="00F056A7">
            <w:pPr>
              <w:pStyle w:val="PLANNING"/>
              <w:rPr>
                <w:rFonts w:ascii="Calibri" w:hAnsi="Calibri"/>
                <w:szCs w:val="22"/>
              </w:rPr>
            </w:pPr>
            <w:r w:rsidRPr="00C618DB">
              <w:rPr>
                <w:rFonts w:ascii="Calibri" w:hAnsi="Calibri"/>
                <w:szCs w:val="22"/>
              </w:rPr>
              <w:t>Policy DM</w:t>
            </w:r>
            <w:r>
              <w:rPr>
                <w:rFonts w:ascii="Calibri" w:hAnsi="Calibri"/>
                <w:szCs w:val="22"/>
              </w:rPr>
              <w:t>B3:</w:t>
            </w:r>
            <w:r>
              <w:rPr>
                <w:rFonts w:ascii="Calibri" w:hAnsi="Calibri"/>
                <w:szCs w:val="22"/>
              </w:rPr>
              <w:tab/>
              <w:t>Recreation and Tourism Development</w:t>
            </w:r>
          </w:p>
          <w:p w14:paraId="1360EE56" w14:textId="77777777" w:rsidR="008542DE" w:rsidRDefault="008542DE" w:rsidP="008542DE">
            <w:pPr>
              <w:pStyle w:val="PLANNING"/>
              <w:rPr>
                <w:rFonts w:ascii="Calibri" w:hAnsi="Calibri"/>
                <w:szCs w:val="22"/>
              </w:rPr>
            </w:pP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AF72A6">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0E12E4A3" w14:textId="751ECFEA" w:rsidR="0046548C" w:rsidRPr="004D0F4E" w:rsidRDefault="004D0F4E" w:rsidP="00C0704D">
            <w:pPr>
              <w:pStyle w:val="PLANNING"/>
              <w:rPr>
                <w:rFonts w:ascii="Calibri" w:hAnsi="Calibri"/>
                <w:szCs w:val="22"/>
              </w:rPr>
            </w:pPr>
            <w:r>
              <w:rPr>
                <w:rFonts w:ascii="Calibri" w:hAnsi="Calibri"/>
                <w:szCs w:val="22"/>
              </w:rPr>
              <w:t>3/2003/0390: Formation of canopy over at rear and new door and window opening (Approved).</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AF72A6">
        <w:trPr>
          <w:trHeight w:hRule="exact" w:val="170"/>
          <w:jc w:val="center"/>
        </w:trPr>
        <w:tc>
          <w:tcPr>
            <w:tcW w:w="9608"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AF72A6">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AF72A6">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139C61D9" w14:textId="4B3A5E4B" w:rsidR="00C0704D" w:rsidRDefault="002F44E0" w:rsidP="00B93EB5">
            <w:pPr>
              <w:pStyle w:val="Header"/>
              <w:tabs>
                <w:tab w:val="clear" w:pos="4153"/>
                <w:tab w:val="clear" w:pos="8306"/>
              </w:tabs>
              <w:contextualSpacing/>
              <w:jc w:val="both"/>
              <w:rPr>
                <w:rFonts w:ascii="Calibri" w:hAnsi="Calibri"/>
                <w:bCs/>
                <w:szCs w:val="22"/>
              </w:rPr>
            </w:pPr>
            <w:r>
              <w:rPr>
                <w:rFonts w:ascii="Calibri" w:hAnsi="Calibri"/>
                <w:bCs/>
                <w:szCs w:val="22"/>
              </w:rPr>
              <w:lastRenderedPageBreak/>
              <w:t>The application relates to a</w:t>
            </w:r>
            <w:r w:rsidR="00AF72A6">
              <w:rPr>
                <w:rFonts w:ascii="Calibri" w:hAnsi="Calibri"/>
                <w:bCs/>
                <w:szCs w:val="22"/>
              </w:rPr>
              <w:t>n</w:t>
            </w:r>
            <w:r>
              <w:rPr>
                <w:rFonts w:ascii="Calibri" w:hAnsi="Calibri"/>
                <w:bCs/>
                <w:szCs w:val="22"/>
              </w:rPr>
              <w:t xml:space="preserve"> outbuilding associated with the residential property known as Hough Clough Barn, situated within a small cluster of dwellinghouses to the east of the Hough</w:t>
            </w:r>
            <w:r w:rsidR="00A5715B">
              <w:rPr>
                <w:rFonts w:ascii="Calibri" w:hAnsi="Calibri"/>
                <w:bCs/>
                <w:szCs w:val="22"/>
              </w:rPr>
              <w:t>c</w:t>
            </w:r>
            <w:r>
              <w:rPr>
                <w:rFonts w:ascii="Calibri" w:hAnsi="Calibri"/>
                <w:bCs/>
                <w:szCs w:val="22"/>
              </w:rPr>
              <w:t xml:space="preserve">lough Lane and accessed via a private track. The site to which the application relates is located within the Open Countryside, over 2km west of the defined settlement area of Chipping, as well as the National Landscape (formerly known as the Forest of Bowland Area of Outstanding Natural Beauty) and the surrounding area is predominantly rural is character. </w:t>
            </w:r>
          </w:p>
          <w:p w14:paraId="62370E9F" w14:textId="621462CB" w:rsidR="002F44E0" w:rsidRPr="006C2BFA" w:rsidRDefault="002F44E0"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AF72A6">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lastRenderedPageBreak/>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409E8FC8" w14:textId="0C3788E8" w:rsidR="00C0704D" w:rsidRDefault="00320DDC" w:rsidP="005031C5">
            <w:pPr>
              <w:jc w:val="both"/>
              <w:rPr>
                <w:rFonts w:ascii="Calibri" w:hAnsi="Calibri"/>
                <w:szCs w:val="22"/>
              </w:rPr>
            </w:pPr>
            <w:r>
              <w:rPr>
                <w:rFonts w:ascii="Calibri" w:hAnsi="Calibri"/>
                <w:szCs w:val="22"/>
              </w:rPr>
              <w:t>The applicant seeks permission to change the use of the existing</w:t>
            </w:r>
            <w:r w:rsidR="00A5715B">
              <w:rPr>
                <w:rFonts w:ascii="Calibri" w:hAnsi="Calibri"/>
                <w:szCs w:val="22"/>
              </w:rPr>
              <w:t xml:space="preserve"> </w:t>
            </w:r>
            <w:r>
              <w:rPr>
                <w:rFonts w:ascii="Calibri" w:hAnsi="Calibri"/>
                <w:szCs w:val="22"/>
              </w:rPr>
              <w:t xml:space="preserve">games room building into a single unit of holiday accommodation. </w:t>
            </w:r>
            <w:r w:rsidR="00AF72A6">
              <w:rPr>
                <w:rFonts w:ascii="Calibri" w:hAnsi="Calibri"/>
                <w:szCs w:val="22"/>
              </w:rPr>
              <w:t xml:space="preserve"> The building is attached to the garage which serves the property. </w:t>
            </w:r>
            <w:r>
              <w:rPr>
                <w:rFonts w:ascii="Calibri" w:hAnsi="Calibri"/>
                <w:szCs w:val="22"/>
              </w:rPr>
              <w:t>The holiday let would provide</w:t>
            </w:r>
            <w:r w:rsidR="005031C5">
              <w:rPr>
                <w:rFonts w:ascii="Calibri" w:hAnsi="Calibri"/>
                <w:szCs w:val="22"/>
              </w:rPr>
              <w:t xml:space="preserve"> two-bedroom</w:t>
            </w:r>
            <w:r>
              <w:rPr>
                <w:rFonts w:ascii="Calibri" w:hAnsi="Calibri"/>
                <w:szCs w:val="22"/>
              </w:rPr>
              <w:t xml:space="preserve"> accommodation, along with an</w:t>
            </w:r>
            <w:r w:rsidR="005031C5">
              <w:rPr>
                <w:rFonts w:ascii="Calibri" w:hAnsi="Calibri"/>
                <w:szCs w:val="22"/>
              </w:rPr>
              <w:t xml:space="preserve"> </w:t>
            </w:r>
            <w:r>
              <w:rPr>
                <w:rFonts w:ascii="Calibri" w:hAnsi="Calibri"/>
                <w:szCs w:val="22"/>
              </w:rPr>
              <w:t>open plan kitchen</w:t>
            </w:r>
            <w:r w:rsidR="005031C5">
              <w:rPr>
                <w:rFonts w:ascii="Calibri" w:hAnsi="Calibri"/>
                <w:szCs w:val="22"/>
              </w:rPr>
              <w:t>/</w:t>
            </w:r>
            <w:r>
              <w:rPr>
                <w:rFonts w:ascii="Calibri" w:hAnsi="Calibri"/>
                <w:szCs w:val="22"/>
              </w:rPr>
              <w:t>dining</w:t>
            </w:r>
            <w:r w:rsidR="005031C5">
              <w:rPr>
                <w:rFonts w:ascii="Calibri" w:hAnsi="Calibri"/>
                <w:szCs w:val="22"/>
              </w:rPr>
              <w:t>/</w:t>
            </w:r>
            <w:r>
              <w:rPr>
                <w:rFonts w:ascii="Calibri" w:hAnsi="Calibri"/>
                <w:szCs w:val="22"/>
              </w:rPr>
              <w:t xml:space="preserve">living area and a bathroom. </w:t>
            </w:r>
            <w:r w:rsidR="005031C5">
              <w:rPr>
                <w:rFonts w:ascii="Calibri" w:hAnsi="Calibri"/>
                <w:szCs w:val="22"/>
              </w:rPr>
              <w:t>The proposed utility room would remain in use by the residential property of Hough Clough Barn in order to service the holiday let as well as the</w:t>
            </w:r>
            <w:r w:rsidR="00A5715B">
              <w:rPr>
                <w:rFonts w:ascii="Calibri" w:hAnsi="Calibri"/>
                <w:szCs w:val="22"/>
              </w:rPr>
              <w:t xml:space="preserve"> main</w:t>
            </w:r>
            <w:r w:rsidR="005031C5">
              <w:rPr>
                <w:rFonts w:ascii="Calibri" w:hAnsi="Calibri"/>
                <w:szCs w:val="22"/>
              </w:rPr>
              <w:t xml:space="preserve"> property itself.  </w:t>
            </w:r>
            <w:r>
              <w:rPr>
                <w:rFonts w:ascii="Calibri" w:hAnsi="Calibri"/>
                <w:szCs w:val="22"/>
              </w:rPr>
              <w:t xml:space="preserve">No external alterations are included as part of the proposed development. </w:t>
            </w:r>
          </w:p>
          <w:p w14:paraId="1B20488F" w14:textId="7E39C734" w:rsidR="00320DDC" w:rsidRPr="00D54E67" w:rsidRDefault="00320DDC" w:rsidP="002F2580">
            <w:pPr>
              <w:rPr>
                <w:rFonts w:ascii="Calibri" w:hAnsi="Calibri"/>
                <w:szCs w:val="22"/>
              </w:rPr>
            </w:pPr>
          </w:p>
        </w:tc>
      </w:tr>
      <w:tr w:rsidR="0046548C" w:rsidRPr="00D2449B" w14:paraId="06BBE02F" w14:textId="77777777" w:rsidTr="00AF72A6">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236A7BF5" w14:textId="71B78BCD" w:rsidR="00320DDC" w:rsidRDefault="00320DDC" w:rsidP="008542DE">
            <w:pPr>
              <w:pStyle w:val="Header"/>
              <w:tabs>
                <w:tab w:val="clear" w:pos="4153"/>
                <w:tab w:val="clear" w:pos="8306"/>
              </w:tabs>
              <w:contextualSpacing/>
              <w:jc w:val="both"/>
              <w:rPr>
                <w:rFonts w:ascii="Calibri" w:hAnsi="Calibri"/>
                <w:bCs/>
                <w:szCs w:val="22"/>
              </w:rPr>
            </w:pPr>
            <w:r>
              <w:rPr>
                <w:rFonts w:ascii="Calibri" w:hAnsi="Calibri"/>
                <w:bCs/>
                <w:szCs w:val="22"/>
              </w:rPr>
              <w:t xml:space="preserve">Given the proposal seeks to create a new unit of holiday accommodation outside of any defined settlement area, Policy DMG2, Key Statement EC3 and Policy DMB3 of the Ribble Valley Core Strategy are engaged for the purposes of assessing the application. </w:t>
            </w:r>
          </w:p>
          <w:p w14:paraId="517235E5" w14:textId="77777777" w:rsidR="00320DDC" w:rsidRDefault="00320DDC" w:rsidP="008542DE">
            <w:pPr>
              <w:pStyle w:val="Header"/>
              <w:tabs>
                <w:tab w:val="clear" w:pos="4153"/>
                <w:tab w:val="clear" w:pos="8306"/>
              </w:tabs>
              <w:contextualSpacing/>
              <w:jc w:val="both"/>
              <w:rPr>
                <w:rFonts w:ascii="Calibri" w:hAnsi="Calibri"/>
                <w:bCs/>
                <w:szCs w:val="22"/>
              </w:rPr>
            </w:pPr>
          </w:p>
          <w:p w14:paraId="4C4DAA55" w14:textId="041AB4EF" w:rsidR="00320DDC" w:rsidRDefault="00320DDC" w:rsidP="008542DE">
            <w:pPr>
              <w:pStyle w:val="Header"/>
              <w:tabs>
                <w:tab w:val="clear" w:pos="4153"/>
                <w:tab w:val="clear" w:pos="8306"/>
              </w:tabs>
              <w:contextualSpacing/>
              <w:jc w:val="both"/>
              <w:rPr>
                <w:rFonts w:ascii="Calibri" w:hAnsi="Calibri"/>
                <w:bCs/>
                <w:szCs w:val="22"/>
              </w:rPr>
            </w:pPr>
            <w:r>
              <w:rPr>
                <w:rFonts w:ascii="Calibri" w:hAnsi="Calibri"/>
                <w:bCs/>
                <w:szCs w:val="22"/>
              </w:rPr>
              <w:t>Policy DMG2 states that development outside of the defined settlement areas must meet a</w:t>
            </w:r>
            <w:r w:rsidR="00F476F9">
              <w:rPr>
                <w:rFonts w:ascii="Calibri" w:hAnsi="Calibri"/>
                <w:bCs/>
                <w:szCs w:val="22"/>
              </w:rPr>
              <w:t>t</w:t>
            </w:r>
            <w:r>
              <w:rPr>
                <w:rFonts w:ascii="Calibri" w:hAnsi="Calibri"/>
                <w:bCs/>
                <w:szCs w:val="22"/>
              </w:rPr>
              <w:t xml:space="preserve"> least one of the following considerations: </w:t>
            </w:r>
          </w:p>
          <w:p w14:paraId="2FFBE225" w14:textId="77777777" w:rsidR="00320DDC" w:rsidRDefault="00320DDC" w:rsidP="008542DE">
            <w:pPr>
              <w:pStyle w:val="Header"/>
              <w:tabs>
                <w:tab w:val="clear" w:pos="4153"/>
                <w:tab w:val="clear" w:pos="8306"/>
              </w:tabs>
              <w:contextualSpacing/>
              <w:jc w:val="both"/>
              <w:rPr>
                <w:rFonts w:ascii="Calibri" w:hAnsi="Calibri"/>
                <w:bCs/>
                <w:szCs w:val="22"/>
              </w:rPr>
            </w:pPr>
          </w:p>
          <w:p w14:paraId="6BA2277E" w14:textId="7885C73F" w:rsidR="00320DDC" w:rsidRPr="008A0CC0" w:rsidRDefault="008A0CC0" w:rsidP="008A0CC0">
            <w:pPr>
              <w:pStyle w:val="Header"/>
              <w:numPr>
                <w:ilvl w:val="0"/>
                <w:numId w:val="2"/>
              </w:numPr>
              <w:tabs>
                <w:tab w:val="clear" w:pos="4153"/>
                <w:tab w:val="clear" w:pos="8306"/>
              </w:tabs>
              <w:contextualSpacing/>
              <w:jc w:val="both"/>
              <w:rPr>
                <w:rFonts w:ascii="Calibri" w:hAnsi="Calibri"/>
                <w:bCs/>
                <w:i/>
                <w:iCs/>
                <w:szCs w:val="22"/>
              </w:rPr>
            </w:pPr>
            <w:r w:rsidRPr="008A0CC0">
              <w:rPr>
                <w:rFonts w:ascii="Calibri" w:hAnsi="Calibri"/>
                <w:bCs/>
                <w:i/>
                <w:iCs/>
                <w:szCs w:val="22"/>
              </w:rPr>
              <w:t>The development should be essential to the local economy or social wellbeing of the area;</w:t>
            </w:r>
          </w:p>
          <w:p w14:paraId="44995E20" w14:textId="5C71803F" w:rsidR="008A0CC0" w:rsidRPr="008A0CC0" w:rsidRDefault="008A0CC0" w:rsidP="00320DDC">
            <w:pPr>
              <w:pStyle w:val="Header"/>
              <w:numPr>
                <w:ilvl w:val="0"/>
                <w:numId w:val="2"/>
              </w:numPr>
              <w:tabs>
                <w:tab w:val="clear" w:pos="4153"/>
                <w:tab w:val="clear" w:pos="8306"/>
              </w:tabs>
              <w:contextualSpacing/>
              <w:jc w:val="both"/>
              <w:rPr>
                <w:rFonts w:ascii="Calibri" w:hAnsi="Calibri"/>
                <w:bCs/>
                <w:i/>
                <w:iCs/>
                <w:szCs w:val="22"/>
              </w:rPr>
            </w:pPr>
            <w:r w:rsidRPr="008A0CC0">
              <w:rPr>
                <w:rFonts w:ascii="Calibri" w:hAnsi="Calibri"/>
                <w:bCs/>
                <w:i/>
                <w:iCs/>
                <w:szCs w:val="22"/>
              </w:rPr>
              <w:t>The development is needed for the purposes of forestry or agriculture;</w:t>
            </w:r>
          </w:p>
          <w:p w14:paraId="23174505" w14:textId="1EAA2594" w:rsidR="008A0CC0" w:rsidRPr="008A0CC0" w:rsidRDefault="008A0CC0" w:rsidP="00320DDC">
            <w:pPr>
              <w:pStyle w:val="Header"/>
              <w:numPr>
                <w:ilvl w:val="0"/>
                <w:numId w:val="2"/>
              </w:numPr>
              <w:tabs>
                <w:tab w:val="clear" w:pos="4153"/>
                <w:tab w:val="clear" w:pos="8306"/>
              </w:tabs>
              <w:contextualSpacing/>
              <w:jc w:val="both"/>
              <w:rPr>
                <w:rFonts w:ascii="Calibri" w:hAnsi="Calibri"/>
                <w:bCs/>
                <w:szCs w:val="22"/>
              </w:rPr>
            </w:pPr>
            <w:r w:rsidRPr="008A0CC0">
              <w:rPr>
                <w:rFonts w:ascii="Calibri" w:hAnsi="Calibri"/>
                <w:bCs/>
                <w:i/>
                <w:iCs/>
                <w:szCs w:val="22"/>
              </w:rPr>
              <w:t>The dev</w:t>
            </w:r>
            <w:r>
              <w:rPr>
                <w:rFonts w:ascii="Calibri" w:hAnsi="Calibri"/>
                <w:bCs/>
                <w:i/>
                <w:iCs/>
                <w:szCs w:val="22"/>
              </w:rPr>
              <w:t>elopment is for local needs housing which meets an identified need and is secured as such;</w:t>
            </w:r>
          </w:p>
          <w:p w14:paraId="74D2AF5C" w14:textId="219E5C9B" w:rsidR="008A0CC0" w:rsidRPr="008A0CC0" w:rsidRDefault="008A0CC0" w:rsidP="00320DDC">
            <w:pPr>
              <w:pStyle w:val="Header"/>
              <w:numPr>
                <w:ilvl w:val="0"/>
                <w:numId w:val="2"/>
              </w:numPr>
              <w:tabs>
                <w:tab w:val="clear" w:pos="4153"/>
                <w:tab w:val="clear" w:pos="8306"/>
              </w:tabs>
              <w:contextualSpacing/>
              <w:jc w:val="both"/>
              <w:rPr>
                <w:rFonts w:ascii="Calibri" w:hAnsi="Calibri"/>
                <w:bCs/>
                <w:szCs w:val="22"/>
              </w:rPr>
            </w:pPr>
            <w:r>
              <w:rPr>
                <w:rFonts w:ascii="Calibri" w:hAnsi="Calibri"/>
                <w:bCs/>
                <w:i/>
                <w:iCs/>
                <w:szCs w:val="22"/>
              </w:rPr>
              <w:t>The development is for small scale tourism or recreational developments appropriate to a rural area;</w:t>
            </w:r>
          </w:p>
          <w:p w14:paraId="43401C4F" w14:textId="7044D189" w:rsidR="008A0CC0" w:rsidRPr="008A0CC0" w:rsidRDefault="008A0CC0" w:rsidP="00320DDC">
            <w:pPr>
              <w:pStyle w:val="Header"/>
              <w:numPr>
                <w:ilvl w:val="0"/>
                <w:numId w:val="2"/>
              </w:numPr>
              <w:tabs>
                <w:tab w:val="clear" w:pos="4153"/>
                <w:tab w:val="clear" w:pos="8306"/>
              </w:tabs>
              <w:contextualSpacing/>
              <w:jc w:val="both"/>
              <w:rPr>
                <w:rFonts w:ascii="Calibri" w:hAnsi="Calibri"/>
                <w:bCs/>
                <w:i/>
                <w:iCs/>
                <w:szCs w:val="22"/>
              </w:rPr>
            </w:pPr>
            <w:r w:rsidRPr="008A0CC0">
              <w:rPr>
                <w:rFonts w:ascii="Calibri" w:hAnsi="Calibri"/>
                <w:bCs/>
                <w:i/>
                <w:iCs/>
                <w:szCs w:val="22"/>
              </w:rPr>
              <w:t>The development is for small-scale used appropriate to a rural area where a local need or benefit can be demonstrated;</w:t>
            </w:r>
          </w:p>
          <w:p w14:paraId="0CD4C513" w14:textId="6B99303C" w:rsidR="007E7AE6" w:rsidRPr="007E7AE6" w:rsidRDefault="008A0CC0" w:rsidP="007E7AE6">
            <w:pPr>
              <w:pStyle w:val="Header"/>
              <w:numPr>
                <w:ilvl w:val="0"/>
                <w:numId w:val="2"/>
              </w:numPr>
              <w:tabs>
                <w:tab w:val="clear" w:pos="4153"/>
                <w:tab w:val="clear" w:pos="8306"/>
              </w:tabs>
              <w:contextualSpacing/>
              <w:jc w:val="both"/>
              <w:rPr>
                <w:rFonts w:ascii="Calibri" w:hAnsi="Calibri"/>
                <w:bCs/>
                <w:i/>
                <w:iCs/>
                <w:szCs w:val="22"/>
              </w:rPr>
            </w:pPr>
            <w:r w:rsidRPr="008A0CC0">
              <w:rPr>
                <w:rFonts w:ascii="Calibri" w:hAnsi="Calibri"/>
                <w:bCs/>
                <w:i/>
                <w:iCs/>
                <w:szCs w:val="22"/>
              </w:rPr>
              <w:t>The development is compatible with the enterprise zone designation.</w:t>
            </w:r>
          </w:p>
          <w:p w14:paraId="12D31C7B" w14:textId="77777777" w:rsidR="008A0CC0" w:rsidRDefault="008A0CC0" w:rsidP="008A0CC0">
            <w:pPr>
              <w:pStyle w:val="Header"/>
              <w:tabs>
                <w:tab w:val="clear" w:pos="4153"/>
                <w:tab w:val="clear" w:pos="8306"/>
              </w:tabs>
              <w:contextualSpacing/>
              <w:jc w:val="both"/>
              <w:rPr>
                <w:rFonts w:ascii="Calibri" w:hAnsi="Calibri"/>
                <w:bCs/>
                <w:i/>
                <w:iCs/>
                <w:szCs w:val="22"/>
              </w:rPr>
            </w:pPr>
          </w:p>
          <w:p w14:paraId="1EE369A7" w14:textId="689DC9A5" w:rsidR="008A0CC0" w:rsidRDefault="008A0CC0" w:rsidP="008A0CC0">
            <w:pPr>
              <w:pStyle w:val="Header"/>
              <w:tabs>
                <w:tab w:val="clear" w:pos="4153"/>
                <w:tab w:val="clear" w:pos="8306"/>
              </w:tabs>
              <w:contextualSpacing/>
              <w:jc w:val="both"/>
              <w:rPr>
                <w:rFonts w:ascii="Calibri" w:hAnsi="Calibri"/>
                <w:bCs/>
                <w:szCs w:val="22"/>
              </w:rPr>
            </w:pPr>
            <w:r>
              <w:rPr>
                <w:rFonts w:ascii="Calibri" w:hAnsi="Calibri"/>
                <w:bCs/>
                <w:szCs w:val="22"/>
              </w:rPr>
              <w:t xml:space="preserve">The </w:t>
            </w:r>
            <w:r w:rsidR="00F476F9">
              <w:rPr>
                <w:rFonts w:ascii="Calibri" w:hAnsi="Calibri"/>
                <w:bCs/>
                <w:szCs w:val="22"/>
              </w:rPr>
              <w:t xml:space="preserve">proposed development relates to the conversion of a modestly sized outbuilding/games room whereby a modest level of holiday accommodation (two-bedrooms) would be provided. As such, the proposed change of use is considered to fall within the threshold of </w:t>
            </w:r>
            <w:r w:rsidR="00A5715B">
              <w:rPr>
                <w:rFonts w:ascii="Calibri" w:hAnsi="Calibri"/>
                <w:bCs/>
                <w:szCs w:val="22"/>
              </w:rPr>
              <w:t>small-scale</w:t>
            </w:r>
            <w:r w:rsidR="00F476F9">
              <w:rPr>
                <w:rFonts w:ascii="Calibri" w:hAnsi="Calibri"/>
                <w:bCs/>
                <w:szCs w:val="22"/>
              </w:rPr>
              <w:t xml:space="preserve"> tourism and therefore would satisfy the requirements of Policy DMG2. </w:t>
            </w:r>
            <w:r>
              <w:rPr>
                <w:rFonts w:ascii="Calibri" w:hAnsi="Calibri"/>
                <w:bCs/>
                <w:szCs w:val="22"/>
              </w:rPr>
              <w:t xml:space="preserve"> </w:t>
            </w:r>
          </w:p>
          <w:p w14:paraId="349C9C9A" w14:textId="77777777" w:rsidR="008A0CC0" w:rsidRDefault="008A0CC0" w:rsidP="008A0CC0">
            <w:pPr>
              <w:pStyle w:val="Header"/>
              <w:tabs>
                <w:tab w:val="clear" w:pos="4153"/>
                <w:tab w:val="clear" w:pos="8306"/>
              </w:tabs>
              <w:contextualSpacing/>
              <w:jc w:val="both"/>
              <w:rPr>
                <w:rFonts w:ascii="Calibri" w:hAnsi="Calibri"/>
                <w:bCs/>
                <w:szCs w:val="22"/>
              </w:rPr>
            </w:pPr>
          </w:p>
          <w:p w14:paraId="1FA23905" w14:textId="45F3D1B6" w:rsidR="008A0CC0" w:rsidRDefault="008A0CC0" w:rsidP="008A0CC0">
            <w:pPr>
              <w:pStyle w:val="Header"/>
              <w:tabs>
                <w:tab w:val="clear" w:pos="4153"/>
                <w:tab w:val="clear" w:pos="8306"/>
              </w:tabs>
              <w:contextualSpacing/>
              <w:jc w:val="both"/>
              <w:rPr>
                <w:rFonts w:ascii="Calibri" w:hAnsi="Calibri"/>
                <w:bCs/>
                <w:i/>
                <w:iCs/>
                <w:szCs w:val="22"/>
              </w:rPr>
            </w:pPr>
            <w:r>
              <w:rPr>
                <w:rFonts w:ascii="Calibri" w:hAnsi="Calibri"/>
                <w:bCs/>
                <w:szCs w:val="22"/>
              </w:rPr>
              <w:t>Key Statement EC3 lends general support for the creation of additional holiday accommodation stating that ‘</w:t>
            </w:r>
            <w:r>
              <w:rPr>
                <w:rFonts w:ascii="Calibri" w:hAnsi="Calibri"/>
                <w:bCs/>
                <w:i/>
                <w:iCs/>
                <w:szCs w:val="22"/>
              </w:rPr>
              <w:t xml:space="preserve">Proposals that contribute to and strengthen the visitor economy of Ribble Valley will be encouraged, including the creation of new accommodation and tourism facilities through the conversion of existing buildings or associated with existing attractions. Significant new attractions will be supported in circumstances where they would delivery overall improvements to the environment and benefits to local communities and employment opportunities.’ </w:t>
            </w:r>
          </w:p>
          <w:p w14:paraId="4CE3C49A" w14:textId="77777777" w:rsidR="008A0CC0" w:rsidRDefault="008A0CC0" w:rsidP="008A0CC0">
            <w:pPr>
              <w:pStyle w:val="Header"/>
              <w:tabs>
                <w:tab w:val="clear" w:pos="4153"/>
                <w:tab w:val="clear" w:pos="8306"/>
              </w:tabs>
              <w:contextualSpacing/>
              <w:jc w:val="both"/>
              <w:rPr>
                <w:rFonts w:ascii="Calibri" w:hAnsi="Calibri"/>
                <w:bCs/>
                <w:i/>
                <w:iCs/>
                <w:szCs w:val="22"/>
              </w:rPr>
            </w:pPr>
          </w:p>
          <w:p w14:paraId="10EE96AD" w14:textId="7D2BDBB1" w:rsidR="008A0CC0" w:rsidRDefault="008A0CC0" w:rsidP="008A0CC0">
            <w:pPr>
              <w:pStyle w:val="Header"/>
              <w:tabs>
                <w:tab w:val="clear" w:pos="4153"/>
                <w:tab w:val="clear" w:pos="8306"/>
              </w:tabs>
              <w:contextualSpacing/>
              <w:jc w:val="both"/>
              <w:rPr>
                <w:rFonts w:ascii="Calibri" w:hAnsi="Calibri"/>
                <w:bCs/>
                <w:szCs w:val="22"/>
              </w:rPr>
            </w:pPr>
            <w:r>
              <w:rPr>
                <w:rFonts w:ascii="Calibri" w:hAnsi="Calibri"/>
                <w:bCs/>
                <w:szCs w:val="22"/>
              </w:rPr>
              <w:t xml:space="preserve">Policy DMB3 is also generally supportive of proposals that seek to enhance the range of tourism and visitor facilities within the borough stating that: </w:t>
            </w:r>
          </w:p>
          <w:p w14:paraId="63B18548" w14:textId="77777777" w:rsidR="008A0CC0" w:rsidRDefault="008A0CC0" w:rsidP="008A0CC0">
            <w:pPr>
              <w:pStyle w:val="Header"/>
              <w:tabs>
                <w:tab w:val="clear" w:pos="4153"/>
                <w:tab w:val="clear" w:pos="8306"/>
              </w:tabs>
              <w:contextualSpacing/>
              <w:jc w:val="both"/>
              <w:rPr>
                <w:rFonts w:ascii="Calibri" w:hAnsi="Calibri"/>
                <w:bCs/>
                <w:szCs w:val="22"/>
              </w:rPr>
            </w:pPr>
          </w:p>
          <w:p w14:paraId="06E97CAA" w14:textId="18F1A8DE" w:rsidR="008A0CC0" w:rsidRDefault="008A0CC0" w:rsidP="008A0CC0">
            <w:pPr>
              <w:pStyle w:val="Header"/>
              <w:tabs>
                <w:tab w:val="clear" w:pos="4153"/>
                <w:tab w:val="clear" w:pos="8306"/>
              </w:tabs>
              <w:contextualSpacing/>
              <w:jc w:val="both"/>
              <w:rPr>
                <w:rFonts w:ascii="Calibri" w:hAnsi="Calibri"/>
                <w:bCs/>
                <w:i/>
                <w:iCs/>
                <w:szCs w:val="22"/>
              </w:rPr>
            </w:pPr>
            <w:r>
              <w:rPr>
                <w:rFonts w:ascii="Calibri" w:hAnsi="Calibri"/>
                <w:bCs/>
                <w:i/>
                <w:iCs/>
                <w:szCs w:val="22"/>
              </w:rPr>
              <w:t xml:space="preserve">Planning permission will be granted for development proposals that extend the range of tourism and visitor facilities in the borough. This is subject to the following criteria being met: </w:t>
            </w:r>
          </w:p>
          <w:p w14:paraId="25A14E8E" w14:textId="77777777" w:rsidR="008A0CC0" w:rsidRDefault="008A0CC0" w:rsidP="008A0CC0">
            <w:pPr>
              <w:pStyle w:val="Header"/>
              <w:tabs>
                <w:tab w:val="clear" w:pos="4153"/>
                <w:tab w:val="clear" w:pos="8306"/>
              </w:tabs>
              <w:contextualSpacing/>
              <w:jc w:val="both"/>
              <w:rPr>
                <w:rFonts w:ascii="Calibri" w:hAnsi="Calibri"/>
                <w:bCs/>
                <w:i/>
                <w:iCs/>
                <w:szCs w:val="22"/>
              </w:rPr>
            </w:pPr>
          </w:p>
          <w:p w14:paraId="5A29F357" w14:textId="2C4B5768" w:rsidR="008A0CC0" w:rsidRDefault="008A0CC0" w:rsidP="008A0CC0">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t xml:space="preserve">The proposal must not conflict with other policies of this plan; </w:t>
            </w:r>
          </w:p>
          <w:p w14:paraId="7C1BCA04" w14:textId="7B8D9195" w:rsidR="008A0CC0" w:rsidRDefault="008A0CC0" w:rsidP="008A0CC0">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lastRenderedPageBreak/>
              <w:t xml:space="preserve">The proposal must be physically well related to an existing main settlement or village or to an existing group of buildings, except where the proposed facilities are required in conjunction with a particular countryside attraction and there are no suitable existing buildings or developed sites available; </w:t>
            </w:r>
          </w:p>
          <w:p w14:paraId="68F73E81" w14:textId="0A4E3B1D" w:rsidR="008A0CC0" w:rsidRDefault="008A0CC0" w:rsidP="008A0CC0">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t xml:space="preserve">The development should not undermine the character, quality, or visual amenities of the plan area by virtue of its scale, siting, materials or design; </w:t>
            </w:r>
          </w:p>
          <w:p w14:paraId="59438E42" w14:textId="4501F02D" w:rsidR="008A0CC0" w:rsidRDefault="008A0CC0" w:rsidP="008A0CC0">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t>The proposals should be well related to the existing highway network. It should not generate additional traffic movements of a scale and type lively to cause undue problems or disturbance. Where possible the proposals should be well related to the public transport network</w:t>
            </w:r>
            <w:r w:rsidR="008847D4">
              <w:rPr>
                <w:rFonts w:ascii="Calibri" w:hAnsi="Calibri"/>
                <w:bCs/>
                <w:i/>
                <w:iCs/>
                <w:szCs w:val="22"/>
              </w:rPr>
              <w:t>;</w:t>
            </w:r>
          </w:p>
          <w:p w14:paraId="059D34F1" w14:textId="6AA46BB8" w:rsidR="008847D4" w:rsidRDefault="008847D4" w:rsidP="008A0CC0">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t xml:space="preserve">The site should be large enough to accommodate the necessary car parking, service areas and appropriate landscapes areas; and </w:t>
            </w:r>
          </w:p>
          <w:p w14:paraId="6CBBA152" w14:textId="647BEBC6" w:rsidR="008847D4" w:rsidRDefault="008847D4" w:rsidP="008A0CC0">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t xml:space="preserve">The proposal must take into account any nature conservation impacts using suitable survey information and where possible seek to incorporate any important existing associations within the development. Failing this then adequate mitigation will be sought. </w:t>
            </w:r>
          </w:p>
          <w:p w14:paraId="4ACC8DF9" w14:textId="77777777" w:rsidR="007E7AE6" w:rsidRDefault="007E7AE6" w:rsidP="007E7AE6">
            <w:pPr>
              <w:pStyle w:val="Header"/>
              <w:tabs>
                <w:tab w:val="clear" w:pos="4153"/>
                <w:tab w:val="clear" w:pos="8306"/>
              </w:tabs>
              <w:contextualSpacing/>
              <w:jc w:val="both"/>
              <w:rPr>
                <w:rFonts w:ascii="Calibri" w:hAnsi="Calibri"/>
                <w:bCs/>
                <w:i/>
                <w:iCs/>
                <w:szCs w:val="22"/>
              </w:rPr>
            </w:pPr>
          </w:p>
          <w:p w14:paraId="02A36A13" w14:textId="77777777" w:rsidR="007E7AE6" w:rsidRDefault="007E7AE6" w:rsidP="007E7AE6">
            <w:pPr>
              <w:pStyle w:val="Header"/>
              <w:tabs>
                <w:tab w:val="left" w:pos="720"/>
              </w:tabs>
              <w:jc w:val="both"/>
              <w:rPr>
                <w:rFonts w:ascii="Calibri" w:hAnsi="Calibri"/>
                <w:bCs/>
                <w:i/>
                <w:iCs/>
                <w:szCs w:val="22"/>
              </w:rPr>
            </w:pPr>
            <w:r>
              <w:rPr>
                <w:rFonts w:ascii="Calibri" w:hAnsi="Calibri"/>
                <w:bCs/>
                <w:i/>
                <w:iCs/>
                <w:szCs w:val="22"/>
              </w:rPr>
              <w:t xml:space="preserve">In the Forest of Bowland Area of Outstanding Natural Beauty the following criteria will also apply: </w:t>
            </w:r>
          </w:p>
          <w:p w14:paraId="52290250" w14:textId="77777777" w:rsidR="007E7AE6" w:rsidRDefault="007E7AE6" w:rsidP="007E7AE6">
            <w:pPr>
              <w:pStyle w:val="Header"/>
              <w:tabs>
                <w:tab w:val="left" w:pos="720"/>
              </w:tabs>
              <w:jc w:val="both"/>
              <w:rPr>
                <w:rFonts w:ascii="Calibri" w:hAnsi="Calibri"/>
                <w:bCs/>
                <w:i/>
                <w:iCs/>
                <w:szCs w:val="22"/>
              </w:rPr>
            </w:pPr>
          </w:p>
          <w:p w14:paraId="0A4AA5BD" w14:textId="77777777" w:rsidR="007E7AE6" w:rsidRDefault="007E7AE6" w:rsidP="007E7AE6">
            <w:pPr>
              <w:pStyle w:val="Header"/>
              <w:tabs>
                <w:tab w:val="left" w:pos="720"/>
              </w:tabs>
              <w:jc w:val="both"/>
              <w:rPr>
                <w:rFonts w:ascii="Calibri" w:hAnsi="Calibri"/>
                <w:bCs/>
                <w:i/>
                <w:iCs/>
                <w:szCs w:val="22"/>
              </w:rPr>
            </w:pPr>
            <w:r>
              <w:rPr>
                <w:rFonts w:ascii="Calibri" w:hAnsi="Calibri"/>
                <w:bCs/>
                <w:i/>
                <w:iCs/>
                <w:szCs w:val="22"/>
              </w:rPr>
              <w:t xml:space="preserve">1. The proposal should display a high standard of design appropriate to the area. </w:t>
            </w:r>
          </w:p>
          <w:p w14:paraId="6CC4F2A3" w14:textId="77777777" w:rsidR="007E7AE6" w:rsidRDefault="007E7AE6" w:rsidP="007E7AE6">
            <w:pPr>
              <w:pStyle w:val="Header"/>
              <w:tabs>
                <w:tab w:val="left" w:pos="720"/>
              </w:tabs>
              <w:jc w:val="both"/>
              <w:rPr>
                <w:rFonts w:ascii="Calibri" w:hAnsi="Calibri"/>
                <w:bCs/>
                <w:i/>
                <w:iCs/>
                <w:szCs w:val="22"/>
              </w:rPr>
            </w:pPr>
          </w:p>
          <w:p w14:paraId="5A9D5325" w14:textId="77777777" w:rsidR="007E7AE6" w:rsidRDefault="007E7AE6" w:rsidP="007E7AE6">
            <w:pPr>
              <w:pStyle w:val="Header"/>
              <w:tabs>
                <w:tab w:val="left" w:pos="720"/>
              </w:tabs>
              <w:jc w:val="both"/>
              <w:rPr>
                <w:rFonts w:ascii="Calibri" w:hAnsi="Calibri"/>
                <w:bCs/>
                <w:i/>
                <w:iCs/>
                <w:szCs w:val="22"/>
              </w:rPr>
            </w:pPr>
            <w:r>
              <w:rPr>
                <w:rFonts w:ascii="Calibri" w:hAnsi="Calibri"/>
                <w:bCs/>
                <w:i/>
                <w:iCs/>
                <w:szCs w:val="22"/>
              </w:rPr>
              <w:t>2. The site should not introduce built development into an area largely devoid of structures (other than those directly related to agriculture or forestry uses).</w:t>
            </w:r>
          </w:p>
          <w:p w14:paraId="5DF106EC" w14:textId="77777777" w:rsidR="007E7AE6" w:rsidRDefault="007E7AE6" w:rsidP="007E7AE6">
            <w:pPr>
              <w:pStyle w:val="Header"/>
              <w:tabs>
                <w:tab w:val="clear" w:pos="4153"/>
                <w:tab w:val="clear" w:pos="8306"/>
              </w:tabs>
              <w:contextualSpacing/>
              <w:jc w:val="both"/>
              <w:rPr>
                <w:rFonts w:ascii="Calibri" w:hAnsi="Calibri"/>
                <w:bCs/>
                <w:i/>
                <w:iCs/>
                <w:szCs w:val="22"/>
              </w:rPr>
            </w:pPr>
          </w:p>
          <w:p w14:paraId="6E634945" w14:textId="00593FF3" w:rsidR="00A747B6" w:rsidRDefault="00A747B6" w:rsidP="00A747B6">
            <w:pPr>
              <w:pStyle w:val="Header"/>
              <w:jc w:val="both"/>
              <w:rPr>
                <w:rFonts w:ascii="Calibri" w:hAnsi="Calibri"/>
                <w:bCs/>
                <w:szCs w:val="22"/>
              </w:rPr>
            </w:pPr>
            <w:r>
              <w:rPr>
                <w:rFonts w:ascii="Calibri" w:hAnsi="Calibri"/>
                <w:bCs/>
                <w:szCs w:val="22"/>
              </w:rPr>
              <w:t>The first criterion of Policy DMB3 requires that proposals should not result in conflict with the inherent criterion of the policy itself, but additionally should not result in any conflict with other policies within the development plan. As such, where such conflict exists or is identified, either through direct conflict with DMB3 or by virtue of conflict with other policies within the development plan, the general support afforded by Policy DMB3 is considered to be fully disengaged.</w:t>
            </w:r>
          </w:p>
          <w:p w14:paraId="29645DD3" w14:textId="77777777" w:rsidR="00A747B6" w:rsidRDefault="00A747B6" w:rsidP="007E7AE6">
            <w:pPr>
              <w:pStyle w:val="Header"/>
              <w:tabs>
                <w:tab w:val="clear" w:pos="4153"/>
                <w:tab w:val="clear" w:pos="8306"/>
              </w:tabs>
              <w:contextualSpacing/>
              <w:jc w:val="both"/>
              <w:rPr>
                <w:rFonts w:ascii="Calibri" w:hAnsi="Calibri"/>
                <w:bCs/>
                <w:szCs w:val="22"/>
              </w:rPr>
            </w:pPr>
          </w:p>
          <w:p w14:paraId="00B124BE" w14:textId="1EEBD6A2" w:rsidR="007E7AE6" w:rsidRDefault="000A115E" w:rsidP="007E7AE6">
            <w:pPr>
              <w:pStyle w:val="Header"/>
              <w:tabs>
                <w:tab w:val="clear" w:pos="4153"/>
                <w:tab w:val="clear" w:pos="8306"/>
              </w:tabs>
              <w:contextualSpacing/>
              <w:jc w:val="both"/>
              <w:rPr>
                <w:rFonts w:ascii="Calibri" w:hAnsi="Calibri"/>
                <w:bCs/>
                <w:szCs w:val="22"/>
              </w:rPr>
            </w:pPr>
            <w:r>
              <w:rPr>
                <w:rFonts w:ascii="Calibri" w:hAnsi="Calibri"/>
                <w:bCs/>
                <w:szCs w:val="22"/>
              </w:rPr>
              <w:t>Turning to criteria point 2. The building to be converted is sited within an existing cluster of residential dwellinghouse</w:t>
            </w:r>
            <w:r w:rsidR="00A5715B">
              <w:rPr>
                <w:rFonts w:ascii="Calibri" w:hAnsi="Calibri"/>
                <w:bCs/>
                <w:szCs w:val="22"/>
              </w:rPr>
              <w:t>s</w:t>
            </w:r>
            <w:r>
              <w:rPr>
                <w:rFonts w:ascii="Calibri" w:hAnsi="Calibri"/>
                <w:bCs/>
                <w:szCs w:val="22"/>
              </w:rPr>
              <w:t xml:space="preserve"> and as such is considered to be physically well related to existing built form. The proposal would therefore be compliant with criteria point 2, as well as point 2 pertaining to development within the National </w:t>
            </w:r>
            <w:r w:rsidR="00A5715B">
              <w:rPr>
                <w:rFonts w:ascii="Calibri" w:hAnsi="Calibri"/>
                <w:bCs/>
                <w:szCs w:val="22"/>
              </w:rPr>
              <w:t xml:space="preserve">Landscape. </w:t>
            </w:r>
          </w:p>
          <w:p w14:paraId="4B7CC75D" w14:textId="77777777" w:rsidR="000A115E" w:rsidRDefault="000A115E" w:rsidP="007E7AE6">
            <w:pPr>
              <w:pStyle w:val="Header"/>
              <w:tabs>
                <w:tab w:val="clear" w:pos="4153"/>
                <w:tab w:val="clear" w:pos="8306"/>
              </w:tabs>
              <w:contextualSpacing/>
              <w:jc w:val="both"/>
              <w:rPr>
                <w:rFonts w:ascii="Calibri" w:hAnsi="Calibri"/>
                <w:bCs/>
                <w:szCs w:val="22"/>
              </w:rPr>
            </w:pPr>
          </w:p>
          <w:p w14:paraId="4A4E5329" w14:textId="79EB2001" w:rsidR="000A115E" w:rsidRDefault="000A115E" w:rsidP="007E7AE6">
            <w:pPr>
              <w:pStyle w:val="Header"/>
              <w:tabs>
                <w:tab w:val="clear" w:pos="4153"/>
                <w:tab w:val="clear" w:pos="8306"/>
              </w:tabs>
              <w:contextualSpacing/>
              <w:jc w:val="both"/>
              <w:rPr>
                <w:rFonts w:ascii="Calibri" w:hAnsi="Calibri"/>
                <w:bCs/>
                <w:szCs w:val="22"/>
              </w:rPr>
            </w:pPr>
            <w:r>
              <w:rPr>
                <w:rFonts w:ascii="Calibri" w:hAnsi="Calibri"/>
                <w:bCs/>
                <w:szCs w:val="22"/>
              </w:rPr>
              <w:t xml:space="preserve">With regards to criteria point 3, the proposal would involve the conversion of an existing building associated with the residential property of Hough Clough Barn, with no external alterations proposed. The proposal would therefore not undermine the character, quality or visual amenities of the surrounding area. </w:t>
            </w:r>
          </w:p>
          <w:p w14:paraId="14648802" w14:textId="77777777" w:rsidR="000A115E" w:rsidRDefault="000A115E" w:rsidP="007E7AE6">
            <w:pPr>
              <w:pStyle w:val="Header"/>
              <w:tabs>
                <w:tab w:val="clear" w:pos="4153"/>
                <w:tab w:val="clear" w:pos="8306"/>
              </w:tabs>
              <w:contextualSpacing/>
              <w:jc w:val="both"/>
              <w:rPr>
                <w:rFonts w:ascii="Calibri" w:hAnsi="Calibri"/>
                <w:bCs/>
                <w:szCs w:val="22"/>
              </w:rPr>
            </w:pPr>
          </w:p>
          <w:p w14:paraId="10160536" w14:textId="041754C0" w:rsidR="000A115E" w:rsidRPr="007E7AE6" w:rsidRDefault="000A115E" w:rsidP="007E7AE6">
            <w:pPr>
              <w:pStyle w:val="Header"/>
              <w:tabs>
                <w:tab w:val="clear" w:pos="4153"/>
                <w:tab w:val="clear" w:pos="8306"/>
              </w:tabs>
              <w:contextualSpacing/>
              <w:jc w:val="both"/>
              <w:rPr>
                <w:rFonts w:ascii="Calibri" w:hAnsi="Calibri"/>
                <w:bCs/>
                <w:szCs w:val="22"/>
              </w:rPr>
            </w:pPr>
            <w:r>
              <w:rPr>
                <w:rFonts w:ascii="Calibri" w:hAnsi="Calibri"/>
                <w:bCs/>
                <w:szCs w:val="22"/>
              </w:rPr>
              <w:t xml:space="preserve">Turning to criteria point 4, the application site is accessed via a private access track off Houghclough Lane which is an unclassified road. In addition to this, analysis shows an absence of transport links within the nearby vicinity of the application site. However, given the small-scale nature of the proposed use, it is not anticipated that the use proposed would generate additional traffic movements of a scale and type likely to cause undue problems or disturbance. The absence of nearby public transport links is acknowledged however, this is balanced against the sustainable benefits of re-using an existing building. </w:t>
            </w:r>
          </w:p>
          <w:p w14:paraId="3987D5D6" w14:textId="77777777" w:rsidR="00F476F9" w:rsidRDefault="00F476F9" w:rsidP="00F93E8B">
            <w:pPr>
              <w:pStyle w:val="Header"/>
              <w:jc w:val="both"/>
              <w:rPr>
                <w:rFonts w:ascii="Calibri" w:hAnsi="Calibri"/>
                <w:bCs/>
                <w:szCs w:val="22"/>
              </w:rPr>
            </w:pPr>
          </w:p>
          <w:p w14:paraId="26C02010" w14:textId="66F58F38" w:rsidR="008847D4" w:rsidRDefault="00A747B6" w:rsidP="008542DE">
            <w:pPr>
              <w:pStyle w:val="Header"/>
              <w:tabs>
                <w:tab w:val="clear" w:pos="4153"/>
                <w:tab w:val="clear" w:pos="8306"/>
              </w:tabs>
              <w:contextualSpacing/>
              <w:jc w:val="both"/>
              <w:rPr>
                <w:rFonts w:ascii="Calibri" w:hAnsi="Calibri"/>
                <w:bCs/>
                <w:szCs w:val="22"/>
              </w:rPr>
            </w:pPr>
            <w:r>
              <w:rPr>
                <w:rFonts w:ascii="Calibri" w:hAnsi="Calibri"/>
                <w:bCs/>
                <w:szCs w:val="22"/>
              </w:rPr>
              <w:t xml:space="preserve">With respect to criteria point 5, analysis shows that adequate vehicle parking space for the proposed holiday let could be accommodated within the application site and this has been confirmed by the Local Highway Authority. </w:t>
            </w:r>
          </w:p>
          <w:p w14:paraId="6EE36144" w14:textId="77777777" w:rsidR="00A747B6" w:rsidRDefault="00A747B6" w:rsidP="008542DE">
            <w:pPr>
              <w:pStyle w:val="Header"/>
              <w:tabs>
                <w:tab w:val="clear" w:pos="4153"/>
                <w:tab w:val="clear" w:pos="8306"/>
              </w:tabs>
              <w:contextualSpacing/>
              <w:jc w:val="both"/>
              <w:rPr>
                <w:rFonts w:ascii="Calibri" w:hAnsi="Calibri"/>
                <w:bCs/>
                <w:szCs w:val="22"/>
              </w:rPr>
            </w:pPr>
          </w:p>
          <w:p w14:paraId="2E3CD8EE" w14:textId="1D97C71D" w:rsidR="00A747B6" w:rsidRDefault="00A747B6" w:rsidP="008542DE">
            <w:pPr>
              <w:pStyle w:val="Header"/>
              <w:tabs>
                <w:tab w:val="clear" w:pos="4153"/>
                <w:tab w:val="clear" w:pos="8306"/>
              </w:tabs>
              <w:contextualSpacing/>
              <w:jc w:val="both"/>
              <w:rPr>
                <w:rFonts w:ascii="Calibri" w:hAnsi="Calibri"/>
                <w:bCs/>
                <w:szCs w:val="22"/>
              </w:rPr>
            </w:pPr>
            <w:r>
              <w:rPr>
                <w:rFonts w:ascii="Calibri" w:hAnsi="Calibri"/>
                <w:bCs/>
                <w:szCs w:val="22"/>
              </w:rPr>
              <w:t xml:space="preserve">In addition to this, no external alterations are proposed to the building to be converted and no ecological constraints have been identified in relation to the proposed development. The proposal would therefore satisfy criteria point 6. </w:t>
            </w:r>
          </w:p>
          <w:p w14:paraId="3A87667D" w14:textId="77777777" w:rsidR="00A747B6" w:rsidRDefault="00A747B6" w:rsidP="008542DE">
            <w:pPr>
              <w:pStyle w:val="Header"/>
              <w:tabs>
                <w:tab w:val="clear" w:pos="4153"/>
                <w:tab w:val="clear" w:pos="8306"/>
              </w:tabs>
              <w:contextualSpacing/>
              <w:jc w:val="both"/>
              <w:rPr>
                <w:rFonts w:ascii="Calibri" w:hAnsi="Calibri"/>
                <w:bCs/>
                <w:szCs w:val="22"/>
              </w:rPr>
            </w:pPr>
          </w:p>
          <w:p w14:paraId="4E089832" w14:textId="1A78B23D" w:rsidR="00A747B6" w:rsidRDefault="00A747B6" w:rsidP="00A747B6">
            <w:pPr>
              <w:pStyle w:val="Header"/>
              <w:jc w:val="both"/>
              <w:rPr>
                <w:rFonts w:ascii="Calibri" w:hAnsi="Calibri"/>
                <w:bCs/>
                <w:szCs w:val="22"/>
              </w:rPr>
            </w:pPr>
            <w:r>
              <w:rPr>
                <w:rFonts w:ascii="Calibri" w:hAnsi="Calibri"/>
                <w:bCs/>
                <w:szCs w:val="22"/>
              </w:rPr>
              <w:lastRenderedPageBreak/>
              <w:t xml:space="preserve">As such and taking account of the above matters, notwithstanding other development management considerations, it is considered that the principle of the development fully accords with the aims and objectives of both Key Statement EC3 and Policy DMG2 and DMB3 of the Ribble Valley Core Strategy. </w:t>
            </w:r>
          </w:p>
          <w:p w14:paraId="07A958AF" w14:textId="45D97DC7" w:rsidR="00A747B6" w:rsidRPr="008847D4" w:rsidRDefault="00A747B6" w:rsidP="00A747B6">
            <w:pPr>
              <w:pStyle w:val="Header"/>
              <w:tabs>
                <w:tab w:val="clear" w:pos="4153"/>
                <w:tab w:val="clear" w:pos="8306"/>
              </w:tabs>
              <w:contextualSpacing/>
              <w:jc w:val="both"/>
              <w:rPr>
                <w:rFonts w:ascii="Calibri" w:hAnsi="Calibri"/>
                <w:bCs/>
                <w:szCs w:val="22"/>
              </w:rPr>
            </w:pPr>
          </w:p>
        </w:tc>
      </w:tr>
      <w:tr w:rsidR="00C0704D" w:rsidRPr="00D2449B" w14:paraId="617768FF" w14:textId="77777777" w:rsidTr="00AF72A6">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Pr="005B2388" w:rsidRDefault="00C0704D" w:rsidP="005B2388">
            <w:pPr>
              <w:pStyle w:val="Header"/>
              <w:tabs>
                <w:tab w:val="clear" w:pos="4153"/>
                <w:tab w:val="clear" w:pos="8306"/>
              </w:tabs>
              <w:contextualSpacing/>
              <w:jc w:val="both"/>
              <w:rPr>
                <w:rFonts w:ascii="Calibri" w:hAnsi="Calibri"/>
                <w:b/>
                <w:szCs w:val="22"/>
              </w:rPr>
            </w:pPr>
            <w:r w:rsidRPr="005B2388">
              <w:rPr>
                <w:rFonts w:ascii="Calibri" w:hAnsi="Calibri"/>
                <w:b/>
                <w:szCs w:val="22"/>
              </w:rPr>
              <w:lastRenderedPageBreak/>
              <w:t>Impact Upon Residential Amenity:</w:t>
            </w:r>
          </w:p>
          <w:p w14:paraId="520B11BE" w14:textId="77777777" w:rsidR="00C0704D" w:rsidRDefault="00C0704D" w:rsidP="005B2388">
            <w:pPr>
              <w:pStyle w:val="Header"/>
              <w:tabs>
                <w:tab w:val="clear" w:pos="4153"/>
                <w:tab w:val="clear" w:pos="8306"/>
              </w:tabs>
              <w:contextualSpacing/>
              <w:jc w:val="both"/>
              <w:rPr>
                <w:rFonts w:ascii="Calibri" w:hAnsi="Calibri"/>
                <w:b/>
                <w:szCs w:val="22"/>
              </w:rPr>
            </w:pPr>
          </w:p>
          <w:p w14:paraId="3308CA18" w14:textId="2AA6C2DA" w:rsidR="00ED00B7" w:rsidRDefault="00704C0E" w:rsidP="005B2388">
            <w:pPr>
              <w:contextualSpacing/>
              <w:jc w:val="both"/>
              <w:rPr>
                <w:rFonts w:ascii="Calibri" w:hAnsi="Calibri"/>
                <w:szCs w:val="22"/>
              </w:rPr>
            </w:pPr>
            <w:r>
              <w:rPr>
                <w:rFonts w:ascii="Calibri" w:hAnsi="Calibri"/>
                <w:szCs w:val="22"/>
              </w:rPr>
              <w:t>The building to which the application relates lies within the existing residential curtilage of Hough Clough Barn and currently operates as a games room</w:t>
            </w:r>
            <w:r w:rsidR="00F5026E">
              <w:rPr>
                <w:rFonts w:ascii="Calibri" w:hAnsi="Calibri"/>
                <w:szCs w:val="22"/>
              </w:rPr>
              <w:t xml:space="preserve"> incidental to the dwellinghouse. </w:t>
            </w:r>
          </w:p>
          <w:p w14:paraId="0BF6E2C8" w14:textId="77777777" w:rsidR="00C42F0A" w:rsidRDefault="00C42F0A" w:rsidP="005B2388">
            <w:pPr>
              <w:contextualSpacing/>
              <w:jc w:val="both"/>
              <w:rPr>
                <w:rFonts w:ascii="Calibri" w:hAnsi="Calibri"/>
                <w:szCs w:val="22"/>
              </w:rPr>
            </w:pPr>
          </w:p>
          <w:p w14:paraId="5553DF57" w14:textId="349B0E2B" w:rsidR="00056121" w:rsidRDefault="00C42F0A" w:rsidP="005B2388">
            <w:pPr>
              <w:contextualSpacing/>
              <w:jc w:val="both"/>
              <w:rPr>
                <w:rFonts w:ascii="Calibri" w:hAnsi="Calibri"/>
                <w:szCs w:val="22"/>
              </w:rPr>
            </w:pPr>
            <w:r>
              <w:rPr>
                <w:rFonts w:ascii="Calibri" w:hAnsi="Calibri"/>
                <w:szCs w:val="22"/>
              </w:rPr>
              <w:t xml:space="preserve">The proposed change of use of the building has the potential to invite some noise disturbance; however, given the small-scale use proposed it is not anticipated that this would be of a scale that would be of detriment to any nearby residential receptors and </w:t>
            </w:r>
            <w:r w:rsidR="00A5715B">
              <w:rPr>
                <w:rFonts w:ascii="Calibri" w:hAnsi="Calibri"/>
                <w:szCs w:val="22"/>
              </w:rPr>
              <w:t xml:space="preserve">thus </w:t>
            </w:r>
            <w:r>
              <w:rPr>
                <w:rFonts w:ascii="Calibri" w:hAnsi="Calibri"/>
                <w:szCs w:val="22"/>
              </w:rPr>
              <w:t xml:space="preserve">warrant the refusal to grant planning permission. </w:t>
            </w:r>
            <w:r w:rsidR="00056121">
              <w:rPr>
                <w:rFonts w:ascii="Calibri" w:hAnsi="Calibri"/>
                <w:szCs w:val="22"/>
              </w:rPr>
              <w:t>In addition to this, due to the applicant residing at the site, they would be suitabl</w:t>
            </w:r>
            <w:r w:rsidR="005B2388">
              <w:rPr>
                <w:rFonts w:ascii="Calibri" w:hAnsi="Calibri"/>
                <w:szCs w:val="22"/>
              </w:rPr>
              <w:t>y</w:t>
            </w:r>
            <w:r w:rsidR="00056121">
              <w:rPr>
                <w:rFonts w:ascii="Calibri" w:hAnsi="Calibri"/>
                <w:szCs w:val="22"/>
              </w:rPr>
              <w:t xml:space="preserve"> located and available to manage the proposed holiday accommodation accordingly.</w:t>
            </w:r>
            <w:r w:rsidR="005B2388">
              <w:rPr>
                <w:rFonts w:ascii="Calibri" w:hAnsi="Calibri"/>
                <w:szCs w:val="22"/>
              </w:rPr>
              <w:t xml:space="preserve"> In this context, it is not anticipated that the proposal would result in any direct conflicts with Policy DMG1. </w:t>
            </w:r>
          </w:p>
          <w:p w14:paraId="0DB485A3" w14:textId="77777777" w:rsidR="00704C0E" w:rsidRPr="00C0704D" w:rsidRDefault="00704C0E" w:rsidP="005B2388">
            <w:pPr>
              <w:contextualSpacing/>
              <w:jc w:val="both"/>
              <w:rPr>
                <w:rFonts w:ascii="Calibri" w:hAnsi="Calibri"/>
                <w:szCs w:val="22"/>
              </w:rPr>
            </w:pPr>
          </w:p>
        </w:tc>
      </w:tr>
      <w:tr w:rsidR="00C0704D" w:rsidRPr="00D2449B" w14:paraId="6754C065" w14:textId="77777777" w:rsidTr="00AF72A6">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77777777" w:rsidR="00C0704D" w:rsidRDefault="00C0704D" w:rsidP="00EA09F9">
            <w:pPr>
              <w:pStyle w:val="Header"/>
              <w:tabs>
                <w:tab w:val="clear" w:pos="4153"/>
                <w:tab w:val="clear" w:pos="8306"/>
              </w:tabs>
              <w:contextualSpacing/>
              <w:jc w:val="both"/>
              <w:rPr>
                <w:rFonts w:ascii="Calibri" w:hAnsi="Calibri"/>
                <w:b/>
                <w:szCs w:val="22"/>
              </w:rPr>
            </w:pPr>
          </w:p>
          <w:p w14:paraId="50404E1B" w14:textId="77777777" w:rsidR="00954895" w:rsidRDefault="00954895" w:rsidP="00954895">
            <w:pPr>
              <w:pStyle w:val="Header"/>
              <w:tabs>
                <w:tab w:val="left" w:pos="720"/>
              </w:tabs>
              <w:jc w:val="both"/>
              <w:rPr>
                <w:rFonts w:ascii="Calibri" w:hAnsi="Calibri"/>
                <w:iCs/>
                <w:szCs w:val="22"/>
              </w:rPr>
            </w:pPr>
            <w:r>
              <w:rPr>
                <w:rFonts w:ascii="Calibri" w:hAnsi="Calibri"/>
                <w:iCs/>
                <w:szCs w:val="22"/>
              </w:rPr>
              <w:t xml:space="preserve">Policy DMG1 of the Ribble Valley Core Strategy provides general design guidance as follows: </w:t>
            </w:r>
          </w:p>
          <w:p w14:paraId="4E01544C" w14:textId="77777777" w:rsidR="00954895" w:rsidRDefault="00954895" w:rsidP="00954895">
            <w:pPr>
              <w:pStyle w:val="Header"/>
              <w:tabs>
                <w:tab w:val="left" w:pos="720"/>
              </w:tabs>
              <w:jc w:val="both"/>
              <w:rPr>
                <w:rFonts w:ascii="Calibri" w:hAnsi="Calibri"/>
                <w:iCs/>
                <w:szCs w:val="22"/>
              </w:rPr>
            </w:pPr>
          </w:p>
          <w:p w14:paraId="240BD66E" w14:textId="77777777" w:rsidR="00954895" w:rsidRDefault="00954895" w:rsidP="00954895">
            <w:pPr>
              <w:pStyle w:val="Header"/>
              <w:tabs>
                <w:tab w:val="left" w:pos="720"/>
              </w:tabs>
              <w:jc w:val="both"/>
              <w:rPr>
                <w:rFonts w:ascii="Calibri" w:hAnsi="Calibri"/>
                <w:i/>
                <w:iCs/>
                <w:szCs w:val="22"/>
              </w:rPr>
            </w:pPr>
            <w:r>
              <w:rPr>
                <w:rFonts w:ascii="Calibri" w:hAnsi="Calibri"/>
                <w:i/>
                <w:iCs/>
                <w:szCs w:val="22"/>
              </w:rPr>
              <w:t>‘All</w:t>
            </w:r>
            <w:r>
              <w:rPr>
                <w:rFonts w:ascii="Calibri" w:hAnsi="Calibri"/>
                <w:iCs/>
                <w:szCs w:val="22"/>
              </w:rPr>
              <w:t xml:space="preserve"> </w:t>
            </w:r>
            <w:r>
              <w:rPr>
                <w:rFonts w:ascii="Calibri" w:hAnsi="Calibri"/>
                <w:i/>
                <w:iCs/>
                <w:szCs w:val="22"/>
              </w:rPr>
              <w:t>development must</w:t>
            </w:r>
            <w:r>
              <w:rPr>
                <w:rFonts w:ascii="Calibri" w:hAnsi="Calibri"/>
                <w:iCs/>
                <w:szCs w:val="22"/>
              </w:rPr>
              <w:t xml:space="preserve"> </w:t>
            </w:r>
            <w:r>
              <w:rPr>
                <w:rFonts w:ascii="Calibri" w:hAnsi="Calibri"/>
                <w:i/>
                <w:iCs/>
                <w:szCs w:val="22"/>
              </w:rPr>
              <w:t>be sympathetic to existing and proposed land uses in terms of its size, intensity and nature as well as scale, massing and style…particular emphasis will be placed on visual appearance and the relationship to surroundings, including impact on landscape character.’</w:t>
            </w:r>
          </w:p>
          <w:p w14:paraId="3831E77F" w14:textId="77777777" w:rsidR="00954895" w:rsidRDefault="00954895" w:rsidP="00EA09F9">
            <w:pPr>
              <w:pStyle w:val="Header"/>
              <w:tabs>
                <w:tab w:val="clear" w:pos="4153"/>
                <w:tab w:val="clear" w:pos="8306"/>
              </w:tabs>
              <w:contextualSpacing/>
              <w:jc w:val="both"/>
              <w:rPr>
                <w:rFonts w:ascii="Calibri" w:hAnsi="Calibri"/>
                <w:b/>
                <w:szCs w:val="22"/>
              </w:rPr>
            </w:pPr>
          </w:p>
          <w:p w14:paraId="0CD0C265" w14:textId="0D892CB6" w:rsidR="00954895" w:rsidRDefault="00954895"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With respect to development within the National Landscape, Key Statement EN2 of the Ribble Valley Core Strategy states: </w:t>
            </w:r>
          </w:p>
          <w:p w14:paraId="22F98C71" w14:textId="77777777" w:rsidR="00954895" w:rsidRDefault="00954895" w:rsidP="00EA09F9">
            <w:pPr>
              <w:pStyle w:val="Header"/>
              <w:tabs>
                <w:tab w:val="clear" w:pos="4153"/>
                <w:tab w:val="clear" w:pos="8306"/>
              </w:tabs>
              <w:contextualSpacing/>
              <w:jc w:val="both"/>
              <w:rPr>
                <w:rFonts w:ascii="Calibri" w:hAnsi="Calibri"/>
                <w:bCs/>
                <w:szCs w:val="22"/>
              </w:rPr>
            </w:pPr>
          </w:p>
          <w:p w14:paraId="05ED5CA9" w14:textId="0FC8177A" w:rsidR="00954895" w:rsidRPr="00954895" w:rsidRDefault="00954895" w:rsidP="00954895">
            <w:pPr>
              <w:pStyle w:val="Header"/>
              <w:tabs>
                <w:tab w:val="left" w:pos="720"/>
              </w:tabs>
              <w:jc w:val="both"/>
              <w:rPr>
                <w:rFonts w:ascii="Calibri" w:hAnsi="Calibri"/>
                <w:i/>
                <w:iCs/>
                <w:szCs w:val="22"/>
              </w:rPr>
            </w:pPr>
            <w:r>
              <w:rPr>
                <w:rFonts w:ascii="Calibri" w:hAnsi="Calibri"/>
                <w:iCs/>
                <w:szCs w:val="22"/>
              </w:rPr>
              <w:t>‘</w:t>
            </w:r>
            <w:r>
              <w:rPr>
                <w:rFonts w:ascii="Calibri" w:hAnsi="Calibri"/>
                <w:i/>
                <w:iCs/>
                <w:szCs w:val="22"/>
              </w:rPr>
              <w:t>The landscape and character of the Forest of Bowland Area of Outstanding Natural Beauty will be protected, conserved and enhanced. Any development will need to contribute to the conservation of the natural beauty of the area. As a principle the Council will expect development to be in keeping with the character of the landscape, reflecting local distinctiveness, vernacular style, scale, style, features and building materials.’</w:t>
            </w:r>
          </w:p>
          <w:p w14:paraId="7F2318CB" w14:textId="77777777" w:rsidR="00954895" w:rsidRDefault="00954895" w:rsidP="00EA09F9">
            <w:pPr>
              <w:pStyle w:val="Header"/>
              <w:tabs>
                <w:tab w:val="clear" w:pos="4153"/>
                <w:tab w:val="clear" w:pos="8306"/>
              </w:tabs>
              <w:contextualSpacing/>
              <w:jc w:val="both"/>
              <w:rPr>
                <w:rFonts w:ascii="Calibri" w:hAnsi="Calibri"/>
                <w:b/>
                <w:szCs w:val="22"/>
              </w:rPr>
            </w:pPr>
          </w:p>
          <w:p w14:paraId="49EC9165" w14:textId="056258BC" w:rsidR="005B2388" w:rsidRDefault="00801772" w:rsidP="00EA09F9">
            <w:pPr>
              <w:pStyle w:val="Header"/>
              <w:tabs>
                <w:tab w:val="clear" w:pos="4153"/>
                <w:tab w:val="clear" w:pos="8306"/>
              </w:tabs>
              <w:contextualSpacing/>
              <w:jc w:val="both"/>
              <w:rPr>
                <w:rFonts w:ascii="Calibri" w:hAnsi="Calibri"/>
                <w:bCs/>
                <w:szCs w:val="22"/>
              </w:rPr>
            </w:pPr>
            <w:r>
              <w:rPr>
                <w:rFonts w:ascii="Calibri" w:hAnsi="Calibri"/>
                <w:bCs/>
                <w:szCs w:val="22"/>
              </w:rPr>
              <w:t>The</w:t>
            </w:r>
            <w:r w:rsidR="005B2388">
              <w:rPr>
                <w:rFonts w:ascii="Calibri" w:hAnsi="Calibri"/>
                <w:bCs/>
                <w:szCs w:val="22"/>
              </w:rPr>
              <w:t xml:space="preserve"> submitted details proposed the change of use of an existing building from that of a</w:t>
            </w:r>
            <w:r w:rsidR="00AF72A6">
              <w:rPr>
                <w:rFonts w:ascii="Calibri" w:hAnsi="Calibri"/>
                <w:bCs/>
                <w:szCs w:val="22"/>
              </w:rPr>
              <w:t>n</w:t>
            </w:r>
            <w:r w:rsidR="005B2388">
              <w:rPr>
                <w:rFonts w:ascii="Calibri" w:hAnsi="Calibri"/>
                <w:bCs/>
                <w:szCs w:val="22"/>
              </w:rPr>
              <w:t xml:space="preserve"> outbuilding/games room to that of holiday accommodation. The proposal does not seek any exterior changes or alterations to the existing built form. </w:t>
            </w:r>
          </w:p>
          <w:p w14:paraId="06D3F736" w14:textId="77777777" w:rsidR="005B2388" w:rsidRDefault="005B2388" w:rsidP="00EA09F9">
            <w:pPr>
              <w:pStyle w:val="Header"/>
              <w:tabs>
                <w:tab w:val="clear" w:pos="4153"/>
                <w:tab w:val="clear" w:pos="8306"/>
              </w:tabs>
              <w:contextualSpacing/>
              <w:jc w:val="both"/>
              <w:rPr>
                <w:rFonts w:ascii="Calibri" w:hAnsi="Calibri"/>
                <w:bCs/>
                <w:szCs w:val="22"/>
              </w:rPr>
            </w:pPr>
          </w:p>
          <w:p w14:paraId="6C40C262" w14:textId="584BD1FA" w:rsidR="00704C0E" w:rsidRPr="00801772" w:rsidRDefault="005B2388"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As such, taking account that the external appearance of the building would remain unaltered, it is not considered that the proposal would result in any undue measurable impact upon the character or visual amenities of the </w:t>
            </w:r>
            <w:r w:rsidR="00954895">
              <w:rPr>
                <w:rFonts w:ascii="Calibri" w:hAnsi="Calibri"/>
                <w:bCs/>
                <w:szCs w:val="22"/>
              </w:rPr>
              <w:t xml:space="preserve">immediate </w:t>
            </w:r>
            <w:r>
              <w:rPr>
                <w:rFonts w:ascii="Calibri" w:hAnsi="Calibri"/>
                <w:bCs/>
                <w:szCs w:val="22"/>
              </w:rPr>
              <w:t>area</w:t>
            </w:r>
            <w:r w:rsidR="00A5715B">
              <w:rPr>
                <w:rFonts w:ascii="Calibri" w:hAnsi="Calibri"/>
                <w:bCs/>
                <w:szCs w:val="22"/>
              </w:rPr>
              <w:t xml:space="preserve"> or</w:t>
            </w:r>
            <w:r w:rsidR="00954895">
              <w:rPr>
                <w:rFonts w:ascii="Calibri" w:hAnsi="Calibri"/>
                <w:bCs/>
                <w:szCs w:val="22"/>
              </w:rPr>
              <w:t xml:space="preserve"> wider</w:t>
            </w:r>
            <w:r w:rsidR="00A5715B">
              <w:rPr>
                <w:rFonts w:ascii="Calibri" w:hAnsi="Calibri"/>
                <w:bCs/>
                <w:szCs w:val="22"/>
              </w:rPr>
              <w:t xml:space="preserve"> National Landscape. </w:t>
            </w:r>
          </w:p>
          <w:p w14:paraId="10A3648A" w14:textId="77777777" w:rsidR="00C0704D" w:rsidRDefault="00C0704D" w:rsidP="005E1C6C">
            <w:pPr>
              <w:contextualSpacing/>
              <w:rPr>
                <w:rFonts w:ascii="Calibri" w:hAnsi="Calibri"/>
                <w:b/>
                <w:szCs w:val="22"/>
              </w:rPr>
            </w:pPr>
          </w:p>
        </w:tc>
      </w:tr>
      <w:tr w:rsidR="00824DB6" w:rsidRPr="00D2449B" w14:paraId="673C0DDB" w14:textId="77777777" w:rsidTr="00AF72A6">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824DB6" w:rsidRPr="007015E2" w:rsidRDefault="00824DB6" w:rsidP="00EA09F9">
            <w:pPr>
              <w:pStyle w:val="Header"/>
              <w:tabs>
                <w:tab w:val="clear" w:pos="4153"/>
                <w:tab w:val="clear" w:pos="8306"/>
              </w:tabs>
              <w:contextualSpacing/>
              <w:jc w:val="both"/>
              <w:rPr>
                <w:rFonts w:ascii="Calibri" w:hAnsi="Calibri"/>
                <w:b/>
                <w:szCs w:val="22"/>
              </w:rPr>
            </w:pPr>
            <w:r w:rsidRPr="007015E2">
              <w:rPr>
                <w:rFonts w:ascii="Calibri" w:hAnsi="Calibri"/>
                <w:b/>
                <w:szCs w:val="22"/>
              </w:rPr>
              <w:t>Highways and Parking:</w:t>
            </w:r>
          </w:p>
          <w:p w14:paraId="3A005BED" w14:textId="77777777" w:rsidR="00824DB6" w:rsidRDefault="00824DB6" w:rsidP="00EA09F9">
            <w:pPr>
              <w:pStyle w:val="Header"/>
              <w:tabs>
                <w:tab w:val="clear" w:pos="4153"/>
                <w:tab w:val="clear" w:pos="8306"/>
              </w:tabs>
              <w:contextualSpacing/>
              <w:jc w:val="both"/>
              <w:rPr>
                <w:rFonts w:ascii="Calibri" w:hAnsi="Calibri"/>
                <w:b/>
                <w:szCs w:val="22"/>
              </w:rPr>
            </w:pPr>
          </w:p>
          <w:p w14:paraId="390D5CA1" w14:textId="2A4FA00E" w:rsidR="00C20384" w:rsidRDefault="00C20384"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Lancashire County Council Highways have been consulted </w:t>
            </w:r>
            <w:r w:rsidR="00752C50">
              <w:rPr>
                <w:rFonts w:ascii="Calibri" w:hAnsi="Calibri"/>
                <w:bCs/>
                <w:szCs w:val="22"/>
              </w:rPr>
              <w:t>in respect of the proposed development. The Local Highway Authority responded to the application on 30</w:t>
            </w:r>
            <w:r w:rsidR="00752C50" w:rsidRPr="00752C50">
              <w:rPr>
                <w:rFonts w:ascii="Calibri" w:hAnsi="Calibri"/>
                <w:bCs/>
                <w:szCs w:val="22"/>
                <w:vertAlign w:val="superscript"/>
              </w:rPr>
              <w:t>th</w:t>
            </w:r>
            <w:r w:rsidR="00752C50">
              <w:rPr>
                <w:rFonts w:ascii="Calibri" w:hAnsi="Calibri"/>
                <w:bCs/>
                <w:szCs w:val="22"/>
              </w:rPr>
              <w:t xml:space="preserve"> January 2024, requesting further information. A traffic survey was requested given that the access would be unable to achieve the required visibility for a 60mph road. A parking plan and visibility splay drawing was also requested. </w:t>
            </w:r>
          </w:p>
          <w:p w14:paraId="07CA6FCF" w14:textId="77777777" w:rsidR="00752C50" w:rsidRDefault="00752C50" w:rsidP="00EA09F9">
            <w:pPr>
              <w:pStyle w:val="Header"/>
              <w:tabs>
                <w:tab w:val="clear" w:pos="4153"/>
                <w:tab w:val="clear" w:pos="8306"/>
              </w:tabs>
              <w:contextualSpacing/>
              <w:jc w:val="both"/>
              <w:rPr>
                <w:rFonts w:ascii="Calibri" w:hAnsi="Calibri"/>
                <w:bCs/>
                <w:szCs w:val="22"/>
              </w:rPr>
            </w:pPr>
          </w:p>
          <w:p w14:paraId="5C02E916" w14:textId="3C304183" w:rsidR="00752C50" w:rsidRDefault="00752C50" w:rsidP="00EA09F9">
            <w:pPr>
              <w:pStyle w:val="Header"/>
              <w:tabs>
                <w:tab w:val="clear" w:pos="4153"/>
                <w:tab w:val="clear" w:pos="8306"/>
              </w:tabs>
              <w:contextualSpacing/>
              <w:jc w:val="both"/>
              <w:rPr>
                <w:rFonts w:ascii="Calibri" w:hAnsi="Calibri"/>
                <w:bCs/>
                <w:szCs w:val="22"/>
              </w:rPr>
            </w:pPr>
            <w:r>
              <w:rPr>
                <w:rFonts w:ascii="Calibri" w:hAnsi="Calibri"/>
                <w:bCs/>
                <w:szCs w:val="22"/>
              </w:rPr>
              <w:t>This information was provided by the applicant on 29</w:t>
            </w:r>
            <w:r w:rsidRPr="00752C50">
              <w:rPr>
                <w:rFonts w:ascii="Calibri" w:hAnsi="Calibri"/>
                <w:bCs/>
                <w:szCs w:val="22"/>
                <w:vertAlign w:val="superscript"/>
              </w:rPr>
              <w:t>th</w:t>
            </w:r>
            <w:r>
              <w:rPr>
                <w:rFonts w:ascii="Calibri" w:hAnsi="Calibri"/>
                <w:bCs/>
                <w:szCs w:val="22"/>
              </w:rPr>
              <w:t xml:space="preserve"> February 2024, along with a revised visibility splay drawing on 27</w:t>
            </w:r>
            <w:r w:rsidRPr="00752C50">
              <w:rPr>
                <w:rFonts w:ascii="Calibri" w:hAnsi="Calibri"/>
                <w:bCs/>
                <w:szCs w:val="22"/>
                <w:vertAlign w:val="superscript"/>
              </w:rPr>
              <w:t>th</w:t>
            </w:r>
            <w:r>
              <w:rPr>
                <w:rFonts w:ascii="Calibri" w:hAnsi="Calibri"/>
                <w:bCs/>
                <w:szCs w:val="22"/>
              </w:rPr>
              <w:t xml:space="preserve"> March 2024. </w:t>
            </w:r>
          </w:p>
          <w:p w14:paraId="65948895" w14:textId="77777777" w:rsidR="00752C50" w:rsidRDefault="00752C50" w:rsidP="00EA09F9">
            <w:pPr>
              <w:pStyle w:val="Header"/>
              <w:tabs>
                <w:tab w:val="clear" w:pos="4153"/>
                <w:tab w:val="clear" w:pos="8306"/>
              </w:tabs>
              <w:contextualSpacing/>
              <w:jc w:val="both"/>
              <w:rPr>
                <w:rFonts w:ascii="Calibri" w:hAnsi="Calibri"/>
                <w:bCs/>
                <w:szCs w:val="22"/>
              </w:rPr>
            </w:pPr>
          </w:p>
          <w:p w14:paraId="13350B2E" w14:textId="621725A5" w:rsidR="00752C50" w:rsidRDefault="00752C50" w:rsidP="00EA09F9">
            <w:pPr>
              <w:pStyle w:val="Header"/>
              <w:tabs>
                <w:tab w:val="clear" w:pos="4153"/>
                <w:tab w:val="clear" w:pos="8306"/>
              </w:tabs>
              <w:contextualSpacing/>
              <w:jc w:val="both"/>
              <w:rPr>
                <w:rFonts w:ascii="Calibri" w:hAnsi="Calibri"/>
                <w:bCs/>
                <w:szCs w:val="22"/>
              </w:rPr>
            </w:pPr>
            <w:r>
              <w:rPr>
                <w:rFonts w:ascii="Calibri" w:hAnsi="Calibri"/>
                <w:bCs/>
                <w:szCs w:val="22"/>
              </w:rPr>
              <w:lastRenderedPageBreak/>
              <w:t xml:space="preserve">The proposal would utilise an existing unadopted track located off Houghclough Lane, which is an unclassified road subject to a 60mph speed limit. The access track currently serves 5 dwellings a public footpaths FP0312061 and FP0312055. </w:t>
            </w:r>
          </w:p>
          <w:p w14:paraId="423711C9" w14:textId="77777777" w:rsidR="00752C50" w:rsidRDefault="00752C50" w:rsidP="00EA09F9">
            <w:pPr>
              <w:pStyle w:val="Header"/>
              <w:tabs>
                <w:tab w:val="clear" w:pos="4153"/>
                <w:tab w:val="clear" w:pos="8306"/>
              </w:tabs>
              <w:contextualSpacing/>
              <w:jc w:val="both"/>
              <w:rPr>
                <w:rFonts w:ascii="Calibri" w:hAnsi="Calibri"/>
                <w:bCs/>
                <w:szCs w:val="22"/>
              </w:rPr>
            </w:pPr>
          </w:p>
          <w:p w14:paraId="2BE7F72D" w14:textId="4684983E" w:rsidR="00752C50" w:rsidRDefault="00752C50" w:rsidP="00EA09F9">
            <w:pPr>
              <w:pStyle w:val="Header"/>
              <w:tabs>
                <w:tab w:val="clear" w:pos="4153"/>
                <w:tab w:val="clear" w:pos="8306"/>
              </w:tabs>
              <w:contextualSpacing/>
              <w:jc w:val="both"/>
              <w:rPr>
                <w:rFonts w:ascii="Calibri" w:hAnsi="Calibri"/>
                <w:bCs/>
                <w:szCs w:val="22"/>
              </w:rPr>
            </w:pPr>
            <w:r>
              <w:rPr>
                <w:rFonts w:ascii="Calibri" w:hAnsi="Calibri"/>
                <w:bCs/>
                <w:szCs w:val="22"/>
              </w:rPr>
              <w:t>A traffic survey was conducted within the vicinity of the site on 19</w:t>
            </w:r>
            <w:r w:rsidRPr="00752C50">
              <w:rPr>
                <w:rFonts w:ascii="Calibri" w:hAnsi="Calibri"/>
                <w:bCs/>
                <w:szCs w:val="22"/>
                <w:vertAlign w:val="superscript"/>
              </w:rPr>
              <w:t>th</w:t>
            </w:r>
            <w:r>
              <w:rPr>
                <w:rFonts w:ascii="Calibri" w:hAnsi="Calibri"/>
                <w:bCs/>
                <w:szCs w:val="22"/>
              </w:rPr>
              <w:t>-25</w:t>
            </w:r>
            <w:r w:rsidRPr="00752C50">
              <w:rPr>
                <w:rFonts w:ascii="Calibri" w:hAnsi="Calibri"/>
                <w:bCs/>
                <w:szCs w:val="22"/>
                <w:vertAlign w:val="superscript"/>
              </w:rPr>
              <w:t>th</w:t>
            </w:r>
            <w:r>
              <w:rPr>
                <w:rFonts w:ascii="Calibri" w:hAnsi="Calibri"/>
                <w:bCs/>
                <w:szCs w:val="22"/>
              </w:rPr>
              <w:t xml:space="preserve"> February 2024 which found that the 85</w:t>
            </w:r>
            <w:r w:rsidRPr="00752C50">
              <w:rPr>
                <w:rFonts w:ascii="Calibri" w:hAnsi="Calibri"/>
                <w:bCs/>
                <w:szCs w:val="22"/>
                <w:vertAlign w:val="superscript"/>
              </w:rPr>
              <w:t>th</w:t>
            </w:r>
            <w:r>
              <w:rPr>
                <w:rFonts w:ascii="Calibri" w:hAnsi="Calibri"/>
                <w:bCs/>
                <w:szCs w:val="22"/>
              </w:rPr>
              <w:t xml:space="preserve"> percentile speeds along Houghclough Lane were 30.8mph northwestbound and 33.9mph southeastbound. Subsequently, the applicant has provided drawing title</w:t>
            </w:r>
            <w:r w:rsidR="00A5715B">
              <w:rPr>
                <w:rFonts w:ascii="Calibri" w:hAnsi="Calibri"/>
                <w:bCs/>
                <w:szCs w:val="22"/>
              </w:rPr>
              <w:t>d</w:t>
            </w:r>
            <w:r>
              <w:rPr>
                <w:rFonts w:ascii="Calibri" w:hAnsi="Calibri"/>
                <w:bCs/>
                <w:szCs w:val="22"/>
              </w:rPr>
              <w:t xml:space="preserve"> ‘Access to Houghclough Lane Visibility Splays. Revised’ dated 27</w:t>
            </w:r>
            <w:r w:rsidRPr="00752C50">
              <w:rPr>
                <w:rFonts w:ascii="Calibri" w:hAnsi="Calibri"/>
                <w:bCs/>
                <w:szCs w:val="22"/>
                <w:vertAlign w:val="superscript"/>
              </w:rPr>
              <w:t>th</w:t>
            </w:r>
            <w:r>
              <w:rPr>
                <w:rFonts w:ascii="Calibri" w:hAnsi="Calibri"/>
                <w:bCs/>
                <w:szCs w:val="22"/>
              </w:rPr>
              <w:t xml:space="preserve"> March 2024 which shows that the existing access can provide visibility splays of 2.4m and 44m to the west and 51m to the east. This complies with the LHAs visibility splay guidance and </w:t>
            </w:r>
            <w:r w:rsidR="00A5715B">
              <w:rPr>
                <w:rFonts w:ascii="Calibri" w:hAnsi="Calibri"/>
                <w:bCs/>
                <w:szCs w:val="22"/>
              </w:rPr>
              <w:t>as such,</w:t>
            </w:r>
            <w:r>
              <w:rPr>
                <w:rFonts w:ascii="Calibri" w:hAnsi="Calibri"/>
                <w:bCs/>
                <w:szCs w:val="22"/>
              </w:rPr>
              <w:t xml:space="preserve"> the access has adequate visibility following the intensification of use of the access. </w:t>
            </w:r>
          </w:p>
          <w:p w14:paraId="51DC3931" w14:textId="77777777" w:rsidR="00752C50" w:rsidRDefault="00752C50" w:rsidP="00EA09F9">
            <w:pPr>
              <w:pStyle w:val="Header"/>
              <w:tabs>
                <w:tab w:val="clear" w:pos="4153"/>
                <w:tab w:val="clear" w:pos="8306"/>
              </w:tabs>
              <w:contextualSpacing/>
              <w:jc w:val="both"/>
              <w:rPr>
                <w:rFonts w:ascii="Calibri" w:hAnsi="Calibri"/>
                <w:bCs/>
                <w:szCs w:val="22"/>
              </w:rPr>
            </w:pPr>
          </w:p>
          <w:p w14:paraId="5587FEB0" w14:textId="460A7AA5" w:rsidR="00752C50" w:rsidRDefault="007015E2"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also benefits from adequate parking facilities for the existing dwelling and the proposed holiday let. The parking spaces would not interfere with the public footpaths which run through the site and the application will be able to privately manage this area. </w:t>
            </w:r>
          </w:p>
          <w:p w14:paraId="4E7E74D8" w14:textId="77777777" w:rsidR="007015E2" w:rsidRDefault="007015E2" w:rsidP="00EA09F9">
            <w:pPr>
              <w:pStyle w:val="Header"/>
              <w:tabs>
                <w:tab w:val="clear" w:pos="4153"/>
                <w:tab w:val="clear" w:pos="8306"/>
              </w:tabs>
              <w:contextualSpacing/>
              <w:jc w:val="both"/>
              <w:rPr>
                <w:rFonts w:ascii="Calibri" w:hAnsi="Calibri"/>
                <w:bCs/>
                <w:szCs w:val="22"/>
              </w:rPr>
            </w:pPr>
          </w:p>
          <w:p w14:paraId="3B41632C" w14:textId="2607DD11" w:rsidR="007015E2" w:rsidRPr="00C20384" w:rsidRDefault="007015E2" w:rsidP="00EA09F9">
            <w:pPr>
              <w:pStyle w:val="Header"/>
              <w:tabs>
                <w:tab w:val="clear" w:pos="4153"/>
                <w:tab w:val="clear" w:pos="8306"/>
              </w:tabs>
              <w:contextualSpacing/>
              <w:jc w:val="both"/>
              <w:rPr>
                <w:rFonts w:ascii="Calibri" w:hAnsi="Calibri"/>
                <w:bCs/>
                <w:szCs w:val="22"/>
              </w:rPr>
            </w:pPr>
            <w:r>
              <w:rPr>
                <w:rFonts w:ascii="Calibri" w:hAnsi="Calibri"/>
                <w:bCs/>
                <w:szCs w:val="22"/>
              </w:rPr>
              <w:t>In view of the above</w:t>
            </w:r>
            <w:r w:rsidR="00AF72A6">
              <w:rPr>
                <w:rFonts w:ascii="Calibri" w:hAnsi="Calibri"/>
                <w:bCs/>
                <w:szCs w:val="22"/>
              </w:rPr>
              <w:t xml:space="preserve"> and the fact that </w:t>
            </w:r>
            <w:r>
              <w:rPr>
                <w:rFonts w:ascii="Calibri" w:hAnsi="Calibri"/>
                <w:bCs/>
                <w:szCs w:val="22"/>
              </w:rPr>
              <w:t>the LHA have no objection to the application</w:t>
            </w:r>
            <w:r w:rsidR="00AF72A6">
              <w:rPr>
                <w:rFonts w:ascii="Calibri" w:hAnsi="Calibri"/>
                <w:bCs/>
                <w:szCs w:val="22"/>
              </w:rPr>
              <w:t>,</w:t>
            </w:r>
            <w:r>
              <w:rPr>
                <w:rFonts w:ascii="Calibri" w:hAnsi="Calibri"/>
                <w:bCs/>
                <w:szCs w:val="22"/>
              </w:rPr>
              <w:t xml:space="preserve"> the proposed development would not have a significant impact on highway safety, </w:t>
            </w:r>
            <w:r w:rsidR="00A5715B">
              <w:rPr>
                <w:rFonts w:ascii="Calibri" w:hAnsi="Calibri"/>
                <w:bCs/>
                <w:szCs w:val="22"/>
              </w:rPr>
              <w:t>capacity,</w:t>
            </w:r>
            <w:r>
              <w:rPr>
                <w:rFonts w:ascii="Calibri" w:hAnsi="Calibri"/>
                <w:bCs/>
                <w:szCs w:val="22"/>
              </w:rPr>
              <w:t xml:space="preserve"> or amenity in the immediate vicinity of the site, subject to the imposition of conditions. </w:t>
            </w:r>
          </w:p>
          <w:p w14:paraId="337694ED" w14:textId="04BBF706" w:rsidR="00824DB6" w:rsidRDefault="00824DB6" w:rsidP="00EA09F9">
            <w:pPr>
              <w:pStyle w:val="Header"/>
              <w:tabs>
                <w:tab w:val="clear" w:pos="4153"/>
                <w:tab w:val="clear" w:pos="8306"/>
              </w:tabs>
              <w:contextualSpacing/>
              <w:jc w:val="both"/>
              <w:rPr>
                <w:rFonts w:ascii="Calibri" w:hAnsi="Calibri"/>
                <w:b/>
                <w:szCs w:val="22"/>
              </w:rPr>
            </w:pPr>
          </w:p>
        </w:tc>
      </w:tr>
      <w:tr w:rsidR="00C0704D" w:rsidRPr="00D2449B" w14:paraId="6D877C31" w14:textId="77777777" w:rsidTr="00AF72A6">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Landscape/Ecology:</w:t>
            </w:r>
          </w:p>
          <w:p w14:paraId="146AE09E" w14:textId="77777777" w:rsidR="00C0704D" w:rsidRDefault="00C0704D" w:rsidP="00EA09F9">
            <w:pPr>
              <w:pStyle w:val="Header"/>
              <w:tabs>
                <w:tab w:val="clear" w:pos="4153"/>
                <w:tab w:val="clear" w:pos="8306"/>
              </w:tabs>
              <w:contextualSpacing/>
              <w:jc w:val="both"/>
              <w:rPr>
                <w:rFonts w:ascii="Calibri" w:hAnsi="Calibri"/>
                <w:b/>
                <w:szCs w:val="22"/>
              </w:rPr>
            </w:pPr>
          </w:p>
          <w:p w14:paraId="1A01EFB6" w14:textId="46EEFDAC" w:rsidR="00704C0E" w:rsidRPr="00704C0E" w:rsidRDefault="00704C0E"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No ecological concerns have been identified in relation to the proposed development. </w:t>
            </w:r>
          </w:p>
          <w:p w14:paraId="6337C4D8" w14:textId="77777777" w:rsidR="00C0704D" w:rsidRDefault="00C0704D" w:rsidP="00E46243">
            <w:pPr>
              <w:contextualSpacing/>
              <w:rPr>
                <w:rFonts w:ascii="Calibri" w:hAnsi="Calibri"/>
                <w:b/>
                <w:szCs w:val="22"/>
              </w:rPr>
            </w:pPr>
          </w:p>
        </w:tc>
      </w:tr>
      <w:tr w:rsidR="00C0704D" w:rsidRPr="00D2449B" w14:paraId="0A9D02B4" w14:textId="77777777" w:rsidTr="00AF72A6">
        <w:trPr>
          <w:jc w:val="center"/>
        </w:trPr>
        <w:tc>
          <w:tcPr>
            <w:tcW w:w="9608"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0D39DF59"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As such, for the above reasons and having regard to all material considerations and matters raised</w:t>
            </w:r>
            <w:r w:rsidR="00704C0E">
              <w:rPr>
                <w:rFonts w:ascii="Calibri" w:hAnsi="Calibri"/>
                <w:bCs/>
                <w:szCs w:val="22"/>
              </w:rPr>
              <w:t xml:space="preserve">, </w:t>
            </w:r>
            <w:r w:rsidRPr="009F4443">
              <w:rPr>
                <w:rFonts w:ascii="Calibri" w:hAnsi="Calibri"/>
                <w:bCs/>
                <w:szCs w:val="22"/>
              </w:rPr>
              <w:t xml:space="preserve">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704C0E" w:rsidRPr="00D2449B" w14:paraId="507FC89B" w14:textId="77777777" w:rsidTr="00AF72A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704C0E" w:rsidRPr="00D2449B" w:rsidRDefault="00704C0E" w:rsidP="00704C0E">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409"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0197D375" w:rsidR="00704C0E" w:rsidRPr="00D2449B" w:rsidRDefault="00704C0E" w:rsidP="00704C0E">
            <w:pPr>
              <w:rPr>
                <w:rFonts w:ascii="Calibri" w:hAnsi="Calibri"/>
                <w:bCs/>
                <w:szCs w:val="22"/>
              </w:rPr>
            </w:pPr>
            <w:r w:rsidRPr="009F4443">
              <w:rPr>
                <w:rFonts w:asciiTheme="minorHAnsi" w:hAnsiTheme="minorHAnsi"/>
                <w:bCs/>
                <w:szCs w:val="22"/>
              </w:rPr>
              <w:t xml:space="preserve">That planning consent be </w:t>
            </w:r>
            <w:r>
              <w:rPr>
                <w:rFonts w:asciiTheme="minorHAnsi" w:hAnsiTheme="minorHAnsi"/>
                <w:bCs/>
                <w:szCs w:val="22"/>
              </w:rPr>
              <w:t>granted subject to the imposition of conditions.</w:t>
            </w:r>
          </w:p>
        </w:tc>
      </w:tr>
    </w:tbl>
    <w:p w14:paraId="513FB541" w14:textId="77777777" w:rsidR="00F93E8B" w:rsidRPr="00D2449B" w:rsidRDefault="00F93E8B">
      <w:pPr>
        <w:rPr>
          <w:rFonts w:ascii="Calibri" w:hAnsi="Calibri"/>
          <w:szCs w:val="22"/>
        </w:rPr>
      </w:pPr>
    </w:p>
    <w:sectPr w:rsidR="00F93E8B"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8152E"/>
    <w:multiLevelType w:val="hybridMultilevel"/>
    <w:tmpl w:val="65F6E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3D3846"/>
    <w:multiLevelType w:val="hybridMultilevel"/>
    <w:tmpl w:val="99F015D4"/>
    <w:lvl w:ilvl="0" w:tplc="B8D664CC">
      <w:start w:val="1"/>
      <w:numFmt w:val="decimal"/>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2"/>
  </w:num>
  <w:num w:numId="2" w16cid:durableId="1651592892">
    <w:abstractNumId w:val="1"/>
  </w:num>
  <w:num w:numId="3" w16cid:durableId="266928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56121"/>
    <w:rsid w:val="000A115E"/>
    <w:rsid w:val="000B5CB5"/>
    <w:rsid w:val="00130035"/>
    <w:rsid w:val="00143A79"/>
    <w:rsid w:val="001D4F7A"/>
    <w:rsid w:val="00250879"/>
    <w:rsid w:val="00282E3A"/>
    <w:rsid w:val="0029334A"/>
    <w:rsid w:val="002954E5"/>
    <w:rsid w:val="002A01CF"/>
    <w:rsid w:val="002C6277"/>
    <w:rsid w:val="002F2580"/>
    <w:rsid w:val="002F44E0"/>
    <w:rsid w:val="00320DDC"/>
    <w:rsid w:val="00321B6E"/>
    <w:rsid w:val="00440CB6"/>
    <w:rsid w:val="0046548C"/>
    <w:rsid w:val="004947BB"/>
    <w:rsid w:val="00497407"/>
    <w:rsid w:val="004A5EA9"/>
    <w:rsid w:val="004C2434"/>
    <w:rsid w:val="004D0F4E"/>
    <w:rsid w:val="004F0649"/>
    <w:rsid w:val="005031C5"/>
    <w:rsid w:val="00510FA2"/>
    <w:rsid w:val="00556ECD"/>
    <w:rsid w:val="005B2388"/>
    <w:rsid w:val="005E1C6C"/>
    <w:rsid w:val="005E65DF"/>
    <w:rsid w:val="006110AE"/>
    <w:rsid w:val="00692B60"/>
    <w:rsid w:val="006A71AD"/>
    <w:rsid w:val="006C2BFA"/>
    <w:rsid w:val="006F6849"/>
    <w:rsid w:val="0070054B"/>
    <w:rsid w:val="007015E2"/>
    <w:rsid w:val="00704C0E"/>
    <w:rsid w:val="00752C50"/>
    <w:rsid w:val="00761D2C"/>
    <w:rsid w:val="00773A66"/>
    <w:rsid w:val="00776AE2"/>
    <w:rsid w:val="007C791C"/>
    <w:rsid w:val="007D7DF4"/>
    <w:rsid w:val="007E0D23"/>
    <w:rsid w:val="007E7AE6"/>
    <w:rsid w:val="007F16D6"/>
    <w:rsid w:val="00801772"/>
    <w:rsid w:val="00811771"/>
    <w:rsid w:val="00824DB6"/>
    <w:rsid w:val="00837F4F"/>
    <w:rsid w:val="008542DE"/>
    <w:rsid w:val="008847D4"/>
    <w:rsid w:val="008A0CC0"/>
    <w:rsid w:val="008A28C8"/>
    <w:rsid w:val="009006F0"/>
    <w:rsid w:val="00954895"/>
    <w:rsid w:val="009F4443"/>
    <w:rsid w:val="00A42E82"/>
    <w:rsid w:val="00A5715B"/>
    <w:rsid w:val="00A579BB"/>
    <w:rsid w:val="00A63D55"/>
    <w:rsid w:val="00A747B6"/>
    <w:rsid w:val="00A95D89"/>
    <w:rsid w:val="00AA10AB"/>
    <w:rsid w:val="00AF72A6"/>
    <w:rsid w:val="00B93EB5"/>
    <w:rsid w:val="00BD3F03"/>
    <w:rsid w:val="00BD7C4F"/>
    <w:rsid w:val="00C0704D"/>
    <w:rsid w:val="00C20384"/>
    <w:rsid w:val="00C25722"/>
    <w:rsid w:val="00C42F0A"/>
    <w:rsid w:val="00C618DB"/>
    <w:rsid w:val="00D11007"/>
    <w:rsid w:val="00D17EB1"/>
    <w:rsid w:val="00D2449B"/>
    <w:rsid w:val="00D54E67"/>
    <w:rsid w:val="00DB3BBE"/>
    <w:rsid w:val="00DD62F6"/>
    <w:rsid w:val="00E46243"/>
    <w:rsid w:val="00E66534"/>
    <w:rsid w:val="00E72F6C"/>
    <w:rsid w:val="00EA09F9"/>
    <w:rsid w:val="00EC23C7"/>
    <w:rsid w:val="00ED00B7"/>
    <w:rsid w:val="00EF44E6"/>
    <w:rsid w:val="00F056A7"/>
    <w:rsid w:val="00F476F9"/>
    <w:rsid w:val="00F5026E"/>
    <w:rsid w:val="00F93E8B"/>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361479">
      <w:bodyDiv w:val="1"/>
      <w:marLeft w:val="0"/>
      <w:marRight w:val="0"/>
      <w:marTop w:val="0"/>
      <w:marBottom w:val="0"/>
      <w:divBdr>
        <w:top w:val="none" w:sz="0" w:space="0" w:color="auto"/>
        <w:left w:val="none" w:sz="0" w:space="0" w:color="auto"/>
        <w:bottom w:val="none" w:sz="0" w:space="0" w:color="auto"/>
        <w:right w:val="none" w:sz="0" w:space="0" w:color="auto"/>
      </w:divBdr>
    </w:div>
    <w:div w:id="283579030">
      <w:bodyDiv w:val="1"/>
      <w:marLeft w:val="0"/>
      <w:marRight w:val="0"/>
      <w:marTop w:val="0"/>
      <w:marBottom w:val="0"/>
      <w:divBdr>
        <w:top w:val="none" w:sz="0" w:space="0" w:color="auto"/>
        <w:left w:val="none" w:sz="0" w:space="0" w:color="auto"/>
        <w:bottom w:val="none" w:sz="0" w:space="0" w:color="auto"/>
        <w:right w:val="none" w:sz="0" w:space="0" w:color="auto"/>
      </w:divBdr>
    </w:div>
    <w:div w:id="558630328">
      <w:bodyDiv w:val="1"/>
      <w:marLeft w:val="0"/>
      <w:marRight w:val="0"/>
      <w:marTop w:val="0"/>
      <w:marBottom w:val="0"/>
      <w:divBdr>
        <w:top w:val="none" w:sz="0" w:space="0" w:color="auto"/>
        <w:left w:val="none" w:sz="0" w:space="0" w:color="auto"/>
        <w:bottom w:val="none" w:sz="0" w:space="0" w:color="auto"/>
        <w:right w:val="none" w:sz="0" w:space="0" w:color="auto"/>
      </w:divBdr>
    </w:div>
    <w:div w:id="721052105">
      <w:bodyDiv w:val="1"/>
      <w:marLeft w:val="0"/>
      <w:marRight w:val="0"/>
      <w:marTop w:val="0"/>
      <w:marBottom w:val="0"/>
      <w:divBdr>
        <w:top w:val="none" w:sz="0" w:space="0" w:color="auto"/>
        <w:left w:val="none" w:sz="0" w:space="0" w:color="auto"/>
        <w:bottom w:val="none" w:sz="0" w:space="0" w:color="auto"/>
        <w:right w:val="none" w:sz="0" w:space="0" w:color="auto"/>
      </w:divBdr>
    </w:div>
    <w:div w:id="915745643">
      <w:bodyDiv w:val="1"/>
      <w:marLeft w:val="0"/>
      <w:marRight w:val="0"/>
      <w:marTop w:val="0"/>
      <w:marBottom w:val="0"/>
      <w:divBdr>
        <w:top w:val="none" w:sz="0" w:space="0" w:color="auto"/>
        <w:left w:val="none" w:sz="0" w:space="0" w:color="auto"/>
        <w:bottom w:val="none" w:sz="0" w:space="0" w:color="auto"/>
        <w:right w:val="none" w:sz="0" w:space="0" w:color="auto"/>
      </w:divBdr>
    </w:div>
    <w:div w:id="997727717">
      <w:bodyDiv w:val="1"/>
      <w:marLeft w:val="0"/>
      <w:marRight w:val="0"/>
      <w:marTop w:val="0"/>
      <w:marBottom w:val="0"/>
      <w:divBdr>
        <w:top w:val="none" w:sz="0" w:space="0" w:color="auto"/>
        <w:left w:val="none" w:sz="0" w:space="0" w:color="auto"/>
        <w:bottom w:val="none" w:sz="0" w:space="0" w:color="auto"/>
        <w:right w:val="none" w:sz="0" w:space="0" w:color="auto"/>
      </w:divBdr>
    </w:div>
    <w:div w:id="1574848765">
      <w:bodyDiv w:val="1"/>
      <w:marLeft w:val="0"/>
      <w:marRight w:val="0"/>
      <w:marTop w:val="0"/>
      <w:marBottom w:val="0"/>
      <w:divBdr>
        <w:top w:val="none" w:sz="0" w:space="0" w:color="auto"/>
        <w:left w:val="none" w:sz="0" w:space="0" w:color="auto"/>
        <w:bottom w:val="none" w:sz="0" w:space="0" w:color="auto"/>
        <w:right w:val="none" w:sz="0" w:space="0" w:color="auto"/>
      </w:divBdr>
    </w:div>
    <w:div w:id="1790515256">
      <w:bodyDiv w:val="1"/>
      <w:marLeft w:val="0"/>
      <w:marRight w:val="0"/>
      <w:marTop w:val="0"/>
      <w:marBottom w:val="0"/>
      <w:divBdr>
        <w:top w:val="none" w:sz="0" w:space="0" w:color="auto"/>
        <w:left w:val="none" w:sz="0" w:space="0" w:color="auto"/>
        <w:bottom w:val="none" w:sz="0" w:space="0" w:color="auto"/>
        <w:right w:val="none" w:sz="0" w:space="0" w:color="auto"/>
      </w:divBdr>
    </w:div>
    <w:div w:id="20045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Kilmartin</dc:creator>
  <cp:lastModifiedBy>Lesley Lund</cp:lastModifiedBy>
  <cp:revision>2</cp:revision>
  <cp:lastPrinted>2024-04-04T10:29:00Z</cp:lastPrinted>
  <dcterms:created xsi:type="dcterms:W3CDTF">2024-04-04T10:33:00Z</dcterms:created>
  <dcterms:modified xsi:type="dcterms:W3CDTF">2024-04-04T10:33:00Z</dcterms:modified>
</cp:coreProperties>
</file>