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25CB3FF1" w:rsidR="00837F4F" w:rsidRPr="00D2449B" w:rsidRDefault="0069545C" w:rsidP="00D2449B">
            <w:pPr>
              <w:jc w:val="center"/>
              <w:rPr>
                <w:rFonts w:ascii="Calibri" w:hAnsi="Calibri"/>
                <w:b/>
                <w:szCs w:val="22"/>
              </w:rPr>
            </w:pPr>
            <w:r>
              <w:rPr>
                <w:rFonts w:ascii="Calibri" w:hAnsi="Calibri"/>
                <w:b/>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0EA4B700" w:rsidR="00837F4F" w:rsidRPr="00D2449B" w:rsidRDefault="0076369E" w:rsidP="00D2449B">
            <w:pPr>
              <w:jc w:val="center"/>
              <w:rPr>
                <w:rFonts w:ascii="Calibri" w:hAnsi="Calibri"/>
                <w:b/>
                <w:szCs w:val="22"/>
              </w:rPr>
            </w:pPr>
            <w:r>
              <w:rPr>
                <w:rFonts w:ascii="Calibri" w:hAnsi="Calibri"/>
                <w:b/>
                <w:szCs w:val="22"/>
              </w:rPr>
              <w:t>20</w:t>
            </w:r>
            <w:r w:rsidR="00D84147" w:rsidRPr="00632A9B">
              <w:rPr>
                <w:rFonts w:ascii="Calibri" w:hAnsi="Calibri"/>
                <w:b/>
                <w:szCs w:val="22"/>
              </w:rPr>
              <w:t>.03.24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18B0BF7C" w:rsidR="00837F4F" w:rsidRPr="00D2449B" w:rsidRDefault="00A71A87"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437FF91A" w:rsidR="00837F4F" w:rsidRPr="00D2449B" w:rsidRDefault="00A71A87" w:rsidP="00D2449B">
            <w:pPr>
              <w:jc w:val="center"/>
              <w:rPr>
                <w:rFonts w:ascii="Calibri" w:hAnsi="Calibri"/>
                <w:b/>
                <w:szCs w:val="22"/>
              </w:rPr>
            </w:pPr>
            <w:r>
              <w:rPr>
                <w:rFonts w:ascii="Calibri" w:hAnsi="Calibri"/>
                <w:b/>
                <w:szCs w:val="22"/>
              </w:rPr>
              <w:t>21/3/24</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2A9AA2F2" w:rsidR="004A5EA9" w:rsidRPr="00250879" w:rsidRDefault="004A5EA9" w:rsidP="008542DE">
            <w:pPr>
              <w:rPr>
                <w:rFonts w:ascii="Calibri" w:hAnsi="Calibri"/>
                <w:color w:val="548DD4" w:themeColor="text2" w:themeTint="99"/>
                <w:szCs w:val="22"/>
              </w:rPr>
            </w:pPr>
            <w:r w:rsidRPr="0069545C">
              <w:rPr>
                <w:rFonts w:ascii="Calibri" w:hAnsi="Calibri"/>
                <w:szCs w:val="22"/>
              </w:rPr>
              <w:t>20</w:t>
            </w:r>
            <w:r w:rsidR="0069545C" w:rsidRPr="0069545C">
              <w:rPr>
                <w:rFonts w:ascii="Calibri" w:hAnsi="Calibri"/>
                <w:szCs w:val="22"/>
              </w:rPr>
              <w:t>2</w:t>
            </w:r>
            <w:r w:rsidR="00D105D3">
              <w:rPr>
                <w:rFonts w:ascii="Calibri" w:hAnsi="Calibri"/>
                <w:szCs w:val="22"/>
              </w:rPr>
              <w:t>3</w:t>
            </w:r>
            <w:r w:rsidR="00C0704D" w:rsidRPr="0069545C">
              <w:rPr>
                <w:rFonts w:ascii="Calibri" w:hAnsi="Calibri"/>
                <w:szCs w:val="22"/>
              </w:rPr>
              <w:t>/</w:t>
            </w:r>
            <w:r w:rsidR="0069545C" w:rsidRPr="0069545C">
              <w:rPr>
                <w:rFonts w:ascii="Calibri" w:hAnsi="Calibri"/>
                <w:szCs w:val="22"/>
              </w:rPr>
              <w:t>0</w:t>
            </w:r>
            <w:r w:rsidR="00D105D3">
              <w:rPr>
                <w:rFonts w:ascii="Calibri" w:hAnsi="Calibri"/>
                <w:szCs w:val="22"/>
              </w:rPr>
              <w:t>96</w:t>
            </w:r>
            <w:r w:rsidR="0040419E">
              <w:rPr>
                <w:rFonts w:ascii="Calibri" w:hAnsi="Calibri"/>
                <w:szCs w:val="22"/>
              </w:rPr>
              <w:t>6</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32236DEF" w:rsidR="00824DB6" w:rsidRPr="00C0704D" w:rsidRDefault="00D105D3" w:rsidP="002C6277">
            <w:pPr>
              <w:rPr>
                <w:rFonts w:ascii="Calibri" w:hAnsi="Calibri"/>
                <w:szCs w:val="22"/>
              </w:rPr>
            </w:pPr>
            <w:r>
              <w:rPr>
                <w:rFonts w:ascii="Calibri" w:hAnsi="Calibri"/>
                <w:szCs w:val="22"/>
              </w:rPr>
              <w:t>06</w:t>
            </w:r>
            <w:r w:rsidR="0051621E" w:rsidRPr="0069545C">
              <w:rPr>
                <w:rFonts w:ascii="Calibri" w:hAnsi="Calibri"/>
                <w:szCs w:val="22"/>
              </w:rPr>
              <w:t>/</w:t>
            </w:r>
            <w:r>
              <w:rPr>
                <w:rFonts w:ascii="Calibri" w:hAnsi="Calibri"/>
                <w:szCs w:val="22"/>
              </w:rPr>
              <w:t>12</w:t>
            </w:r>
            <w:r w:rsidR="0051621E" w:rsidRPr="0069545C">
              <w:rPr>
                <w:rFonts w:ascii="Calibri" w:hAnsi="Calibri"/>
                <w:szCs w:val="22"/>
              </w:rPr>
              <w:t>/2</w:t>
            </w:r>
            <w:r>
              <w:rPr>
                <w:rFonts w:ascii="Calibri" w:hAnsi="Calibri"/>
                <w:szCs w:val="22"/>
              </w:rPr>
              <w:t>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126A6BEC" w:rsidR="00824DB6" w:rsidRPr="0069545C" w:rsidRDefault="00D105D3" w:rsidP="002C6277">
            <w:pPr>
              <w:rPr>
                <w:rFonts w:ascii="Calibri" w:hAnsi="Calibri"/>
                <w:szCs w:val="22"/>
              </w:rPr>
            </w:pPr>
            <w:r>
              <w:rPr>
                <w:rFonts w:ascii="Calibri" w:hAnsi="Calibri"/>
                <w:szCs w:val="22"/>
              </w:rPr>
              <w:t>06</w:t>
            </w:r>
            <w:r w:rsidR="00824DB6" w:rsidRPr="0069545C">
              <w:rPr>
                <w:rFonts w:ascii="Calibri" w:hAnsi="Calibri"/>
                <w:szCs w:val="22"/>
              </w:rPr>
              <w:t>/</w:t>
            </w:r>
            <w:r>
              <w:rPr>
                <w:rFonts w:ascii="Calibri" w:hAnsi="Calibri"/>
                <w:szCs w:val="22"/>
              </w:rPr>
              <w:t>12</w:t>
            </w:r>
            <w:r w:rsidR="00824DB6" w:rsidRPr="0069545C">
              <w:rPr>
                <w:rFonts w:ascii="Calibri" w:hAnsi="Calibri"/>
                <w:szCs w:val="22"/>
              </w:rPr>
              <w:t>/</w:t>
            </w:r>
            <w:r w:rsidR="0069545C" w:rsidRPr="0069545C">
              <w:rPr>
                <w:rFonts w:ascii="Calibri" w:hAnsi="Calibri"/>
                <w:szCs w:val="22"/>
              </w:rPr>
              <w:t>2</w:t>
            </w:r>
            <w:r>
              <w:rPr>
                <w:rFonts w:ascii="Calibri" w:hAnsi="Calibri"/>
                <w:szCs w:val="22"/>
              </w:rPr>
              <w:t>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7E802C16" w:rsidR="004A5EA9" w:rsidRPr="00250879" w:rsidRDefault="0069545C" w:rsidP="00811771">
            <w:pPr>
              <w:rPr>
                <w:rFonts w:ascii="Calibri" w:hAnsi="Calibri"/>
                <w:color w:val="548DD4" w:themeColor="text2" w:themeTint="99"/>
                <w:szCs w:val="22"/>
              </w:rPr>
            </w:pPr>
            <w:r w:rsidRPr="0069545C">
              <w:rPr>
                <w:rFonts w:ascii="Calibri" w:hAnsi="Calibri"/>
                <w:szCs w:val="22"/>
              </w:rPr>
              <w:t>Stephen Kilmartin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69545C">
            <w:pPr>
              <w:jc w:val="both"/>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09880331" w:rsidR="004A5EA9" w:rsidRPr="002C6277" w:rsidRDefault="00D105D3" w:rsidP="0069545C">
            <w:pPr>
              <w:jc w:val="both"/>
              <w:rPr>
                <w:rFonts w:ascii="Calibri" w:hAnsi="Calibri"/>
                <w:szCs w:val="22"/>
              </w:rPr>
            </w:pPr>
            <w:r w:rsidRPr="00D105D3">
              <w:rPr>
                <w:rFonts w:ascii="Calibri" w:hAnsi="Calibri"/>
                <w:szCs w:val="22"/>
              </w:rPr>
              <w:t xml:space="preserve">Application for </w:t>
            </w:r>
            <w:r w:rsidR="00570CED">
              <w:rPr>
                <w:rFonts w:ascii="Calibri" w:hAnsi="Calibri"/>
                <w:szCs w:val="22"/>
              </w:rPr>
              <w:t xml:space="preserve">listed building consent </w:t>
            </w:r>
            <w:r w:rsidRPr="00D105D3">
              <w:rPr>
                <w:rFonts w:ascii="Calibri" w:hAnsi="Calibri"/>
                <w:szCs w:val="22"/>
              </w:rPr>
              <w:t>for proposed internal alterations and refurbishment works; erection of a replacement internal porch and erection of an external bin enclosure to rear.</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27B68703" w:rsidR="002A01CF" w:rsidRPr="002C6277" w:rsidRDefault="00D105D3" w:rsidP="00A42E82">
            <w:pPr>
              <w:rPr>
                <w:rFonts w:ascii="Calibri" w:hAnsi="Calibri"/>
                <w:szCs w:val="22"/>
              </w:rPr>
            </w:pPr>
            <w:r w:rsidRPr="00D105D3">
              <w:rPr>
                <w:rFonts w:ascii="Calibri" w:hAnsi="Calibri"/>
                <w:szCs w:val="22"/>
              </w:rPr>
              <w:t xml:space="preserve">Dog and Partridge Hotel 1-3 </w:t>
            </w:r>
            <w:proofErr w:type="spellStart"/>
            <w:r w:rsidRPr="00D105D3">
              <w:rPr>
                <w:rFonts w:ascii="Calibri" w:hAnsi="Calibri"/>
                <w:szCs w:val="22"/>
              </w:rPr>
              <w:t>Wellgate</w:t>
            </w:r>
            <w:proofErr w:type="spellEnd"/>
            <w:r w:rsidRPr="00D105D3">
              <w:rPr>
                <w:rFonts w:ascii="Calibri" w:hAnsi="Calibri"/>
                <w:szCs w:val="22"/>
              </w:rPr>
              <w:t xml:space="preserve"> Clitheroe BB7 2DS</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9377A6" w14:textId="729EA4E7" w:rsidR="002A01CF" w:rsidRPr="003E4F9F" w:rsidRDefault="003E4F9F" w:rsidP="003E4F9F">
            <w:pPr>
              <w:jc w:val="both"/>
              <w:rPr>
                <w:rFonts w:ascii="Calibri" w:hAnsi="Calibri"/>
                <w:bCs/>
                <w:szCs w:val="22"/>
              </w:rPr>
            </w:pPr>
            <w:r w:rsidRPr="003E4F9F">
              <w:rPr>
                <w:rFonts w:ascii="Calibri" w:hAnsi="Calibri"/>
                <w:bCs/>
                <w:szCs w:val="22"/>
              </w:rPr>
              <w:t>Clithero</w:t>
            </w:r>
            <w:r>
              <w:rPr>
                <w:rFonts w:ascii="Calibri" w:hAnsi="Calibri"/>
                <w:bCs/>
                <w:szCs w:val="22"/>
              </w:rPr>
              <w:t xml:space="preserve">e </w:t>
            </w:r>
            <w:r w:rsidRPr="003E4F9F">
              <w:rPr>
                <w:rFonts w:ascii="Calibri" w:hAnsi="Calibri"/>
                <w:bCs/>
                <w:szCs w:val="22"/>
              </w:rPr>
              <w:t>Town Council have raised no objection to the proposal offering the following observations:</w:t>
            </w:r>
          </w:p>
          <w:p w14:paraId="46B38465" w14:textId="77777777" w:rsidR="003E4F9F" w:rsidRPr="003E4F9F" w:rsidRDefault="003E4F9F" w:rsidP="003E4F9F">
            <w:pPr>
              <w:jc w:val="both"/>
              <w:rPr>
                <w:rFonts w:ascii="Calibri" w:hAnsi="Calibri"/>
                <w:bCs/>
                <w:szCs w:val="22"/>
              </w:rPr>
            </w:pPr>
          </w:p>
          <w:p w14:paraId="3E1A1B2C" w14:textId="66E6CB68" w:rsidR="00D105D3" w:rsidRPr="00D105D3" w:rsidRDefault="00D105D3" w:rsidP="00D105D3">
            <w:pPr>
              <w:jc w:val="both"/>
              <w:rPr>
                <w:rFonts w:ascii="Calibri" w:hAnsi="Calibri"/>
                <w:bCs/>
                <w:i/>
                <w:iCs/>
                <w:szCs w:val="22"/>
              </w:rPr>
            </w:pPr>
            <w:r w:rsidRPr="00D105D3">
              <w:rPr>
                <w:rFonts w:ascii="Calibri" w:hAnsi="Calibri"/>
                <w:bCs/>
                <w:i/>
                <w:iCs/>
                <w:szCs w:val="22"/>
              </w:rPr>
              <w:t xml:space="preserve">Clitheroe Town Council has no objections to this application but would like to stress that the works carried out should be sympathetic to the preservation of the conservation area and in accordance with the townscape. </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AC7465F" w14:textId="77777777" w:rsidR="00C0704D" w:rsidRDefault="00C0704D" w:rsidP="00692B60">
            <w:pPr>
              <w:rPr>
                <w:rFonts w:ascii="Calibri" w:hAnsi="Calibri"/>
                <w:szCs w:val="22"/>
              </w:rPr>
            </w:pPr>
          </w:p>
          <w:p w14:paraId="3BCB0C08" w14:textId="09B1FAE4" w:rsidR="00CA7986" w:rsidRDefault="00D105D3" w:rsidP="00692B60">
            <w:pPr>
              <w:rPr>
                <w:rFonts w:ascii="Calibri" w:hAnsi="Calibri"/>
                <w:szCs w:val="22"/>
              </w:rPr>
            </w:pPr>
            <w:r>
              <w:rPr>
                <w:rFonts w:ascii="Calibri" w:hAnsi="Calibri"/>
                <w:szCs w:val="22"/>
              </w:rPr>
              <w:t>One</w:t>
            </w:r>
            <w:r w:rsidR="003E4F9F">
              <w:rPr>
                <w:rFonts w:ascii="Calibri" w:hAnsi="Calibri"/>
                <w:szCs w:val="22"/>
              </w:rPr>
              <w:t xml:space="preserve"> letter of representation ha</w:t>
            </w:r>
            <w:r>
              <w:rPr>
                <w:rFonts w:ascii="Calibri" w:hAnsi="Calibri"/>
                <w:szCs w:val="22"/>
              </w:rPr>
              <w:t>s</w:t>
            </w:r>
            <w:r w:rsidR="003E4F9F">
              <w:rPr>
                <w:rFonts w:ascii="Calibri" w:hAnsi="Calibri"/>
                <w:szCs w:val="22"/>
              </w:rPr>
              <w:t xml:space="preserve"> been received offering the following observations:</w:t>
            </w:r>
          </w:p>
          <w:p w14:paraId="5951C974" w14:textId="77777777" w:rsidR="003E4F9F" w:rsidRDefault="003E4F9F" w:rsidP="00692B60">
            <w:pPr>
              <w:rPr>
                <w:rFonts w:ascii="Calibri" w:hAnsi="Calibri"/>
                <w:szCs w:val="22"/>
              </w:rPr>
            </w:pPr>
          </w:p>
          <w:p w14:paraId="37F95652" w14:textId="493C99FD" w:rsidR="003E4F9F" w:rsidRDefault="00C37D0A" w:rsidP="003E4F9F">
            <w:pPr>
              <w:pStyle w:val="ListParagraph"/>
              <w:numPr>
                <w:ilvl w:val="0"/>
                <w:numId w:val="12"/>
              </w:numPr>
              <w:rPr>
                <w:rFonts w:ascii="Calibri" w:hAnsi="Calibri"/>
                <w:szCs w:val="22"/>
              </w:rPr>
            </w:pPr>
            <w:r>
              <w:rPr>
                <w:rFonts w:ascii="Calibri" w:hAnsi="Calibri"/>
                <w:szCs w:val="22"/>
              </w:rPr>
              <w:t>Refuse storage provision</w:t>
            </w:r>
          </w:p>
          <w:p w14:paraId="6BB09CED" w14:textId="487DEFD1" w:rsidR="00C37D0A" w:rsidRDefault="00C37D0A" w:rsidP="003E4F9F">
            <w:pPr>
              <w:pStyle w:val="ListParagraph"/>
              <w:numPr>
                <w:ilvl w:val="0"/>
                <w:numId w:val="12"/>
              </w:numPr>
              <w:rPr>
                <w:rFonts w:ascii="Calibri" w:hAnsi="Calibri"/>
                <w:szCs w:val="22"/>
              </w:rPr>
            </w:pPr>
            <w:r>
              <w:rPr>
                <w:rFonts w:ascii="Calibri" w:hAnsi="Calibri"/>
                <w:szCs w:val="22"/>
              </w:rPr>
              <w:t>Removal of lighting</w:t>
            </w:r>
          </w:p>
          <w:p w14:paraId="4094CF3A" w14:textId="1EEB0F11" w:rsidR="00C37D0A" w:rsidRDefault="00C37D0A" w:rsidP="003E4F9F">
            <w:pPr>
              <w:pStyle w:val="ListParagraph"/>
              <w:numPr>
                <w:ilvl w:val="0"/>
                <w:numId w:val="12"/>
              </w:numPr>
              <w:rPr>
                <w:rFonts w:ascii="Calibri" w:hAnsi="Calibri"/>
                <w:szCs w:val="22"/>
              </w:rPr>
            </w:pPr>
            <w:r>
              <w:rPr>
                <w:rFonts w:ascii="Calibri" w:hAnsi="Calibri"/>
                <w:szCs w:val="22"/>
              </w:rPr>
              <w:t>Maintenance of property and surrounding area</w:t>
            </w:r>
          </w:p>
          <w:p w14:paraId="3585F883" w14:textId="6B97F0D3" w:rsidR="00C37D0A" w:rsidRDefault="00C37D0A" w:rsidP="003E4F9F">
            <w:pPr>
              <w:pStyle w:val="ListParagraph"/>
              <w:numPr>
                <w:ilvl w:val="0"/>
                <w:numId w:val="12"/>
              </w:numPr>
              <w:rPr>
                <w:rFonts w:ascii="Calibri" w:hAnsi="Calibri"/>
                <w:szCs w:val="22"/>
              </w:rPr>
            </w:pPr>
            <w:r>
              <w:rPr>
                <w:rFonts w:ascii="Calibri" w:hAnsi="Calibri"/>
                <w:szCs w:val="22"/>
              </w:rPr>
              <w:t>Removal of external speakers</w:t>
            </w:r>
          </w:p>
          <w:p w14:paraId="4EA06CC2" w14:textId="268BCD5D" w:rsidR="00C37D0A" w:rsidRDefault="00C37D0A" w:rsidP="003E4F9F">
            <w:pPr>
              <w:pStyle w:val="ListParagraph"/>
              <w:numPr>
                <w:ilvl w:val="0"/>
                <w:numId w:val="12"/>
              </w:numPr>
              <w:rPr>
                <w:rFonts w:ascii="Calibri" w:hAnsi="Calibri"/>
                <w:szCs w:val="22"/>
              </w:rPr>
            </w:pPr>
            <w:r>
              <w:rPr>
                <w:rFonts w:ascii="Calibri" w:hAnsi="Calibri"/>
                <w:szCs w:val="22"/>
              </w:rPr>
              <w:t>Access being blocked during works</w:t>
            </w:r>
          </w:p>
          <w:p w14:paraId="581BB273" w14:textId="5F2013EE" w:rsidR="00CA7986" w:rsidRPr="00D105D3" w:rsidRDefault="00CA7986" w:rsidP="00D105D3">
            <w:pPr>
              <w:rPr>
                <w:rFonts w:ascii="Calibri" w:hAnsi="Calibri"/>
                <w:szCs w:val="22"/>
              </w:rPr>
            </w:pPr>
          </w:p>
        </w:tc>
      </w:tr>
      <w:tr w:rsidR="00C0704D"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4ECF738" w:rsidR="008542DE" w:rsidRPr="00C618DB" w:rsidRDefault="008542DE" w:rsidP="008542DE">
            <w:pPr>
              <w:pStyle w:val="PLANNING"/>
              <w:rPr>
                <w:rFonts w:ascii="Calibri" w:hAnsi="Calibri"/>
                <w:szCs w:val="22"/>
              </w:rPr>
            </w:pPr>
            <w:r w:rsidRPr="00C618DB">
              <w:rPr>
                <w:rFonts w:ascii="Calibri" w:hAnsi="Calibri"/>
                <w:szCs w:val="22"/>
              </w:rPr>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63DD9EED" w14:textId="51D4E806" w:rsidR="008542DE" w:rsidRDefault="008542DE" w:rsidP="008542DE">
            <w:pPr>
              <w:pStyle w:val="PLANNING"/>
              <w:rPr>
                <w:rFonts w:ascii="Calibri" w:hAnsi="Calibri"/>
                <w:szCs w:val="22"/>
              </w:rPr>
            </w:pPr>
            <w:r w:rsidRPr="00C618DB">
              <w:rPr>
                <w:rFonts w:ascii="Calibri" w:hAnsi="Calibri"/>
                <w:szCs w:val="22"/>
              </w:rPr>
              <w:t>Key Statement DS2</w:t>
            </w:r>
            <w:r w:rsidR="00F056A7">
              <w:rPr>
                <w:rFonts w:ascii="Calibri" w:hAnsi="Calibri"/>
                <w:szCs w:val="22"/>
              </w:rPr>
              <w:t xml:space="preserve">: </w:t>
            </w:r>
            <w:r w:rsidR="00F056A7">
              <w:rPr>
                <w:rFonts w:ascii="Calibri" w:hAnsi="Calibri"/>
                <w:szCs w:val="22"/>
              </w:rPr>
              <w:tab/>
            </w:r>
            <w:r w:rsidRPr="00C618DB">
              <w:rPr>
                <w:rFonts w:ascii="Calibri" w:hAnsi="Calibri"/>
                <w:szCs w:val="22"/>
              </w:rPr>
              <w:t>Sustainable Development</w:t>
            </w:r>
          </w:p>
          <w:p w14:paraId="315469AB" w14:textId="1697F050" w:rsidR="00F056A7" w:rsidRDefault="00F056A7" w:rsidP="008542DE">
            <w:pPr>
              <w:pStyle w:val="PLANNING"/>
              <w:rPr>
                <w:rFonts w:ascii="Calibri" w:hAnsi="Calibri"/>
                <w:szCs w:val="22"/>
              </w:rPr>
            </w:pPr>
            <w:r>
              <w:rPr>
                <w:rFonts w:ascii="Calibri" w:hAnsi="Calibri"/>
                <w:szCs w:val="22"/>
              </w:rPr>
              <w:t>Key Statement EN4:</w:t>
            </w:r>
            <w:r>
              <w:rPr>
                <w:rFonts w:ascii="Calibri" w:hAnsi="Calibri"/>
                <w:szCs w:val="22"/>
              </w:rPr>
              <w:tab/>
              <w:t>Biodiversity and Geodiversity</w:t>
            </w:r>
          </w:p>
          <w:p w14:paraId="4A77E8F9" w14:textId="1AC09D57" w:rsidR="00F056A7" w:rsidRDefault="00F056A7" w:rsidP="008542DE">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6C968DA6" w14:textId="288CE997" w:rsidR="00F056A7" w:rsidRDefault="00F056A7" w:rsidP="008542DE">
            <w:pPr>
              <w:pStyle w:val="PLANNING"/>
              <w:rPr>
                <w:rFonts w:ascii="Calibri" w:hAnsi="Calibri"/>
                <w:szCs w:val="22"/>
              </w:rPr>
            </w:pPr>
            <w:r>
              <w:rPr>
                <w:rFonts w:ascii="Calibri" w:hAnsi="Calibri"/>
                <w:szCs w:val="22"/>
              </w:rPr>
              <w:t>Key Statement EC1:</w:t>
            </w:r>
            <w:r>
              <w:rPr>
                <w:rFonts w:ascii="Calibri" w:hAnsi="Calibri"/>
                <w:szCs w:val="22"/>
              </w:rPr>
              <w:tab/>
              <w:t>Business and Employment Development</w:t>
            </w:r>
          </w:p>
          <w:p w14:paraId="624B830D" w14:textId="34AABC7D" w:rsidR="00F056A7" w:rsidRDefault="00F056A7" w:rsidP="00F056A7">
            <w:pPr>
              <w:pStyle w:val="PLANNING"/>
              <w:rPr>
                <w:rFonts w:ascii="Calibri" w:hAnsi="Calibri"/>
                <w:szCs w:val="22"/>
              </w:rPr>
            </w:pPr>
            <w:r>
              <w:rPr>
                <w:rFonts w:ascii="Calibri" w:hAnsi="Calibri"/>
                <w:szCs w:val="22"/>
              </w:rPr>
              <w:t>Key Statement EC2:</w:t>
            </w:r>
            <w:r>
              <w:rPr>
                <w:rFonts w:ascii="Calibri" w:hAnsi="Calibri"/>
                <w:szCs w:val="22"/>
              </w:rPr>
              <w:tab/>
              <w:t>Development of Retail, Shops and Community Facilities</w:t>
            </w:r>
          </w:p>
          <w:p w14:paraId="1DDE8FAF" w14:textId="0B62C449" w:rsidR="00F056A7" w:rsidRDefault="00F056A7" w:rsidP="00F056A7">
            <w:pPr>
              <w:pStyle w:val="PLANNING"/>
              <w:rPr>
                <w:rFonts w:ascii="Calibri" w:hAnsi="Calibri"/>
                <w:szCs w:val="22"/>
              </w:rPr>
            </w:pPr>
            <w:r>
              <w:rPr>
                <w:rFonts w:ascii="Calibri" w:hAnsi="Calibri"/>
                <w:szCs w:val="22"/>
              </w:rPr>
              <w:t>Key Statement DMI2:</w:t>
            </w:r>
            <w:r>
              <w:rPr>
                <w:rFonts w:ascii="Calibri" w:hAnsi="Calibri"/>
                <w:szCs w:val="22"/>
              </w:rPr>
              <w:tab/>
              <w:t>Transport Considerations</w:t>
            </w:r>
          </w:p>
          <w:p w14:paraId="4CF76C47" w14:textId="77777777" w:rsidR="0046548C" w:rsidRPr="00C618DB" w:rsidRDefault="0046548C" w:rsidP="008542DE">
            <w:pPr>
              <w:pStyle w:val="PLANNING"/>
              <w:rPr>
                <w:rFonts w:ascii="Calibri" w:hAnsi="Calibri"/>
                <w:szCs w:val="22"/>
              </w:rPr>
            </w:pPr>
          </w:p>
          <w:p w14:paraId="1636F1D2" w14:textId="7E41133F"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Pr="00C618DB"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5CF21779" w14:textId="765B9768" w:rsidR="008542DE" w:rsidRPr="00C618DB" w:rsidRDefault="008542DE" w:rsidP="008542DE">
            <w:pPr>
              <w:pStyle w:val="PLANNING"/>
              <w:rPr>
                <w:rFonts w:ascii="Calibri" w:hAnsi="Calibri"/>
                <w:szCs w:val="22"/>
              </w:rPr>
            </w:pPr>
            <w:r w:rsidRPr="00C618DB">
              <w:rPr>
                <w:rFonts w:ascii="Calibri" w:hAnsi="Calibri"/>
                <w:szCs w:val="22"/>
              </w:rPr>
              <w:t>Policy DMG3</w:t>
            </w:r>
            <w:r w:rsidR="00F056A7">
              <w:rPr>
                <w:rFonts w:ascii="Calibri" w:hAnsi="Calibri"/>
                <w:szCs w:val="22"/>
              </w:rPr>
              <w:t>:</w:t>
            </w:r>
            <w:r w:rsidR="00F056A7">
              <w:rPr>
                <w:rFonts w:ascii="Calibri" w:hAnsi="Calibri"/>
                <w:szCs w:val="22"/>
              </w:rPr>
              <w:tab/>
            </w:r>
            <w:r w:rsidRPr="00C618DB">
              <w:rPr>
                <w:rFonts w:ascii="Calibri" w:hAnsi="Calibri"/>
                <w:szCs w:val="22"/>
              </w:rPr>
              <w:t>Transport &amp; Mobility</w:t>
            </w:r>
          </w:p>
          <w:p w14:paraId="0561C8CC" w14:textId="2C5A18EC" w:rsidR="008542DE" w:rsidRDefault="008542DE" w:rsidP="008542DE">
            <w:pPr>
              <w:pStyle w:val="PLANNING"/>
              <w:rPr>
                <w:rFonts w:ascii="Calibri" w:hAnsi="Calibri"/>
                <w:szCs w:val="22"/>
              </w:rPr>
            </w:pPr>
            <w:r w:rsidRPr="00C618DB">
              <w:rPr>
                <w:rFonts w:ascii="Calibri" w:hAnsi="Calibri"/>
                <w:szCs w:val="22"/>
              </w:rPr>
              <w:t>Policy DME2</w:t>
            </w:r>
            <w:r w:rsidR="00F056A7">
              <w:rPr>
                <w:rFonts w:ascii="Calibri" w:hAnsi="Calibri"/>
                <w:szCs w:val="22"/>
              </w:rPr>
              <w:t>:</w:t>
            </w:r>
            <w:r w:rsidR="00F056A7">
              <w:rPr>
                <w:rFonts w:ascii="Calibri" w:hAnsi="Calibri"/>
                <w:szCs w:val="22"/>
              </w:rPr>
              <w:tab/>
            </w:r>
            <w:r w:rsidRPr="00C618DB">
              <w:rPr>
                <w:rFonts w:ascii="Calibri" w:hAnsi="Calibri"/>
                <w:szCs w:val="22"/>
              </w:rPr>
              <w:t>Landscape &amp; Townscape Protection</w:t>
            </w:r>
          </w:p>
          <w:p w14:paraId="16853FDA" w14:textId="341E05DF"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3:</w:t>
            </w:r>
            <w:r>
              <w:rPr>
                <w:rFonts w:ascii="Calibri" w:hAnsi="Calibri"/>
                <w:szCs w:val="22"/>
              </w:rPr>
              <w:tab/>
              <w:t>Site and Species Protection and Conservation</w:t>
            </w:r>
          </w:p>
          <w:p w14:paraId="5CC2ACE9" w14:textId="1BE8A66D" w:rsidR="00F056A7" w:rsidRDefault="00F056A7" w:rsidP="00F056A7">
            <w:pPr>
              <w:pStyle w:val="PLANNING"/>
              <w:rPr>
                <w:rFonts w:ascii="Calibri" w:hAnsi="Calibri"/>
                <w:szCs w:val="22"/>
              </w:rPr>
            </w:pPr>
            <w:r w:rsidRPr="00C618DB">
              <w:rPr>
                <w:rFonts w:ascii="Calibri" w:hAnsi="Calibri"/>
                <w:szCs w:val="22"/>
              </w:rPr>
              <w:lastRenderedPageBreak/>
              <w:t>Policy DME</w:t>
            </w:r>
            <w:r>
              <w:rPr>
                <w:rFonts w:ascii="Calibri" w:hAnsi="Calibri"/>
                <w:szCs w:val="22"/>
              </w:rPr>
              <w:t>4:</w:t>
            </w:r>
            <w:r>
              <w:rPr>
                <w:rFonts w:ascii="Calibri" w:hAnsi="Calibri"/>
                <w:szCs w:val="22"/>
              </w:rPr>
              <w:tab/>
              <w:t>Protecting Heritage Assets</w:t>
            </w:r>
          </w:p>
          <w:p w14:paraId="4246FCBE" w14:textId="13271ED0"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5:</w:t>
            </w:r>
            <w:r>
              <w:rPr>
                <w:rFonts w:ascii="Calibri" w:hAnsi="Calibri"/>
                <w:szCs w:val="22"/>
              </w:rPr>
              <w:tab/>
              <w:t>Renewable Energy</w:t>
            </w:r>
          </w:p>
          <w:p w14:paraId="0C6E1CF2" w14:textId="1A50ABBC" w:rsidR="00F056A7" w:rsidRDefault="00F056A7" w:rsidP="00F056A7">
            <w:pPr>
              <w:pStyle w:val="PLANNING"/>
              <w:rPr>
                <w:rFonts w:ascii="Calibri" w:hAnsi="Calibri"/>
                <w:szCs w:val="22"/>
              </w:rPr>
            </w:pPr>
            <w:r w:rsidRPr="00C618DB">
              <w:rPr>
                <w:rFonts w:ascii="Calibri" w:hAnsi="Calibri"/>
                <w:szCs w:val="22"/>
              </w:rPr>
              <w:t>Policy DM</w:t>
            </w:r>
            <w:r>
              <w:rPr>
                <w:rFonts w:ascii="Calibri" w:hAnsi="Calibri"/>
                <w:szCs w:val="22"/>
              </w:rPr>
              <w:t>B1:</w:t>
            </w:r>
            <w:r>
              <w:rPr>
                <w:rFonts w:ascii="Calibri" w:hAnsi="Calibri"/>
                <w:szCs w:val="22"/>
              </w:rPr>
              <w:tab/>
              <w:t>Supporting Business Growth and the Local Economy</w:t>
            </w:r>
          </w:p>
          <w:p w14:paraId="1360EE56" w14:textId="77777777" w:rsidR="008542DE" w:rsidRDefault="008542DE" w:rsidP="008542DE">
            <w:pPr>
              <w:pStyle w:val="PLANNING"/>
              <w:rPr>
                <w:rFonts w:ascii="Calibri" w:hAnsi="Calibri"/>
                <w:szCs w:val="22"/>
              </w:rPr>
            </w:pPr>
          </w:p>
          <w:p w14:paraId="08A423E0" w14:textId="77777777" w:rsidR="008542DE" w:rsidRPr="00C618DB" w:rsidRDefault="008542DE" w:rsidP="008542DE">
            <w:pPr>
              <w:pStyle w:val="PLANNING"/>
              <w:rPr>
                <w:rFonts w:ascii="Calibri" w:hAnsi="Calibri"/>
                <w:szCs w:val="22"/>
              </w:rPr>
            </w:pPr>
            <w:r w:rsidRPr="00D11007">
              <w:rPr>
                <w:rFonts w:ascii="Calibri" w:hAnsi="Calibri"/>
                <w:szCs w:val="22"/>
              </w:rPr>
              <w:t>Planning (Listed Buildings and Conservation Areas) Act</w:t>
            </w: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lastRenderedPageBreak/>
              <w:t>Relevant Planning History:</w:t>
            </w:r>
          </w:p>
          <w:p w14:paraId="1D356246" w14:textId="77777777" w:rsidR="00C0704D" w:rsidRDefault="00C0704D" w:rsidP="00C0704D">
            <w:pPr>
              <w:pStyle w:val="PLANNING"/>
              <w:rPr>
                <w:rFonts w:ascii="Calibri" w:hAnsi="Calibri"/>
                <w:b/>
                <w:bCs/>
                <w:szCs w:val="22"/>
              </w:rPr>
            </w:pPr>
          </w:p>
          <w:p w14:paraId="21B0EA50" w14:textId="79BAB93C" w:rsidR="0046548C" w:rsidRPr="00F373B9" w:rsidRDefault="00F373B9" w:rsidP="00C0704D">
            <w:pPr>
              <w:pStyle w:val="PLANNING"/>
              <w:rPr>
                <w:rFonts w:ascii="Calibri" w:hAnsi="Calibri"/>
                <w:b/>
                <w:bCs/>
                <w:szCs w:val="22"/>
              </w:rPr>
            </w:pPr>
            <w:r w:rsidRPr="00F373B9">
              <w:rPr>
                <w:rFonts w:ascii="Calibri" w:hAnsi="Calibri"/>
                <w:b/>
                <w:bCs/>
                <w:szCs w:val="22"/>
              </w:rPr>
              <w:t>2023/0966:</w:t>
            </w:r>
          </w:p>
          <w:p w14:paraId="063EACBE" w14:textId="247F3FCC" w:rsidR="00F373B9" w:rsidRPr="00F373B9" w:rsidRDefault="00F373B9" w:rsidP="00C0704D">
            <w:pPr>
              <w:pStyle w:val="PLANNING"/>
              <w:rPr>
                <w:rFonts w:ascii="Calibri" w:hAnsi="Calibri"/>
                <w:szCs w:val="22"/>
              </w:rPr>
            </w:pPr>
            <w:r w:rsidRPr="00F373B9">
              <w:rPr>
                <w:rFonts w:ascii="Calibri" w:hAnsi="Calibri"/>
                <w:szCs w:val="22"/>
              </w:rPr>
              <w:t>Application for listed building consent for proposed internal alterations and refurbishment works; erection of a replacement internal porch and erection of external bin enclosure to rear.  (Partner Listed Building Application)</w:t>
            </w:r>
          </w:p>
          <w:p w14:paraId="2C7B06E7" w14:textId="77777777" w:rsidR="00F373B9" w:rsidRDefault="00F373B9" w:rsidP="00C0704D">
            <w:pPr>
              <w:pStyle w:val="PLANNING"/>
              <w:rPr>
                <w:rFonts w:ascii="Calibri" w:hAnsi="Calibri"/>
                <w:color w:val="FF0000"/>
                <w:szCs w:val="22"/>
              </w:rPr>
            </w:pPr>
          </w:p>
          <w:p w14:paraId="3D54E079" w14:textId="14EF522F" w:rsidR="00F373B9" w:rsidRPr="00F373B9" w:rsidRDefault="00F373B9" w:rsidP="00C0704D">
            <w:pPr>
              <w:pStyle w:val="PLANNING"/>
              <w:rPr>
                <w:rFonts w:ascii="Calibri" w:hAnsi="Calibri"/>
                <w:b/>
                <w:bCs/>
                <w:szCs w:val="22"/>
              </w:rPr>
            </w:pPr>
            <w:r w:rsidRPr="00F373B9">
              <w:rPr>
                <w:rFonts w:ascii="Calibri" w:hAnsi="Calibri"/>
                <w:b/>
                <w:bCs/>
                <w:szCs w:val="22"/>
              </w:rPr>
              <w:t>2022/0822:</w:t>
            </w:r>
          </w:p>
          <w:p w14:paraId="30EFCCFC" w14:textId="246BD3D9" w:rsidR="00F373B9" w:rsidRPr="00F373B9" w:rsidRDefault="00F373B9" w:rsidP="00C0704D">
            <w:pPr>
              <w:pStyle w:val="PLANNING"/>
              <w:rPr>
                <w:rFonts w:ascii="Calibri" w:hAnsi="Calibri"/>
                <w:szCs w:val="22"/>
              </w:rPr>
            </w:pPr>
            <w:r w:rsidRPr="00F373B9">
              <w:rPr>
                <w:rFonts w:ascii="Calibri" w:hAnsi="Calibri"/>
                <w:szCs w:val="22"/>
              </w:rPr>
              <w:t>Application for planning permission for proposed internal alterations with refurbishment and redecoration works. External works including erection of pergola shelter, replacement porch, festoon lighting, bin enclosure and external TV, with repainting and replacement signage.  (Refused – appeal dismissed)</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6C3B7888" w14:textId="37A7B904" w:rsidR="001E2D62" w:rsidRPr="00070B61" w:rsidRDefault="0019713D" w:rsidP="00B93EB5">
            <w:pPr>
              <w:pStyle w:val="Header"/>
              <w:tabs>
                <w:tab w:val="clear" w:pos="4153"/>
                <w:tab w:val="clear" w:pos="8306"/>
              </w:tabs>
              <w:contextualSpacing/>
              <w:jc w:val="both"/>
              <w:rPr>
                <w:rFonts w:ascii="Calibri" w:hAnsi="Calibri"/>
                <w:bCs/>
                <w:szCs w:val="22"/>
              </w:rPr>
            </w:pPr>
            <w:r w:rsidRPr="00F373B9">
              <w:rPr>
                <w:rFonts w:ascii="Calibri" w:hAnsi="Calibri"/>
                <w:bCs/>
                <w:szCs w:val="22"/>
              </w:rPr>
              <w:t>The application relates to a Grade II Listed Building (</w:t>
            </w:r>
            <w:r w:rsidR="00F373B9" w:rsidRPr="00F373B9">
              <w:rPr>
                <w:rFonts w:ascii="Calibri" w:hAnsi="Calibri"/>
                <w:bCs/>
                <w:szCs w:val="22"/>
              </w:rPr>
              <w:t xml:space="preserve">Dog and Partridge Public House and number 3 </w:t>
            </w:r>
            <w:r w:rsidRPr="00F373B9">
              <w:rPr>
                <w:rFonts w:ascii="Calibri" w:hAnsi="Calibri"/>
                <w:bCs/>
                <w:szCs w:val="22"/>
              </w:rPr>
              <w:t xml:space="preserve">- List Entry </w:t>
            </w:r>
            <w:r w:rsidR="00F373B9" w:rsidRPr="00F373B9">
              <w:rPr>
                <w:rFonts w:ascii="Calibri" w:hAnsi="Calibri"/>
                <w:bCs/>
                <w:szCs w:val="22"/>
              </w:rPr>
              <w:t>1072344</w:t>
            </w:r>
            <w:r w:rsidRPr="00F373B9">
              <w:rPr>
                <w:rFonts w:ascii="Calibri" w:hAnsi="Calibri"/>
                <w:bCs/>
                <w:szCs w:val="22"/>
              </w:rPr>
              <w:t xml:space="preserve">).  The building is located </w:t>
            </w:r>
            <w:r w:rsidR="005247D7" w:rsidRPr="005247D7">
              <w:rPr>
                <w:rFonts w:ascii="Calibri" w:hAnsi="Calibri"/>
                <w:bCs/>
                <w:szCs w:val="22"/>
              </w:rPr>
              <w:t>within the defined settlement limits of Clitheroe</w:t>
            </w:r>
            <w:r w:rsidR="005247D7">
              <w:rPr>
                <w:rFonts w:ascii="Calibri" w:hAnsi="Calibri"/>
                <w:bCs/>
                <w:szCs w:val="22"/>
              </w:rPr>
              <w:t xml:space="preserve">, being located within the ‘Main centre Boundary’ of the settlement, also being located within </w:t>
            </w:r>
            <w:r w:rsidRPr="00F373B9">
              <w:rPr>
                <w:rFonts w:ascii="Calibri" w:hAnsi="Calibri"/>
                <w:bCs/>
                <w:szCs w:val="22"/>
              </w:rPr>
              <w:t>the designated Clitheroe Conservation Area</w:t>
            </w:r>
            <w:r w:rsidR="005247D7">
              <w:rPr>
                <w:rFonts w:ascii="Calibri" w:hAnsi="Calibri"/>
                <w:bCs/>
                <w:szCs w:val="22"/>
              </w:rPr>
              <w:t>.</w:t>
            </w:r>
            <w:r w:rsidR="00070B61">
              <w:rPr>
                <w:rFonts w:ascii="Calibri" w:hAnsi="Calibri"/>
                <w:bCs/>
                <w:szCs w:val="22"/>
              </w:rPr>
              <w:t xml:space="preserve">  The application building is located directly adjacent to and within the setting of another Grade II designed heritage asset know as ‘Towns Well’ </w:t>
            </w:r>
            <w:r w:rsidR="00070B61" w:rsidRPr="00070B61">
              <w:rPr>
                <w:rFonts w:ascii="Calibri" w:hAnsi="Calibri"/>
                <w:bCs/>
                <w:szCs w:val="22"/>
              </w:rPr>
              <w:t>(List Entry: 1362199)</w:t>
            </w:r>
            <w:r w:rsidR="00070B61">
              <w:rPr>
                <w:rFonts w:ascii="Calibri" w:hAnsi="Calibri"/>
                <w:bCs/>
                <w:szCs w:val="22"/>
              </w:rPr>
              <w:t xml:space="preserve">.  </w:t>
            </w:r>
            <w:r w:rsidR="00580869" w:rsidRPr="00070B61">
              <w:rPr>
                <w:rFonts w:ascii="Calibri" w:hAnsi="Calibri"/>
                <w:bCs/>
                <w:szCs w:val="22"/>
              </w:rPr>
              <w:t xml:space="preserve">The </w:t>
            </w:r>
            <w:r w:rsidR="00070B61" w:rsidRPr="00070B61">
              <w:rPr>
                <w:rFonts w:ascii="Calibri" w:hAnsi="Calibri"/>
                <w:bCs/>
                <w:szCs w:val="22"/>
              </w:rPr>
              <w:t xml:space="preserve">immediate surrounding </w:t>
            </w:r>
            <w:r w:rsidR="00580869" w:rsidRPr="00070B61">
              <w:rPr>
                <w:rFonts w:ascii="Calibri" w:hAnsi="Calibri"/>
                <w:bCs/>
                <w:szCs w:val="22"/>
              </w:rPr>
              <w:t xml:space="preserve">area is largely </w:t>
            </w:r>
            <w:r w:rsidR="00070B61" w:rsidRPr="00070B61">
              <w:rPr>
                <w:rFonts w:ascii="Calibri" w:hAnsi="Calibri"/>
                <w:bCs/>
                <w:szCs w:val="22"/>
              </w:rPr>
              <w:t>characterised by a mixture of commercial uses commensurate with that of typical ‘Town Centre’ uses.</w:t>
            </w:r>
          </w:p>
          <w:p w14:paraId="700F072C" w14:textId="77777777" w:rsidR="005E3AAA" w:rsidRDefault="005E3AAA" w:rsidP="00B93EB5">
            <w:pPr>
              <w:pStyle w:val="Header"/>
              <w:tabs>
                <w:tab w:val="clear" w:pos="4153"/>
                <w:tab w:val="clear" w:pos="8306"/>
              </w:tabs>
              <w:contextualSpacing/>
              <w:jc w:val="both"/>
              <w:rPr>
                <w:rFonts w:ascii="Calibri" w:hAnsi="Calibri"/>
                <w:bCs/>
                <w:szCs w:val="22"/>
              </w:rPr>
            </w:pPr>
          </w:p>
          <w:p w14:paraId="7C405018" w14:textId="2D63AB5E" w:rsidR="005E3AAA" w:rsidRDefault="005E3AAA" w:rsidP="00B93EB5">
            <w:pPr>
              <w:pStyle w:val="Header"/>
              <w:tabs>
                <w:tab w:val="clear" w:pos="4153"/>
                <w:tab w:val="clear" w:pos="8306"/>
              </w:tabs>
              <w:contextualSpacing/>
              <w:jc w:val="both"/>
              <w:rPr>
                <w:rFonts w:ascii="Calibri" w:hAnsi="Calibri"/>
                <w:bCs/>
                <w:szCs w:val="22"/>
              </w:rPr>
            </w:pPr>
            <w:r>
              <w:rPr>
                <w:rFonts w:ascii="Calibri" w:hAnsi="Calibri"/>
                <w:bCs/>
                <w:szCs w:val="22"/>
              </w:rPr>
              <w:t>The application building has recently been subject to three planning appeals ‘Appeal A’, ‘Appeal B’ and ‘Appeal C’ (all determined as part of one appeal decision).  With the submitted appeals</w:t>
            </w:r>
            <w:r w:rsidR="00AF54A4">
              <w:rPr>
                <w:rFonts w:ascii="Calibri" w:hAnsi="Calibri"/>
                <w:bCs/>
                <w:szCs w:val="22"/>
              </w:rPr>
              <w:t xml:space="preserve"> </w:t>
            </w:r>
            <w:r>
              <w:rPr>
                <w:rFonts w:ascii="Calibri" w:hAnsi="Calibri"/>
                <w:bCs/>
                <w:szCs w:val="22"/>
              </w:rPr>
              <w:t>seeking consent for the following</w:t>
            </w:r>
            <w:r w:rsidR="00AF54A4">
              <w:rPr>
                <w:rFonts w:ascii="Calibri" w:hAnsi="Calibri"/>
                <w:bCs/>
                <w:szCs w:val="22"/>
              </w:rPr>
              <w:t xml:space="preserve"> matters</w:t>
            </w:r>
            <w:r>
              <w:rPr>
                <w:rFonts w:ascii="Calibri" w:hAnsi="Calibri"/>
                <w:bCs/>
                <w:szCs w:val="22"/>
              </w:rPr>
              <w:t>:</w:t>
            </w:r>
          </w:p>
          <w:p w14:paraId="483DC363" w14:textId="77777777" w:rsidR="005E3AAA" w:rsidRDefault="005E3AAA" w:rsidP="00B93EB5">
            <w:pPr>
              <w:pStyle w:val="Header"/>
              <w:tabs>
                <w:tab w:val="clear" w:pos="4153"/>
                <w:tab w:val="clear" w:pos="8306"/>
              </w:tabs>
              <w:contextualSpacing/>
              <w:jc w:val="both"/>
              <w:rPr>
                <w:rFonts w:ascii="Calibri" w:hAnsi="Calibri"/>
                <w:bCs/>
                <w:szCs w:val="22"/>
              </w:rPr>
            </w:pPr>
          </w:p>
          <w:p w14:paraId="60D4258C" w14:textId="04C96D93" w:rsidR="005E3AAA" w:rsidRPr="00AF54A4" w:rsidRDefault="005E3AAA" w:rsidP="00B93EB5">
            <w:pPr>
              <w:pStyle w:val="Header"/>
              <w:tabs>
                <w:tab w:val="clear" w:pos="4153"/>
                <w:tab w:val="clear" w:pos="8306"/>
              </w:tabs>
              <w:contextualSpacing/>
              <w:jc w:val="both"/>
              <w:rPr>
                <w:rFonts w:ascii="Calibri" w:hAnsi="Calibri"/>
                <w:b/>
                <w:szCs w:val="22"/>
              </w:rPr>
            </w:pPr>
            <w:r w:rsidRPr="00AF54A4">
              <w:rPr>
                <w:rFonts w:ascii="Calibri" w:hAnsi="Calibri"/>
                <w:b/>
                <w:szCs w:val="22"/>
              </w:rPr>
              <w:t>Appeal A: 3/2022/0822:</w:t>
            </w:r>
          </w:p>
          <w:p w14:paraId="69696C03" w14:textId="41F7110F" w:rsidR="005E3AAA" w:rsidRDefault="005E3AAA" w:rsidP="00B93EB5">
            <w:pPr>
              <w:pStyle w:val="Header"/>
              <w:tabs>
                <w:tab w:val="clear" w:pos="4153"/>
                <w:tab w:val="clear" w:pos="8306"/>
              </w:tabs>
              <w:contextualSpacing/>
              <w:jc w:val="both"/>
              <w:rPr>
                <w:rFonts w:ascii="Calibri" w:hAnsi="Calibri"/>
                <w:bCs/>
                <w:szCs w:val="22"/>
              </w:rPr>
            </w:pPr>
            <w:r w:rsidRPr="005E3AAA">
              <w:rPr>
                <w:rFonts w:ascii="Calibri" w:hAnsi="Calibri"/>
                <w:bCs/>
                <w:szCs w:val="22"/>
              </w:rPr>
              <w:t>Application for planning permission for proposed internal alterations with refurbishment and redecoration works. External works including erection of pergola shelter, replacement porch, festoon lighting, bin enclosure and external TV, with repainting and replacement signage.</w:t>
            </w:r>
          </w:p>
          <w:p w14:paraId="0BB71A62" w14:textId="77777777" w:rsidR="005E3AAA" w:rsidRDefault="005E3AAA" w:rsidP="00B93EB5">
            <w:pPr>
              <w:pStyle w:val="Header"/>
              <w:tabs>
                <w:tab w:val="clear" w:pos="4153"/>
                <w:tab w:val="clear" w:pos="8306"/>
              </w:tabs>
              <w:contextualSpacing/>
              <w:jc w:val="both"/>
              <w:rPr>
                <w:rFonts w:ascii="Calibri" w:hAnsi="Calibri"/>
                <w:bCs/>
                <w:szCs w:val="22"/>
              </w:rPr>
            </w:pPr>
          </w:p>
          <w:p w14:paraId="4A31A2E1" w14:textId="3878195C" w:rsidR="005E3AAA" w:rsidRPr="00AF54A4" w:rsidRDefault="005E3AAA" w:rsidP="00B93EB5">
            <w:pPr>
              <w:pStyle w:val="Header"/>
              <w:tabs>
                <w:tab w:val="clear" w:pos="4153"/>
                <w:tab w:val="clear" w:pos="8306"/>
              </w:tabs>
              <w:contextualSpacing/>
              <w:jc w:val="both"/>
              <w:rPr>
                <w:rFonts w:ascii="Calibri" w:hAnsi="Calibri"/>
                <w:b/>
                <w:szCs w:val="22"/>
              </w:rPr>
            </w:pPr>
            <w:r w:rsidRPr="00AF54A4">
              <w:rPr>
                <w:rFonts w:ascii="Calibri" w:hAnsi="Calibri"/>
                <w:b/>
                <w:szCs w:val="22"/>
              </w:rPr>
              <w:t>Appeal B: 3/2022/0823 (Listed Building Consent):</w:t>
            </w:r>
          </w:p>
          <w:p w14:paraId="5D47747D" w14:textId="77777777" w:rsidR="005E3AAA" w:rsidRDefault="005E3AAA" w:rsidP="005E3AAA">
            <w:pPr>
              <w:rPr>
                <w:rFonts w:ascii="Calibri" w:hAnsi="Calibri"/>
                <w:bCs/>
                <w:szCs w:val="22"/>
              </w:rPr>
            </w:pPr>
            <w:r w:rsidRPr="005E3AAA">
              <w:rPr>
                <w:rFonts w:ascii="Calibri" w:hAnsi="Calibri"/>
                <w:bCs/>
                <w:szCs w:val="22"/>
              </w:rPr>
              <w:t>Application for listed building consent for proposed internal alterations with refurbishment and redecoration works. External works including erection of pergola shelter, replacement porch, festoon lighting, bin enclosure and external TV, with repainting and replacement signage.</w:t>
            </w:r>
          </w:p>
          <w:p w14:paraId="2F0142B5" w14:textId="77777777" w:rsidR="005E3AAA" w:rsidRDefault="005E3AAA" w:rsidP="005E3AAA">
            <w:pPr>
              <w:rPr>
                <w:rFonts w:ascii="Calibri" w:hAnsi="Calibri"/>
                <w:bCs/>
                <w:szCs w:val="22"/>
              </w:rPr>
            </w:pPr>
          </w:p>
          <w:p w14:paraId="7B1F4258" w14:textId="54A7C9FB" w:rsidR="005E3AAA" w:rsidRPr="00AF54A4" w:rsidRDefault="005E3AAA" w:rsidP="005E3AAA">
            <w:pPr>
              <w:rPr>
                <w:rFonts w:ascii="Calibri" w:hAnsi="Calibri"/>
                <w:b/>
                <w:szCs w:val="22"/>
              </w:rPr>
            </w:pPr>
            <w:r w:rsidRPr="00AF54A4">
              <w:rPr>
                <w:rFonts w:ascii="Calibri" w:hAnsi="Calibri"/>
                <w:b/>
                <w:szCs w:val="22"/>
              </w:rPr>
              <w:t>Appeal C: (Advertisement Consent)</w:t>
            </w:r>
            <w:r w:rsidR="00AF54A4" w:rsidRPr="00AF54A4">
              <w:rPr>
                <w:rFonts w:ascii="Calibri" w:hAnsi="Calibri"/>
                <w:b/>
                <w:szCs w:val="22"/>
              </w:rPr>
              <w:t>:</w:t>
            </w:r>
          </w:p>
          <w:p w14:paraId="0F5D9806" w14:textId="63C98454" w:rsidR="005E3AAA" w:rsidRDefault="005E3AAA" w:rsidP="00B93EB5">
            <w:pPr>
              <w:pStyle w:val="Header"/>
              <w:tabs>
                <w:tab w:val="clear" w:pos="4153"/>
                <w:tab w:val="clear" w:pos="8306"/>
              </w:tabs>
              <w:contextualSpacing/>
              <w:jc w:val="both"/>
              <w:rPr>
                <w:rFonts w:ascii="Calibri" w:hAnsi="Calibri"/>
                <w:bCs/>
                <w:szCs w:val="22"/>
              </w:rPr>
            </w:pPr>
            <w:r w:rsidRPr="005E3AAA">
              <w:rPr>
                <w:rFonts w:ascii="Calibri" w:hAnsi="Calibri"/>
                <w:bCs/>
                <w:szCs w:val="22"/>
              </w:rPr>
              <w:t>Proposed replacement signage. 1x illuminated hanging sign 1.2 height x 0.9 metres width x 0.06 metres depth. 1x illuminated fascia signage 0.9 metres height x 2.72 width x 0.02 depth and 1x fascia sign 1.2 metres height x 0.8 metres width x 0.02 metres depth and 2 fasci</w:t>
            </w:r>
            <w:r w:rsidR="00A71A87">
              <w:rPr>
                <w:rFonts w:ascii="Calibri" w:hAnsi="Calibri"/>
                <w:bCs/>
                <w:szCs w:val="22"/>
              </w:rPr>
              <w:t>a</w:t>
            </w:r>
            <w:r w:rsidRPr="005E3AAA">
              <w:rPr>
                <w:rFonts w:ascii="Calibri" w:hAnsi="Calibri"/>
                <w:bCs/>
                <w:szCs w:val="22"/>
              </w:rPr>
              <w:t xml:space="preserve"> signs 0.35 metres height x 0.35 metres width x 0.02 metres depth.</w:t>
            </w:r>
          </w:p>
          <w:p w14:paraId="20EE264D" w14:textId="77777777" w:rsidR="005E3AAA" w:rsidRDefault="005E3AAA" w:rsidP="00B93EB5">
            <w:pPr>
              <w:pStyle w:val="Header"/>
              <w:tabs>
                <w:tab w:val="clear" w:pos="4153"/>
                <w:tab w:val="clear" w:pos="8306"/>
              </w:tabs>
              <w:contextualSpacing/>
              <w:jc w:val="both"/>
              <w:rPr>
                <w:rFonts w:ascii="Calibri" w:hAnsi="Calibri"/>
                <w:bCs/>
                <w:szCs w:val="22"/>
              </w:rPr>
            </w:pPr>
          </w:p>
          <w:p w14:paraId="704B3C93" w14:textId="135488D5" w:rsidR="005E3AAA" w:rsidRDefault="005E3AAA" w:rsidP="00B93EB5">
            <w:pPr>
              <w:pStyle w:val="Header"/>
              <w:tabs>
                <w:tab w:val="clear" w:pos="4153"/>
                <w:tab w:val="clear" w:pos="8306"/>
              </w:tabs>
              <w:contextualSpacing/>
              <w:jc w:val="both"/>
              <w:rPr>
                <w:rFonts w:ascii="Calibri" w:hAnsi="Calibri"/>
                <w:bCs/>
                <w:szCs w:val="22"/>
              </w:rPr>
            </w:pPr>
            <w:r>
              <w:rPr>
                <w:rFonts w:ascii="Calibri" w:hAnsi="Calibri"/>
                <w:bCs/>
                <w:szCs w:val="22"/>
              </w:rPr>
              <w:t>In determining the above appeals the Inspector concluded that:</w:t>
            </w:r>
          </w:p>
          <w:p w14:paraId="40EDE5CB" w14:textId="77777777" w:rsidR="005E3AAA" w:rsidRDefault="005E3AAA" w:rsidP="00B93EB5">
            <w:pPr>
              <w:pStyle w:val="Header"/>
              <w:tabs>
                <w:tab w:val="clear" w:pos="4153"/>
                <w:tab w:val="clear" w:pos="8306"/>
              </w:tabs>
              <w:contextualSpacing/>
              <w:jc w:val="both"/>
              <w:rPr>
                <w:rFonts w:ascii="Calibri" w:hAnsi="Calibri"/>
                <w:bCs/>
                <w:szCs w:val="22"/>
              </w:rPr>
            </w:pPr>
          </w:p>
          <w:p w14:paraId="6034F02B" w14:textId="31C64E65" w:rsidR="005E3AAA" w:rsidRPr="005E3AAA" w:rsidRDefault="005E3AAA" w:rsidP="00B93EB5">
            <w:pPr>
              <w:pStyle w:val="Header"/>
              <w:tabs>
                <w:tab w:val="clear" w:pos="4153"/>
                <w:tab w:val="clear" w:pos="8306"/>
              </w:tabs>
              <w:contextualSpacing/>
              <w:jc w:val="both"/>
              <w:rPr>
                <w:rFonts w:ascii="Calibri" w:hAnsi="Calibri" w:cs="Calibri"/>
                <w:bCs/>
                <w:i/>
                <w:iCs/>
                <w:szCs w:val="22"/>
              </w:rPr>
            </w:pPr>
            <w:r w:rsidRPr="005E3AAA">
              <w:rPr>
                <w:rFonts w:ascii="Calibri" w:hAnsi="Calibri" w:cs="Calibri"/>
                <w:i/>
                <w:iCs/>
              </w:rPr>
              <w:t>For the above reasons and having regard to all matters raised, I conclude that the appeals should be dismissed insofar as they relate to internal works, the post mounted sign, the front festoon lighting mounted on posts, the bin enclosure and pergola. The appeals are allowed insofar as they relate to external re-painting, advertisements (Items B to E and H), lanterns (marked as Item G), rear festoon lighting and replacement porch. Listed building consent but not planning permission is granted for the external TV.</w:t>
            </w:r>
          </w:p>
          <w:p w14:paraId="62370E9F" w14:textId="253E22E4" w:rsidR="005E3AAA" w:rsidRPr="006C2BFA" w:rsidRDefault="005E3AAA"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02DCBE7B" w14:textId="56F7F978" w:rsidR="00C0704D" w:rsidRPr="00BB22CB" w:rsidRDefault="00324056" w:rsidP="002F2580">
            <w:pPr>
              <w:rPr>
                <w:rFonts w:ascii="Calibri" w:hAnsi="Calibri"/>
                <w:szCs w:val="22"/>
              </w:rPr>
            </w:pPr>
            <w:r w:rsidRPr="00BB22CB">
              <w:rPr>
                <w:rFonts w:ascii="Calibri" w:hAnsi="Calibri"/>
                <w:szCs w:val="22"/>
              </w:rPr>
              <w:t>The application seeks</w:t>
            </w:r>
            <w:r w:rsidR="002D1C0A" w:rsidRPr="00BB22CB">
              <w:rPr>
                <w:rFonts w:ascii="Calibri" w:hAnsi="Calibri"/>
                <w:szCs w:val="22"/>
              </w:rPr>
              <w:t xml:space="preserve"> </w:t>
            </w:r>
            <w:r w:rsidR="00570CED">
              <w:rPr>
                <w:rFonts w:ascii="Calibri" w:hAnsi="Calibri"/>
                <w:szCs w:val="22"/>
              </w:rPr>
              <w:t xml:space="preserve">Listed Building consent </w:t>
            </w:r>
            <w:r w:rsidRPr="00BB22CB">
              <w:rPr>
                <w:rFonts w:ascii="Calibri" w:hAnsi="Calibri"/>
                <w:szCs w:val="22"/>
              </w:rPr>
              <w:t xml:space="preserve">for </w:t>
            </w:r>
            <w:r w:rsidR="002D1C0A" w:rsidRPr="00BB22CB">
              <w:rPr>
                <w:rFonts w:ascii="Calibri" w:hAnsi="Calibri"/>
                <w:szCs w:val="22"/>
              </w:rPr>
              <w:t>a number of internal alterations and refurbishment works to the property</w:t>
            </w:r>
            <w:r w:rsidR="00BB22CB" w:rsidRPr="00BB22CB">
              <w:rPr>
                <w:rFonts w:ascii="Calibri" w:hAnsi="Calibri"/>
                <w:szCs w:val="22"/>
              </w:rPr>
              <w:t xml:space="preserve">, including limited external works </w:t>
            </w:r>
            <w:r w:rsidR="002D1C0A" w:rsidRPr="00BB22CB">
              <w:rPr>
                <w:rFonts w:ascii="Calibri" w:hAnsi="Calibri"/>
                <w:szCs w:val="22"/>
              </w:rPr>
              <w:t>which are best summarised as follows:</w:t>
            </w:r>
          </w:p>
          <w:p w14:paraId="22F24233" w14:textId="77777777" w:rsidR="002D1C0A" w:rsidRDefault="002D1C0A" w:rsidP="00BB22CB">
            <w:pPr>
              <w:rPr>
                <w:rFonts w:ascii="Calibri" w:hAnsi="Calibri"/>
                <w:color w:val="FF0000"/>
                <w:szCs w:val="22"/>
              </w:rPr>
            </w:pPr>
          </w:p>
          <w:p w14:paraId="1EC69FB0" w14:textId="77777777" w:rsidR="00BB22CB" w:rsidRPr="000A3AAB" w:rsidRDefault="00BB22CB" w:rsidP="00BB22CB">
            <w:pPr>
              <w:rPr>
                <w:rFonts w:ascii="Calibri" w:hAnsi="Calibri"/>
                <w:b/>
                <w:szCs w:val="22"/>
              </w:rPr>
            </w:pPr>
            <w:r w:rsidRPr="000A3AAB">
              <w:rPr>
                <w:rFonts w:ascii="Calibri" w:hAnsi="Calibri"/>
                <w:b/>
                <w:szCs w:val="22"/>
              </w:rPr>
              <w:t>External Works:</w:t>
            </w:r>
          </w:p>
          <w:p w14:paraId="44E8EBEB" w14:textId="77777777" w:rsidR="00BB22CB" w:rsidRPr="000A3AAB" w:rsidRDefault="00BB22CB" w:rsidP="00BB22CB">
            <w:pPr>
              <w:rPr>
                <w:rFonts w:ascii="Calibri" w:hAnsi="Calibri"/>
                <w:bCs/>
                <w:szCs w:val="22"/>
              </w:rPr>
            </w:pPr>
          </w:p>
          <w:p w14:paraId="7190DD2B" w14:textId="034C3A49" w:rsidR="00BB22CB" w:rsidRDefault="00BB22CB" w:rsidP="00BB22CB">
            <w:pPr>
              <w:pStyle w:val="ListParagraph"/>
              <w:numPr>
                <w:ilvl w:val="0"/>
                <w:numId w:val="10"/>
              </w:numPr>
              <w:rPr>
                <w:rFonts w:ascii="Calibri" w:hAnsi="Calibri"/>
                <w:bCs/>
                <w:szCs w:val="22"/>
              </w:rPr>
            </w:pPr>
            <w:r w:rsidRPr="000A3AAB">
              <w:rPr>
                <w:rFonts w:ascii="Calibri" w:hAnsi="Calibri"/>
                <w:bCs/>
                <w:szCs w:val="22"/>
              </w:rPr>
              <w:t>Erection of close-boarded timber bin-store to rear elevation.</w:t>
            </w:r>
          </w:p>
          <w:p w14:paraId="19FCD9EC" w14:textId="77777777" w:rsidR="00BB22CB" w:rsidRPr="00BB22CB" w:rsidRDefault="00BB22CB" w:rsidP="00BB22CB">
            <w:pPr>
              <w:pStyle w:val="ListParagraph"/>
              <w:rPr>
                <w:rFonts w:ascii="Calibri" w:hAnsi="Calibri"/>
                <w:bCs/>
                <w:szCs w:val="22"/>
              </w:rPr>
            </w:pPr>
          </w:p>
          <w:p w14:paraId="5D819D4D" w14:textId="77777777" w:rsidR="00BB22CB" w:rsidRDefault="00BB22CB" w:rsidP="00BB22CB">
            <w:pPr>
              <w:contextualSpacing/>
              <w:rPr>
                <w:rFonts w:ascii="Calibri" w:hAnsi="Calibri"/>
                <w:b/>
              </w:rPr>
            </w:pPr>
            <w:r w:rsidRPr="00823205">
              <w:rPr>
                <w:rFonts w:ascii="Calibri" w:hAnsi="Calibri"/>
                <w:b/>
              </w:rPr>
              <w:t>Internal works:</w:t>
            </w:r>
          </w:p>
          <w:p w14:paraId="507C755A" w14:textId="77777777" w:rsidR="00BB22CB" w:rsidRPr="00D105D3" w:rsidRDefault="00BB22CB" w:rsidP="00BB22CB">
            <w:pPr>
              <w:jc w:val="both"/>
              <w:rPr>
                <w:rFonts w:ascii="Calibri" w:hAnsi="Calibri"/>
                <w:bCs/>
                <w:color w:val="FF0000"/>
                <w:szCs w:val="22"/>
              </w:rPr>
            </w:pPr>
          </w:p>
          <w:p w14:paraId="51AEEA7E" w14:textId="77777777" w:rsidR="00BB22CB" w:rsidRPr="00B95ACA" w:rsidRDefault="00BB22CB" w:rsidP="00BB22CB">
            <w:pPr>
              <w:contextualSpacing/>
              <w:jc w:val="both"/>
              <w:rPr>
                <w:rFonts w:ascii="Calibri" w:hAnsi="Calibri"/>
                <w:bCs/>
              </w:rPr>
            </w:pPr>
            <w:r w:rsidRPr="00B95ACA">
              <w:rPr>
                <w:rFonts w:ascii="Calibri" w:hAnsi="Calibri"/>
                <w:bCs/>
              </w:rPr>
              <w:t>The extent of internal works for which consent is sought can be summarised as follows:</w:t>
            </w:r>
          </w:p>
          <w:p w14:paraId="3E66B3B9" w14:textId="77777777" w:rsidR="00BB22CB" w:rsidRPr="00B95ACA" w:rsidRDefault="00BB22CB" w:rsidP="00BB22CB">
            <w:pPr>
              <w:contextualSpacing/>
              <w:jc w:val="both"/>
              <w:rPr>
                <w:rFonts w:ascii="Calibri" w:hAnsi="Calibri"/>
                <w:bCs/>
              </w:rPr>
            </w:pPr>
          </w:p>
          <w:p w14:paraId="050992C8" w14:textId="77777777" w:rsidR="00BB22CB" w:rsidRPr="00B95ACA" w:rsidRDefault="00BB22CB" w:rsidP="00BB22CB">
            <w:pPr>
              <w:pStyle w:val="ListParagraph"/>
              <w:numPr>
                <w:ilvl w:val="0"/>
                <w:numId w:val="10"/>
              </w:numPr>
              <w:jc w:val="both"/>
              <w:rPr>
                <w:rFonts w:ascii="Calibri" w:hAnsi="Calibri"/>
                <w:bCs/>
              </w:rPr>
            </w:pPr>
            <w:r w:rsidRPr="00B95ACA">
              <w:rPr>
                <w:rFonts w:ascii="Calibri" w:hAnsi="Calibri"/>
                <w:bCs/>
              </w:rPr>
              <w:t>Installation of new glazed lobb</w:t>
            </w:r>
            <w:r>
              <w:rPr>
                <w:rFonts w:ascii="Calibri" w:hAnsi="Calibri"/>
                <w:bCs/>
              </w:rPr>
              <w:t>y</w:t>
            </w:r>
          </w:p>
          <w:p w14:paraId="5B50BC93" w14:textId="77777777" w:rsidR="00BB22CB" w:rsidRPr="00B95ACA" w:rsidRDefault="00BB22CB" w:rsidP="00BB22CB">
            <w:pPr>
              <w:pStyle w:val="ListParagraph"/>
              <w:numPr>
                <w:ilvl w:val="0"/>
                <w:numId w:val="10"/>
              </w:numPr>
              <w:jc w:val="both"/>
              <w:rPr>
                <w:rFonts w:ascii="Calibri" w:hAnsi="Calibri"/>
                <w:bCs/>
              </w:rPr>
            </w:pPr>
            <w:r w:rsidRPr="00B95ACA">
              <w:rPr>
                <w:rFonts w:ascii="Calibri" w:hAnsi="Calibri"/>
                <w:bCs/>
              </w:rPr>
              <w:t>Replacement bar servery</w:t>
            </w:r>
          </w:p>
          <w:p w14:paraId="435F3CE7" w14:textId="77777777" w:rsidR="00BB22CB" w:rsidRPr="00B95ACA" w:rsidRDefault="00BB22CB" w:rsidP="00BB22CB">
            <w:pPr>
              <w:pStyle w:val="ListParagraph"/>
              <w:numPr>
                <w:ilvl w:val="0"/>
                <w:numId w:val="10"/>
              </w:numPr>
              <w:jc w:val="both"/>
              <w:rPr>
                <w:rFonts w:ascii="Calibri" w:hAnsi="Calibri"/>
                <w:bCs/>
              </w:rPr>
            </w:pPr>
            <w:r w:rsidRPr="00B95ACA">
              <w:rPr>
                <w:rFonts w:ascii="Calibri" w:hAnsi="Calibri"/>
                <w:bCs/>
              </w:rPr>
              <w:t>New studwork walling</w:t>
            </w:r>
          </w:p>
          <w:p w14:paraId="37B03A2B" w14:textId="77777777" w:rsidR="00BB22CB" w:rsidRPr="00B95ACA" w:rsidRDefault="00BB22CB" w:rsidP="00BB22CB">
            <w:pPr>
              <w:pStyle w:val="ListParagraph"/>
              <w:numPr>
                <w:ilvl w:val="0"/>
                <w:numId w:val="10"/>
              </w:numPr>
              <w:jc w:val="both"/>
              <w:rPr>
                <w:rFonts w:ascii="Calibri" w:hAnsi="Calibri"/>
                <w:bCs/>
              </w:rPr>
            </w:pPr>
            <w:r w:rsidRPr="00B95ACA">
              <w:rPr>
                <w:rFonts w:ascii="Calibri" w:hAnsi="Calibri"/>
                <w:bCs/>
              </w:rPr>
              <w:t>Installation of fixed furnishings</w:t>
            </w:r>
          </w:p>
          <w:p w14:paraId="7EB44BB3" w14:textId="77777777" w:rsidR="00BB22CB" w:rsidRPr="00B95ACA" w:rsidRDefault="00BB22CB" w:rsidP="00BB22CB">
            <w:pPr>
              <w:pStyle w:val="ListParagraph"/>
              <w:numPr>
                <w:ilvl w:val="0"/>
                <w:numId w:val="10"/>
              </w:numPr>
              <w:jc w:val="both"/>
              <w:rPr>
                <w:rFonts w:ascii="Calibri" w:hAnsi="Calibri"/>
                <w:bCs/>
              </w:rPr>
            </w:pPr>
            <w:r w:rsidRPr="00B95ACA">
              <w:rPr>
                <w:rFonts w:ascii="Calibri" w:hAnsi="Calibri"/>
                <w:bCs/>
              </w:rPr>
              <w:t>New wall tiling</w:t>
            </w:r>
          </w:p>
          <w:p w14:paraId="65C90830" w14:textId="77777777" w:rsidR="00BB22CB" w:rsidRPr="00B95ACA" w:rsidRDefault="00BB22CB" w:rsidP="00BB22CB">
            <w:pPr>
              <w:pStyle w:val="ListParagraph"/>
              <w:numPr>
                <w:ilvl w:val="0"/>
                <w:numId w:val="10"/>
              </w:numPr>
              <w:jc w:val="both"/>
              <w:rPr>
                <w:rFonts w:ascii="Calibri" w:hAnsi="Calibri"/>
                <w:bCs/>
              </w:rPr>
            </w:pPr>
            <w:r w:rsidRPr="00B95ACA">
              <w:rPr>
                <w:rFonts w:ascii="Calibri" w:hAnsi="Calibri"/>
                <w:bCs/>
              </w:rPr>
              <w:t xml:space="preserve">New lighting/electrical fittings </w:t>
            </w:r>
          </w:p>
          <w:p w14:paraId="6C4C0482" w14:textId="77777777" w:rsidR="00BB22CB" w:rsidRDefault="00BB22CB" w:rsidP="00BB22CB">
            <w:pPr>
              <w:pStyle w:val="ListParagraph"/>
              <w:numPr>
                <w:ilvl w:val="0"/>
                <w:numId w:val="10"/>
              </w:numPr>
              <w:jc w:val="both"/>
              <w:rPr>
                <w:rFonts w:ascii="Calibri" w:hAnsi="Calibri"/>
                <w:bCs/>
              </w:rPr>
            </w:pPr>
            <w:r w:rsidRPr="00B95ACA">
              <w:rPr>
                <w:rFonts w:ascii="Calibri" w:hAnsi="Calibri"/>
                <w:bCs/>
              </w:rPr>
              <w:t>Refurbishment of Customer Toilets</w:t>
            </w:r>
          </w:p>
          <w:p w14:paraId="1B20488F" w14:textId="10D997E6" w:rsidR="00932ABC" w:rsidRPr="00C35221" w:rsidRDefault="00932ABC" w:rsidP="00C35221">
            <w:pPr>
              <w:rPr>
                <w:rFonts w:ascii="Calibri" w:hAnsi="Calibri"/>
                <w:szCs w:val="22"/>
              </w:rPr>
            </w:pPr>
          </w:p>
        </w:tc>
      </w:tr>
      <w:tr w:rsidR="0046548C" w:rsidRPr="00D2449B" w14:paraId="06BBE02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77777777" w:rsidR="0046548C" w:rsidRPr="00D105D3" w:rsidRDefault="0046548C" w:rsidP="008542DE">
            <w:pPr>
              <w:pStyle w:val="Header"/>
              <w:tabs>
                <w:tab w:val="clear" w:pos="4153"/>
                <w:tab w:val="clear" w:pos="8306"/>
              </w:tabs>
              <w:contextualSpacing/>
              <w:jc w:val="both"/>
              <w:rPr>
                <w:rFonts w:ascii="Calibri" w:hAnsi="Calibri"/>
                <w:b/>
                <w:color w:val="FF0000"/>
                <w:szCs w:val="22"/>
              </w:rPr>
            </w:pPr>
          </w:p>
          <w:p w14:paraId="7043255D" w14:textId="097A03B7" w:rsidR="00246992" w:rsidRPr="005247D7" w:rsidRDefault="00324056" w:rsidP="00246992">
            <w:pPr>
              <w:jc w:val="both"/>
              <w:rPr>
                <w:rFonts w:ascii="Calibri" w:hAnsi="Calibri"/>
                <w:bCs/>
                <w:szCs w:val="22"/>
              </w:rPr>
            </w:pPr>
            <w:r w:rsidRPr="005247D7">
              <w:rPr>
                <w:rFonts w:ascii="Calibri" w:hAnsi="Calibri"/>
                <w:bCs/>
                <w:szCs w:val="22"/>
              </w:rPr>
              <w:t xml:space="preserve">The proposal seeks </w:t>
            </w:r>
            <w:r w:rsidR="00570CED">
              <w:rPr>
                <w:rFonts w:ascii="Calibri" w:hAnsi="Calibri"/>
                <w:bCs/>
                <w:szCs w:val="22"/>
              </w:rPr>
              <w:t xml:space="preserve">listed building </w:t>
            </w:r>
            <w:r w:rsidRPr="005247D7">
              <w:rPr>
                <w:rFonts w:ascii="Calibri" w:hAnsi="Calibri"/>
                <w:bCs/>
                <w:szCs w:val="22"/>
              </w:rPr>
              <w:t xml:space="preserve">consent </w:t>
            </w:r>
            <w:r w:rsidR="00B86377" w:rsidRPr="005247D7">
              <w:rPr>
                <w:rFonts w:ascii="Calibri" w:hAnsi="Calibri"/>
                <w:bCs/>
                <w:szCs w:val="22"/>
              </w:rPr>
              <w:t>for proposed internal alterations and refurbishment works, erection of a replacement internal porch and erection of an external bin enclosure to rear.  In this respect the proposal in</w:t>
            </w:r>
            <w:r w:rsidR="00EA5592" w:rsidRPr="005247D7">
              <w:rPr>
                <w:rFonts w:ascii="Calibri" w:hAnsi="Calibri"/>
                <w:bCs/>
                <w:szCs w:val="22"/>
              </w:rPr>
              <w:t>volves the refurbishment of an established Public House</w:t>
            </w:r>
            <w:r w:rsidR="005247D7" w:rsidRPr="005247D7">
              <w:rPr>
                <w:rFonts w:ascii="Calibri" w:hAnsi="Calibri"/>
                <w:bCs/>
                <w:szCs w:val="22"/>
              </w:rPr>
              <w:t xml:space="preserve">, representing </w:t>
            </w:r>
            <w:r w:rsidR="00EA5592" w:rsidRPr="005247D7">
              <w:rPr>
                <w:rFonts w:ascii="Calibri" w:hAnsi="Calibri"/>
                <w:bCs/>
                <w:szCs w:val="22"/>
              </w:rPr>
              <w:t xml:space="preserve">investment in an existing business within the principal </w:t>
            </w:r>
            <w:r w:rsidR="005247D7" w:rsidRPr="005247D7">
              <w:rPr>
                <w:rFonts w:ascii="Calibri" w:hAnsi="Calibri"/>
                <w:bCs/>
                <w:szCs w:val="22"/>
              </w:rPr>
              <w:t>settlement of Clitheroe.</w:t>
            </w:r>
          </w:p>
          <w:p w14:paraId="5DA2576A" w14:textId="77777777" w:rsidR="00B86377" w:rsidRPr="005247D7" w:rsidRDefault="00B86377" w:rsidP="00246992">
            <w:pPr>
              <w:jc w:val="both"/>
              <w:rPr>
                <w:rFonts w:ascii="Calibri" w:hAnsi="Calibri"/>
                <w:bCs/>
                <w:i/>
                <w:iCs/>
                <w:szCs w:val="22"/>
              </w:rPr>
            </w:pPr>
          </w:p>
          <w:p w14:paraId="55230046" w14:textId="202ED0FB" w:rsidR="00D75039" w:rsidRPr="005247D7" w:rsidRDefault="00246992" w:rsidP="005247D7">
            <w:pPr>
              <w:pStyle w:val="Header"/>
              <w:tabs>
                <w:tab w:val="clear" w:pos="4153"/>
                <w:tab w:val="clear" w:pos="8306"/>
              </w:tabs>
              <w:contextualSpacing/>
              <w:jc w:val="both"/>
              <w:rPr>
                <w:rFonts w:ascii="Calibri" w:hAnsi="Calibri"/>
                <w:bCs/>
                <w:szCs w:val="22"/>
              </w:rPr>
            </w:pPr>
            <w:r w:rsidRPr="005247D7">
              <w:rPr>
                <w:rFonts w:ascii="Calibri" w:hAnsi="Calibri"/>
                <w:bCs/>
                <w:szCs w:val="22"/>
              </w:rPr>
              <w:t>As such, taking account of the above matters, notwithstanding other development management considerations</w:t>
            </w:r>
            <w:r w:rsidR="000063BA" w:rsidRPr="005247D7">
              <w:rPr>
                <w:rFonts w:ascii="Calibri" w:hAnsi="Calibri"/>
                <w:bCs/>
                <w:szCs w:val="22"/>
              </w:rPr>
              <w:t>.  T</w:t>
            </w:r>
            <w:r w:rsidRPr="005247D7">
              <w:rPr>
                <w:rFonts w:ascii="Calibri" w:hAnsi="Calibri"/>
                <w:bCs/>
                <w:szCs w:val="22"/>
              </w:rPr>
              <w:t xml:space="preserve">he principle of the </w:t>
            </w:r>
            <w:r w:rsidR="005247D7" w:rsidRPr="005247D7">
              <w:rPr>
                <w:rFonts w:ascii="Calibri" w:hAnsi="Calibri"/>
                <w:bCs/>
                <w:szCs w:val="22"/>
              </w:rPr>
              <w:t xml:space="preserve">refurbishment of the property, notwithstanding other development management considerations, would align with the aims and objectives of </w:t>
            </w:r>
            <w:r w:rsidRPr="005247D7">
              <w:rPr>
                <w:rFonts w:ascii="Calibri" w:hAnsi="Calibri"/>
                <w:bCs/>
                <w:szCs w:val="22"/>
              </w:rPr>
              <w:t>Key Statements EC1</w:t>
            </w:r>
            <w:r w:rsidR="005247D7" w:rsidRPr="005247D7">
              <w:rPr>
                <w:rFonts w:ascii="Calibri" w:hAnsi="Calibri"/>
                <w:bCs/>
                <w:szCs w:val="22"/>
              </w:rPr>
              <w:t>, EC2 and EC3</w:t>
            </w:r>
            <w:r w:rsidRPr="005247D7">
              <w:rPr>
                <w:rFonts w:ascii="Calibri" w:hAnsi="Calibri"/>
                <w:bCs/>
                <w:szCs w:val="22"/>
              </w:rPr>
              <w:t xml:space="preserve"> </w:t>
            </w:r>
            <w:r w:rsidR="005247D7" w:rsidRPr="005247D7">
              <w:rPr>
                <w:rFonts w:ascii="Calibri" w:hAnsi="Calibri"/>
                <w:bCs/>
                <w:szCs w:val="22"/>
              </w:rPr>
              <w:t xml:space="preserve">and </w:t>
            </w:r>
            <w:r w:rsidRPr="005247D7">
              <w:rPr>
                <w:rFonts w:ascii="Calibri" w:hAnsi="Calibri"/>
                <w:bCs/>
                <w:szCs w:val="22"/>
              </w:rPr>
              <w:t xml:space="preserve">Policies DMB1 </w:t>
            </w:r>
            <w:r w:rsidR="005247D7" w:rsidRPr="005247D7">
              <w:rPr>
                <w:rFonts w:ascii="Calibri" w:hAnsi="Calibri"/>
                <w:bCs/>
                <w:szCs w:val="22"/>
              </w:rPr>
              <w:t xml:space="preserve">and DMB3 </w:t>
            </w:r>
            <w:r w:rsidRPr="005247D7">
              <w:rPr>
                <w:rFonts w:ascii="Calibri" w:hAnsi="Calibri"/>
                <w:bCs/>
                <w:szCs w:val="22"/>
              </w:rPr>
              <w:t>of the Ribble Valley Core Strategy</w:t>
            </w:r>
            <w:r w:rsidR="005247D7" w:rsidRPr="005247D7">
              <w:rPr>
                <w:rFonts w:ascii="Calibri" w:hAnsi="Calibri"/>
                <w:bCs/>
                <w:szCs w:val="22"/>
              </w:rPr>
              <w:t>.</w:t>
            </w:r>
          </w:p>
          <w:p w14:paraId="07A958AF" w14:textId="464374B1" w:rsidR="005247D7" w:rsidRDefault="005247D7" w:rsidP="005247D7">
            <w:pPr>
              <w:pStyle w:val="Header"/>
              <w:tabs>
                <w:tab w:val="clear" w:pos="4153"/>
                <w:tab w:val="clear" w:pos="8306"/>
              </w:tabs>
              <w:contextualSpacing/>
              <w:jc w:val="both"/>
              <w:rPr>
                <w:rFonts w:ascii="Calibri" w:hAnsi="Calibri"/>
                <w:b/>
                <w:szCs w:val="22"/>
              </w:rPr>
            </w:pPr>
          </w:p>
        </w:tc>
      </w:tr>
      <w:tr w:rsidR="008542DE" w:rsidRPr="00D2449B" w14:paraId="2540EE5C"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D1FF43" w14:textId="154A66AA" w:rsidR="008542DE" w:rsidRDefault="008542DE" w:rsidP="008542DE">
            <w:pPr>
              <w:pStyle w:val="Header"/>
              <w:tabs>
                <w:tab w:val="clear" w:pos="4153"/>
                <w:tab w:val="clear" w:pos="8306"/>
              </w:tabs>
              <w:contextualSpacing/>
              <w:jc w:val="both"/>
              <w:rPr>
                <w:rFonts w:ascii="Calibri" w:hAnsi="Calibri"/>
                <w:b/>
                <w:szCs w:val="22"/>
              </w:rPr>
            </w:pPr>
            <w:r>
              <w:rPr>
                <w:rFonts w:ascii="Calibri" w:hAnsi="Calibri"/>
                <w:b/>
                <w:szCs w:val="22"/>
              </w:rPr>
              <w:t>Impact upon Listed Building(s) and Setting</w:t>
            </w:r>
            <w:r w:rsidR="00D84147">
              <w:rPr>
                <w:rFonts w:ascii="Calibri" w:hAnsi="Calibri"/>
                <w:b/>
                <w:szCs w:val="22"/>
              </w:rPr>
              <w:t>:</w:t>
            </w:r>
          </w:p>
          <w:p w14:paraId="6A2BDA66" w14:textId="77777777" w:rsidR="008542DE" w:rsidRDefault="008542DE" w:rsidP="0046548C">
            <w:pPr>
              <w:contextualSpacing/>
              <w:rPr>
                <w:rFonts w:ascii="Calibri" w:hAnsi="Calibri"/>
                <w:b/>
              </w:rPr>
            </w:pPr>
          </w:p>
          <w:p w14:paraId="72E3808A" w14:textId="16C7AAA5" w:rsidR="00BB4772" w:rsidRPr="00324A69" w:rsidRDefault="00BB4772" w:rsidP="00BB4772">
            <w:pPr>
              <w:pStyle w:val="Header"/>
              <w:tabs>
                <w:tab w:val="clear" w:pos="4153"/>
                <w:tab w:val="clear" w:pos="8306"/>
              </w:tabs>
              <w:contextualSpacing/>
              <w:jc w:val="both"/>
              <w:rPr>
                <w:rFonts w:asciiTheme="minorHAnsi" w:hAnsiTheme="minorHAnsi" w:cstheme="minorHAnsi"/>
                <w:szCs w:val="22"/>
                <w:shd w:val="clear" w:color="auto" w:fill="FFFFFF"/>
              </w:rPr>
            </w:pPr>
            <w:r w:rsidRPr="00324A69">
              <w:rPr>
                <w:rFonts w:asciiTheme="minorHAnsi" w:hAnsiTheme="minorHAnsi" w:cstheme="minorHAnsi"/>
                <w:bCs/>
                <w:szCs w:val="22"/>
              </w:rPr>
              <w:t xml:space="preserve">The application relates to </w:t>
            </w:r>
            <w:r w:rsidR="0019713D" w:rsidRPr="00324A69">
              <w:rPr>
                <w:rFonts w:asciiTheme="minorHAnsi" w:hAnsiTheme="minorHAnsi" w:cstheme="minorHAnsi"/>
                <w:bCs/>
                <w:szCs w:val="22"/>
              </w:rPr>
              <w:t xml:space="preserve">a </w:t>
            </w:r>
            <w:r w:rsidR="00324A69" w:rsidRPr="00324A69">
              <w:rPr>
                <w:rFonts w:asciiTheme="minorHAnsi" w:hAnsiTheme="minorHAnsi" w:cstheme="minorHAnsi"/>
                <w:bCs/>
                <w:szCs w:val="22"/>
              </w:rPr>
              <w:t xml:space="preserve">n existing Public House which benefits from being a Grade II Designated </w:t>
            </w:r>
            <w:r w:rsidR="00C35221">
              <w:rPr>
                <w:rFonts w:asciiTheme="minorHAnsi" w:hAnsiTheme="minorHAnsi" w:cstheme="minorHAnsi"/>
                <w:bCs/>
                <w:szCs w:val="22"/>
              </w:rPr>
              <w:t>H</w:t>
            </w:r>
            <w:r w:rsidR="00324A69" w:rsidRPr="00324A69">
              <w:rPr>
                <w:rFonts w:asciiTheme="minorHAnsi" w:hAnsiTheme="minorHAnsi" w:cstheme="minorHAnsi"/>
                <w:bCs/>
                <w:szCs w:val="22"/>
              </w:rPr>
              <w:t xml:space="preserve">eritage </w:t>
            </w:r>
            <w:r w:rsidR="00C35221">
              <w:rPr>
                <w:rFonts w:asciiTheme="minorHAnsi" w:hAnsiTheme="minorHAnsi" w:cstheme="minorHAnsi"/>
                <w:bCs/>
                <w:szCs w:val="22"/>
              </w:rPr>
              <w:t>A</w:t>
            </w:r>
            <w:r w:rsidR="00324A69" w:rsidRPr="00324A69">
              <w:rPr>
                <w:rFonts w:asciiTheme="minorHAnsi" w:hAnsiTheme="minorHAnsi" w:cstheme="minorHAnsi"/>
                <w:bCs/>
                <w:szCs w:val="22"/>
              </w:rPr>
              <w:t>sset, with the listing entry for the property reading as follows:</w:t>
            </w:r>
          </w:p>
          <w:p w14:paraId="30A88F07" w14:textId="77777777" w:rsidR="0019713D" w:rsidRPr="00D105D3" w:rsidRDefault="0019713D" w:rsidP="00BB4772">
            <w:pPr>
              <w:pStyle w:val="Header"/>
              <w:tabs>
                <w:tab w:val="clear" w:pos="4153"/>
                <w:tab w:val="clear" w:pos="8306"/>
              </w:tabs>
              <w:contextualSpacing/>
              <w:jc w:val="both"/>
              <w:rPr>
                <w:rFonts w:asciiTheme="minorHAnsi" w:hAnsiTheme="minorHAnsi" w:cstheme="minorHAnsi"/>
                <w:bCs/>
                <w:color w:val="FF0000"/>
                <w:szCs w:val="22"/>
              </w:rPr>
            </w:pPr>
          </w:p>
          <w:p w14:paraId="4EE2522D" w14:textId="19BFE613" w:rsidR="00F373B9" w:rsidRPr="00324A69" w:rsidRDefault="00F373B9" w:rsidP="00F373B9">
            <w:pPr>
              <w:pStyle w:val="Header"/>
              <w:contextualSpacing/>
              <w:jc w:val="both"/>
              <w:rPr>
                <w:rFonts w:asciiTheme="minorHAnsi" w:hAnsiTheme="minorHAnsi" w:cstheme="minorHAnsi"/>
                <w:bCs/>
                <w:i/>
                <w:iCs/>
                <w:szCs w:val="22"/>
              </w:rPr>
            </w:pPr>
            <w:r w:rsidRPr="00324A69">
              <w:rPr>
                <w:rFonts w:asciiTheme="minorHAnsi" w:hAnsiTheme="minorHAnsi" w:cstheme="minorHAnsi"/>
                <w:bCs/>
                <w:i/>
                <w:iCs/>
                <w:szCs w:val="22"/>
              </w:rPr>
              <w:t>‘WELLGATE 1. 5295 (North-East Side) Dog and Partridge Public House and No 3 (Formerly listed as LOWERGATE (North-east side) Dog and Partridge Public House and No 3</w:t>
            </w:r>
          </w:p>
          <w:p w14:paraId="31AD8F4D" w14:textId="77777777" w:rsidR="00F373B9" w:rsidRPr="00324A69" w:rsidRDefault="00F373B9" w:rsidP="00F373B9">
            <w:pPr>
              <w:pStyle w:val="Header"/>
              <w:contextualSpacing/>
              <w:jc w:val="both"/>
              <w:rPr>
                <w:rFonts w:asciiTheme="minorHAnsi" w:hAnsiTheme="minorHAnsi" w:cstheme="minorHAnsi"/>
                <w:bCs/>
                <w:i/>
                <w:iCs/>
                <w:szCs w:val="22"/>
              </w:rPr>
            </w:pPr>
          </w:p>
          <w:p w14:paraId="1CC71742" w14:textId="4FFF2C8B" w:rsidR="00BB4772" w:rsidRPr="00324A69" w:rsidRDefault="00F373B9" w:rsidP="00F373B9">
            <w:pPr>
              <w:pStyle w:val="Header"/>
              <w:tabs>
                <w:tab w:val="clear" w:pos="4153"/>
                <w:tab w:val="clear" w:pos="8306"/>
              </w:tabs>
              <w:contextualSpacing/>
              <w:jc w:val="both"/>
              <w:rPr>
                <w:rFonts w:asciiTheme="minorHAnsi" w:hAnsiTheme="minorHAnsi" w:cstheme="minorHAnsi"/>
                <w:bCs/>
                <w:i/>
                <w:iCs/>
                <w:szCs w:val="22"/>
              </w:rPr>
            </w:pPr>
            <w:r w:rsidRPr="00324A69">
              <w:rPr>
                <w:rFonts w:asciiTheme="minorHAnsi" w:hAnsiTheme="minorHAnsi" w:cstheme="minorHAnsi"/>
                <w:bCs/>
                <w:i/>
                <w:iCs/>
                <w:szCs w:val="22"/>
              </w:rPr>
              <w:t xml:space="preserve">C18 origins. 2 storeys, pebble dashed, with Welsh slate roof and rusticated quoins. 3 windows to 1st floor, stone surrounds, no glazing bars. Ground floor has 2 C19 windows of 2 lights in chamfered reveals and 1 in stone surround. Late C19 doorway with carved spandrels, moulded cornice. To right, smaller doorway with plain pilasters and cornice, rectangular fanlight. Rendered plinth. 3 stone stacks. Dog and Partridge </w:t>
            </w:r>
            <w:r w:rsidRPr="00324A69">
              <w:rPr>
                <w:rFonts w:asciiTheme="minorHAnsi" w:hAnsiTheme="minorHAnsi" w:cstheme="minorHAnsi"/>
                <w:bCs/>
                <w:i/>
                <w:iCs/>
                <w:szCs w:val="22"/>
              </w:rPr>
              <w:lastRenderedPageBreak/>
              <w:t>Public House and No 3, The Towns Well and Nos 5 to 9 (odd) form a group No 5 being a building of local interest only’</w:t>
            </w:r>
          </w:p>
          <w:p w14:paraId="158210B0" w14:textId="77777777" w:rsidR="00F373B9" w:rsidRPr="00D105D3" w:rsidRDefault="00F373B9" w:rsidP="00F373B9">
            <w:pPr>
              <w:pStyle w:val="Header"/>
              <w:tabs>
                <w:tab w:val="clear" w:pos="4153"/>
                <w:tab w:val="clear" w:pos="8306"/>
              </w:tabs>
              <w:contextualSpacing/>
              <w:jc w:val="both"/>
              <w:rPr>
                <w:rFonts w:ascii="Calibri" w:hAnsi="Calibri"/>
                <w:bCs/>
                <w:color w:val="FF0000"/>
                <w:szCs w:val="22"/>
              </w:rPr>
            </w:pPr>
          </w:p>
          <w:p w14:paraId="1CD412D3" w14:textId="566EB46B" w:rsidR="00BB4772" w:rsidRPr="00324A69" w:rsidRDefault="00BB4772" w:rsidP="00BB4772">
            <w:pPr>
              <w:pStyle w:val="Header"/>
              <w:tabs>
                <w:tab w:val="clear" w:pos="4153"/>
                <w:tab w:val="clear" w:pos="8306"/>
              </w:tabs>
              <w:contextualSpacing/>
              <w:jc w:val="both"/>
              <w:rPr>
                <w:rFonts w:ascii="Calibri" w:hAnsi="Calibri"/>
                <w:bCs/>
                <w:szCs w:val="22"/>
              </w:rPr>
            </w:pPr>
            <w:r w:rsidRPr="00324A69">
              <w:rPr>
                <w:rFonts w:ascii="Calibri" w:hAnsi="Calibri"/>
                <w:bCs/>
                <w:szCs w:val="22"/>
              </w:rPr>
              <w:t>The building is also adjacent</w:t>
            </w:r>
            <w:r w:rsidR="00324A69" w:rsidRPr="00324A69">
              <w:rPr>
                <w:rFonts w:ascii="Calibri" w:hAnsi="Calibri"/>
                <w:bCs/>
                <w:szCs w:val="22"/>
              </w:rPr>
              <w:t xml:space="preserve"> t</w:t>
            </w:r>
            <w:r w:rsidRPr="00324A69">
              <w:rPr>
                <w:rFonts w:ascii="Calibri" w:hAnsi="Calibri"/>
                <w:bCs/>
                <w:szCs w:val="22"/>
              </w:rPr>
              <w:t xml:space="preserve">o </w:t>
            </w:r>
            <w:r w:rsidR="00324A69" w:rsidRPr="00324A69">
              <w:rPr>
                <w:rFonts w:ascii="Calibri" w:hAnsi="Calibri"/>
                <w:bCs/>
                <w:szCs w:val="22"/>
              </w:rPr>
              <w:t>‘Towns Well’ a Grade II Designated Heritage Asset (List Entry: 1362199), with the listing entry reading as follows:</w:t>
            </w:r>
          </w:p>
          <w:p w14:paraId="1F0981FB" w14:textId="77777777" w:rsidR="00BB4772" w:rsidRPr="00324A69" w:rsidRDefault="00BB4772" w:rsidP="00BB4772">
            <w:pPr>
              <w:pStyle w:val="Header"/>
              <w:tabs>
                <w:tab w:val="clear" w:pos="4153"/>
                <w:tab w:val="clear" w:pos="8306"/>
              </w:tabs>
              <w:contextualSpacing/>
              <w:jc w:val="both"/>
              <w:rPr>
                <w:rFonts w:ascii="Calibri" w:hAnsi="Calibri"/>
                <w:bCs/>
                <w:szCs w:val="22"/>
              </w:rPr>
            </w:pPr>
          </w:p>
          <w:p w14:paraId="0A43A425" w14:textId="18C53754" w:rsidR="00324A69" w:rsidRPr="00324A69" w:rsidRDefault="00324A69" w:rsidP="00324A69">
            <w:pPr>
              <w:pStyle w:val="Header"/>
              <w:contextualSpacing/>
              <w:jc w:val="both"/>
              <w:rPr>
                <w:rFonts w:ascii="Calibri" w:hAnsi="Calibri"/>
                <w:bCs/>
                <w:i/>
                <w:iCs/>
                <w:szCs w:val="22"/>
              </w:rPr>
            </w:pPr>
            <w:r w:rsidRPr="00324A69">
              <w:rPr>
                <w:rFonts w:ascii="Calibri" w:hAnsi="Calibri"/>
                <w:bCs/>
                <w:i/>
                <w:iCs/>
                <w:szCs w:val="22"/>
              </w:rPr>
              <w:t>‘</w:t>
            </w:r>
            <w:proofErr w:type="spellStart"/>
            <w:r w:rsidRPr="00324A69">
              <w:rPr>
                <w:rFonts w:ascii="Calibri" w:hAnsi="Calibri"/>
                <w:bCs/>
                <w:i/>
                <w:iCs/>
                <w:szCs w:val="22"/>
              </w:rPr>
              <w:t>Wellgate</w:t>
            </w:r>
            <w:proofErr w:type="spellEnd"/>
            <w:r w:rsidRPr="00324A69">
              <w:rPr>
                <w:rFonts w:ascii="Calibri" w:hAnsi="Calibri"/>
                <w:bCs/>
                <w:i/>
                <w:iCs/>
                <w:szCs w:val="22"/>
              </w:rPr>
              <w:t xml:space="preserve"> (North-East Side) The Towns Well (Formerly listed under LOWERGATE, previously listed under </w:t>
            </w:r>
            <w:proofErr w:type="spellStart"/>
            <w:r w:rsidRPr="00324A69">
              <w:rPr>
                <w:rFonts w:ascii="Calibri" w:hAnsi="Calibri"/>
                <w:bCs/>
                <w:i/>
                <w:iCs/>
                <w:szCs w:val="22"/>
              </w:rPr>
              <w:t>Wellgate</w:t>
            </w:r>
            <w:proofErr w:type="spellEnd"/>
            <w:r w:rsidRPr="00324A69">
              <w:rPr>
                <w:rFonts w:ascii="Calibri" w:hAnsi="Calibri"/>
                <w:bCs/>
                <w:i/>
                <w:iCs/>
                <w:szCs w:val="22"/>
              </w:rPr>
              <w:t>)</w:t>
            </w:r>
          </w:p>
          <w:p w14:paraId="4563BDA3" w14:textId="77777777" w:rsidR="00324A69" w:rsidRPr="00324A69" w:rsidRDefault="00324A69" w:rsidP="00324A69">
            <w:pPr>
              <w:pStyle w:val="Header"/>
              <w:contextualSpacing/>
              <w:jc w:val="both"/>
              <w:rPr>
                <w:rFonts w:ascii="Calibri" w:hAnsi="Calibri"/>
                <w:bCs/>
                <w:i/>
                <w:iCs/>
                <w:szCs w:val="22"/>
              </w:rPr>
            </w:pPr>
          </w:p>
          <w:p w14:paraId="1DA67E75" w14:textId="6432B4F6" w:rsidR="00324A69" w:rsidRPr="00324A69" w:rsidRDefault="00324A69" w:rsidP="00324A69">
            <w:pPr>
              <w:pStyle w:val="Header"/>
              <w:contextualSpacing/>
              <w:jc w:val="both"/>
              <w:rPr>
                <w:rFonts w:ascii="Calibri" w:hAnsi="Calibri"/>
                <w:bCs/>
                <w:i/>
                <w:iCs/>
                <w:szCs w:val="22"/>
              </w:rPr>
            </w:pPr>
            <w:r w:rsidRPr="00324A69">
              <w:rPr>
                <w:rFonts w:ascii="Calibri" w:hAnsi="Calibri"/>
                <w:bCs/>
                <w:i/>
                <w:iCs/>
                <w:szCs w:val="22"/>
              </w:rPr>
              <w:t>GV II A square flagged and walled pool. 3 steps down. Together with the wells in Parsons Lane and Well Terrace was the only water supply for the town until 1852.  Dog and Partridge Public House and No 3, The Towns Well and Nos 5 to 9 (odd) form a group, No 5 being a building of local interest only’.</w:t>
            </w:r>
          </w:p>
          <w:p w14:paraId="269ACAE6" w14:textId="77777777" w:rsidR="00324A69" w:rsidRPr="00D45384" w:rsidRDefault="00324A69" w:rsidP="00BB4772">
            <w:pPr>
              <w:pStyle w:val="Header"/>
              <w:tabs>
                <w:tab w:val="clear" w:pos="4153"/>
                <w:tab w:val="clear" w:pos="8306"/>
              </w:tabs>
              <w:contextualSpacing/>
              <w:jc w:val="both"/>
              <w:rPr>
                <w:rFonts w:ascii="Calibri" w:hAnsi="Calibri"/>
                <w:b/>
                <w:color w:val="FF0000"/>
                <w:szCs w:val="22"/>
              </w:rPr>
            </w:pPr>
          </w:p>
          <w:p w14:paraId="4ACC384C" w14:textId="77777777" w:rsidR="00BB4772" w:rsidRPr="002877BB" w:rsidRDefault="00BB4772" w:rsidP="00BB4772">
            <w:pPr>
              <w:contextualSpacing/>
              <w:jc w:val="both"/>
              <w:rPr>
                <w:rFonts w:ascii="Calibri" w:hAnsi="Calibri"/>
                <w:bCs/>
              </w:rPr>
            </w:pPr>
            <w:r w:rsidRPr="002877BB">
              <w:rPr>
                <w:rFonts w:ascii="Calibri" w:hAnsi="Calibri"/>
                <w:bCs/>
              </w:rPr>
              <w:t>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the proposed development.</w:t>
            </w:r>
          </w:p>
          <w:p w14:paraId="1798ABB4" w14:textId="77777777" w:rsidR="00BB4772" w:rsidRDefault="00BB4772" w:rsidP="00BB4772">
            <w:pPr>
              <w:contextualSpacing/>
              <w:jc w:val="both"/>
              <w:rPr>
                <w:rFonts w:ascii="Calibri" w:hAnsi="Calibri"/>
                <w:bCs/>
              </w:rPr>
            </w:pPr>
          </w:p>
          <w:p w14:paraId="356F7CAE" w14:textId="71F57532" w:rsidR="00AF24C2" w:rsidRPr="00AF24C2" w:rsidRDefault="00AF24C2" w:rsidP="00BB4772">
            <w:pPr>
              <w:contextualSpacing/>
              <w:jc w:val="both"/>
              <w:rPr>
                <w:rFonts w:ascii="Calibri" w:hAnsi="Calibri"/>
                <w:b/>
                <w:u w:val="single"/>
              </w:rPr>
            </w:pPr>
            <w:r w:rsidRPr="00AF24C2">
              <w:rPr>
                <w:rFonts w:ascii="Calibri" w:hAnsi="Calibri"/>
                <w:b/>
                <w:u w:val="single"/>
              </w:rPr>
              <w:t>Key Statement EN5:</w:t>
            </w:r>
          </w:p>
          <w:p w14:paraId="06BFF609" w14:textId="77777777" w:rsidR="00AF24C2" w:rsidRPr="002877BB" w:rsidRDefault="00AF24C2" w:rsidP="00BB4772">
            <w:pPr>
              <w:contextualSpacing/>
              <w:jc w:val="both"/>
              <w:rPr>
                <w:rFonts w:ascii="Calibri" w:hAnsi="Calibri"/>
                <w:bCs/>
              </w:rPr>
            </w:pPr>
          </w:p>
          <w:p w14:paraId="56FFE80A" w14:textId="77777777" w:rsidR="00BB4772" w:rsidRPr="002877BB" w:rsidRDefault="00BB4772" w:rsidP="00BB4772">
            <w:pPr>
              <w:contextualSpacing/>
              <w:jc w:val="both"/>
              <w:rPr>
                <w:rFonts w:ascii="Calibri" w:hAnsi="Calibri"/>
                <w:b/>
              </w:rPr>
            </w:pPr>
            <w:r w:rsidRPr="002877BB">
              <w:rPr>
                <w:rFonts w:ascii="Calibri" w:hAnsi="Calibri"/>
                <w:bCs/>
              </w:rPr>
              <w:t>In this respect Key Statement EN5 states that:</w:t>
            </w:r>
          </w:p>
          <w:p w14:paraId="3275A4B2" w14:textId="77777777" w:rsidR="00BB4772" w:rsidRPr="002877BB" w:rsidRDefault="00BB4772" w:rsidP="00BB4772">
            <w:pPr>
              <w:contextualSpacing/>
              <w:rPr>
                <w:rFonts w:ascii="Calibri" w:hAnsi="Calibri"/>
                <w:b/>
              </w:rPr>
            </w:pPr>
          </w:p>
          <w:p w14:paraId="663C0B11" w14:textId="77777777" w:rsidR="00BB4772" w:rsidRPr="002877BB" w:rsidRDefault="00BB4772" w:rsidP="00BB4772">
            <w:pPr>
              <w:jc w:val="both"/>
              <w:rPr>
                <w:rFonts w:asciiTheme="minorHAnsi" w:hAnsiTheme="minorHAnsi" w:cstheme="minorHAnsi"/>
                <w:i/>
                <w:iCs/>
                <w:szCs w:val="22"/>
              </w:rPr>
            </w:pPr>
            <w:r w:rsidRPr="002877BB">
              <w:rPr>
                <w:rFonts w:asciiTheme="minorHAnsi" w:hAnsiTheme="minorHAnsi" w:cstheme="minorHAnsi"/>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2881732E" w14:textId="77777777" w:rsidR="00BB4772" w:rsidRPr="002877BB" w:rsidRDefault="00BB4772" w:rsidP="00BB4772">
            <w:pPr>
              <w:jc w:val="both"/>
              <w:rPr>
                <w:rFonts w:asciiTheme="minorHAnsi" w:hAnsiTheme="minorHAnsi" w:cstheme="minorHAnsi"/>
                <w:i/>
                <w:iCs/>
                <w:szCs w:val="22"/>
              </w:rPr>
            </w:pPr>
          </w:p>
          <w:p w14:paraId="092C63B0" w14:textId="77777777" w:rsidR="00BB4772" w:rsidRPr="002877BB" w:rsidRDefault="00BB4772" w:rsidP="00BB4772">
            <w:pPr>
              <w:jc w:val="both"/>
              <w:rPr>
                <w:rFonts w:asciiTheme="minorHAnsi" w:hAnsiTheme="minorHAnsi" w:cstheme="minorHAnsi"/>
                <w:i/>
                <w:iCs/>
                <w:szCs w:val="22"/>
              </w:rPr>
            </w:pPr>
            <w:r w:rsidRPr="002877BB">
              <w:rPr>
                <w:rFonts w:asciiTheme="minorHAnsi" w:hAnsiTheme="minorHAnsi" w:cstheme="minorHAnsi"/>
                <w:i/>
                <w:iCs/>
                <w:szCs w:val="22"/>
              </w:rPr>
              <w:t>This will be achieved through:</w:t>
            </w:r>
          </w:p>
          <w:p w14:paraId="06F8FE5B" w14:textId="77777777" w:rsidR="00BB4772" w:rsidRPr="002877BB" w:rsidRDefault="00BB4772" w:rsidP="00BB4772">
            <w:pPr>
              <w:jc w:val="both"/>
              <w:rPr>
                <w:rFonts w:asciiTheme="minorHAnsi" w:hAnsiTheme="minorHAnsi" w:cstheme="minorHAnsi"/>
                <w:b/>
                <w:bCs/>
                <w:i/>
                <w:iCs/>
                <w:szCs w:val="22"/>
              </w:rPr>
            </w:pPr>
          </w:p>
          <w:p w14:paraId="19428B01" w14:textId="77777777" w:rsidR="00BB4772" w:rsidRPr="002877BB"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Recognising that the best way of ensuring the long term protection of heritage assets is to ensure a viable use that optimises opportunities for sustaining and enhancing its significance.</w:t>
            </w:r>
          </w:p>
          <w:p w14:paraId="28DB63B5" w14:textId="77777777" w:rsidR="00BB4772" w:rsidRPr="002877BB"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Keeping Conservation Area Appraisals under review to ensure that any development proposals respect and safeguard the character, appearance and significance of the area.</w:t>
            </w:r>
          </w:p>
          <w:p w14:paraId="038CCF07" w14:textId="77777777" w:rsidR="00BB4772" w:rsidRPr="002877BB"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Considering any development proposals which may impact on a heritage asset or their setting through seeking benefits that conserve and enhance their significance and avoids any substantial harm to the heritage asset.</w:t>
            </w:r>
          </w:p>
          <w:p w14:paraId="4BEF02D4" w14:textId="77777777" w:rsidR="00BB4772" w:rsidRPr="002877BB"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Requiring all development proposals to make a positive contribution to local distinctiveness/sense of place.</w:t>
            </w:r>
          </w:p>
          <w:p w14:paraId="2B4C5D34" w14:textId="77777777" w:rsidR="00BB4772" w:rsidRPr="002877BB"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The consideration of Article 4 Directions to restrict permitted development rights where the exercise of such rights would harm the historic environment.</w:t>
            </w:r>
          </w:p>
          <w:p w14:paraId="2BA053BB" w14:textId="77777777" w:rsidR="00BB4772" w:rsidRDefault="00BB4772" w:rsidP="00BB4772">
            <w:pPr>
              <w:contextualSpacing/>
              <w:rPr>
                <w:rFonts w:ascii="Calibri" w:hAnsi="Calibri"/>
                <w:b/>
              </w:rPr>
            </w:pPr>
          </w:p>
          <w:p w14:paraId="0C95BD80" w14:textId="18B99530" w:rsidR="00AF24C2" w:rsidRPr="00AF24C2" w:rsidRDefault="00AF24C2" w:rsidP="00BB4772">
            <w:pPr>
              <w:contextualSpacing/>
              <w:rPr>
                <w:rFonts w:ascii="Calibri" w:hAnsi="Calibri"/>
                <w:b/>
                <w:u w:val="single"/>
              </w:rPr>
            </w:pPr>
            <w:r w:rsidRPr="00AF24C2">
              <w:rPr>
                <w:rFonts w:ascii="Calibri" w:hAnsi="Calibri"/>
                <w:b/>
                <w:u w:val="single"/>
              </w:rPr>
              <w:t>Policy DME4:</w:t>
            </w:r>
          </w:p>
          <w:p w14:paraId="259D2416" w14:textId="77777777" w:rsidR="00AF24C2" w:rsidRPr="002877BB" w:rsidRDefault="00AF24C2" w:rsidP="00BB4772">
            <w:pPr>
              <w:contextualSpacing/>
              <w:rPr>
                <w:rFonts w:ascii="Calibri" w:hAnsi="Calibri"/>
                <w:b/>
              </w:rPr>
            </w:pPr>
          </w:p>
          <w:p w14:paraId="40B8FD7B" w14:textId="77777777" w:rsidR="00BB4772" w:rsidRPr="002877BB" w:rsidRDefault="00BB4772" w:rsidP="00BB4772">
            <w:pPr>
              <w:contextualSpacing/>
              <w:rPr>
                <w:rFonts w:ascii="Calibri" w:hAnsi="Calibri"/>
                <w:bCs/>
              </w:rPr>
            </w:pPr>
            <w:r w:rsidRPr="002877BB">
              <w:rPr>
                <w:rFonts w:ascii="Calibri" w:hAnsi="Calibri"/>
                <w:bCs/>
              </w:rPr>
              <w:t>With Policy DME4 stating, in respect of development within conservation areas or those affecting the listed buildings or their setting, that development will be assessed on the following basis:</w:t>
            </w:r>
          </w:p>
          <w:p w14:paraId="13E13BA4" w14:textId="77777777" w:rsidR="00BB4772" w:rsidRPr="002877BB" w:rsidRDefault="00BB4772" w:rsidP="00BB4772">
            <w:pPr>
              <w:contextualSpacing/>
              <w:rPr>
                <w:rFonts w:ascii="Calibri" w:hAnsi="Calibri"/>
                <w:b/>
              </w:rPr>
            </w:pPr>
          </w:p>
          <w:p w14:paraId="42B9C1E5" w14:textId="77777777" w:rsidR="00BB4772" w:rsidRPr="002877BB" w:rsidRDefault="00BB4772" w:rsidP="00BB4772">
            <w:pPr>
              <w:jc w:val="both"/>
              <w:rPr>
                <w:rFonts w:asciiTheme="minorHAnsi" w:hAnsiTheme="minorHAnsi" w:cstheme="minorHAnsi"/>
                <w:b/>
                <w:bCs/>
                <w:i/>
                <w:iCs/>
                <w:szCs w:val="22"/>
              </w:rPr>
            </w:pPr>
            <w:r w:rsidRPr="002877BB">
              <w:rPr>
                <w:rFonts w:asciiTheme="minorHAnsi" w:hAnsiTheme="minorHAnsi" w:cstheme="minorHAnsi"/>
                <w:b/>
                <w:bCs/>
                <w:i/>
                <w:iCs/>
                <w:szCs w:val="22"/>
              </w:rPr>
              <w:t>1: CONSERVATION AREAS</w:t>
            </w:r>
          </w:p>
          <w:p w14:paraId="6B503452" w14:textId="77777777" w:rsidR="00BB4772" w:rsidRPr="002877BB" w:rsidRDefault="00BB4772" w:rsidP="00BB4772">
            <w:pPr>
              <w:jc w:val="both"/>
              <w:rPr>
                <w:rFonts w:asciiTheme="minorHAnsi" w:hAnsiTheme="minorHAnsi" w:cstheme="minorHAnsi"/>
                <w:b/>
                <w:bCs/>
                <w:i/>
                <w:iCs/>
                <w:szCs w:val="22"/>
                <w:u w:val="single"/>
              </w:rPr>
            </w:pPr>
          </w:p>
          <w:p w14:paraId="7EF42E96" w14:textId="77777777" w:rsidR="00BB4772" w:rsidRPr="002877BB" w:rsidRDefault="00BB4772" w:rsidP="00BB4772">
            <w:pPr>
              <w:jc w:val="both"/>
              <w:rPr>
                <w:rFonts w:asciiTheme="minorHAnsi" w:hAnsiTheme="minorHAnsi" w:cstheme="minorHAnsi"/>
                <w:i/>
                <w:iCs/>
                <w:szCs w:val="22"/>
              </w:rPr>
            </w:pPr>
            <w:r w:rsidRPr="002877BB">
              <w:rPr>
                <w:rFonts w:asciiTheme="minorHAnsi" w:hAnsiTheme="minorHAnsi" w:cstheme="minorHAnsi"/>
                <w:i/>
                <w:iCs/>
                <w:szCs w:val="22"/>
              </w:rPr>
              <w:t xml:space="preserve">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w:t>
            </w:r>
            <w:r w:rsidRPr="002877BB">
              <w:rPr>
                <w:rFonts w:asciiTheme="minorHAnsi" w:hAnsiTheme="minorHAnsi" w:cstheme="minorHAnsi"/>
                <w:i/>
                <w:iCs/>
                <w:szCs w:val="22"/>
              </w:rPr>
              <w:lastRenderedPageBreak/>
              <w:t>enhances the character, appearance and significance of the area in terms of its location, scale, size, design and materials and existing buildings, structures, trees and open spaces will be supported.</w:t>
            </w:r>
          </w:p>
          <w:p w14:paraId="78AC39FC" w14:textId="77777777" w:rsidR="00BB4772" w:rsidRPr="002877BB" w:rsidRDefault="00BB4772" w:rsidP="00BB4772">
            <w:pPr>
              <w:jc w:val="both"/>
              <w:rPr>
                <w:rFonts w:asciiTheme="minorHAnsi" w:hAnsiTheme="minorHAnsi" w:cstheme="minorHAnsi"/>
                <w:i/>
                <w:iCs/>
                <w:szCs w:val="22"/>
              </w:rPr>
            </w:pPr>
          </w:p>
          <w:p w14:paraId="02395E61" w14:textId="77777777" w:rsidR="00BB4772" w:rsidRPr="002877BB" w:rsidRDefault="00BB4772" w:rsidP="00BB4772">
            <w:pPr>
              <w:jc w:val="both"/>
              <w:rPr>
                <w:rFonts w:asciiTheme="minorHAnsi" w:hAnsiTheme="minorHAnsi" w:cstheme="minorHAnsi"/>
                <w:i/>
                <w:iCs/>
                <w:szCs w:val="22"/>
              </w:rPr>
            </w:pPr>
            <w:r w:rsidRPr="002877BB">
              <w:rPr>
                <w:rFonts w:asciiTheme="minorHAnsi" w:hAnsiTheme="minorHAnsi" w:cstheme="minorHAnsi"/>
                <w:i/>
                <w:iCs/>
                <w:szCs w:val="22"/>
              </w:rPr>
              <w:t>In the conservation areas there will be a presumption in favour of the conservation and enhancement of elements that make a positive contribution to the character or appearance of the conservation area.</w:t>
            </w:r>
          </w:p>
          <w:p w14:paraId="6DE65D04" w14:textId="77777777" w:rsidR="00BB4772" w:rsidRPr="002877BB" w:rsidRDefault="00BB4772" w:rsidP="00BB4772">
            <w:pPr>
              <w:jc w:val="both"/>
              <w:rPr>
                <w:rFonts w:asciiTheme="minorHAnsi" w:hAnsiTheme="minorHAnsi" w:cstheme="minorHAnsi"/>
                <w:i/>
                <w:iCs/>
                <w:szCs w:val="22"/>
              </w:rPr>
            </w:pPr>
          </w:p>
          <w:p w14:paraId="398B61FC" w14:textId="77777777" w:rsidR="00BB4772" w:rsidRPr="002877BB" w:rsidRDefault="00BB4772" w:rsidP="00BB4772">
            <w:pPr>
              <w:jc w:val="both"/>
              <w:rPr>
                <w:rFonts w:asciiTheme="minorHAnsi" w:hAnsiTheme="minorHAnsi" w:cstheme="minorHAnsi"/>
                <w:b/>
                <w:bCs/>
                <w:i/>
                <w:iCs/>
                <w:szCs w:val="22"/>
              </w:rPr>
            </w:pPr>
            <w:r w:rsidRPr="002877BB">
              <w:rPr>
                <w:rFonts w:asciiTheme="minorHAnsi" w:hAnsiTheme="minorHAnsi" w:cstheme="minorHAnsi"/>
                <w:b/>
                <w:bCs/>
                <w:i/>
                <w:iCs/>
                <w:szCs w:val="22"/>
              </w:rPr>
              <w:t>2: LISTED BUILDINGS AND OTHER BUILDINGS OF SIGNIFICANT HERITAGE INTEREST</w:t>
            </w:r>
          </w:p>
          <w:p w14:paraId="333AD0F2" w14:textId="77777777" w:rsidR="00BB4772" w:rsidRPr="002877BB" w:rsidRDefault="00BB4772" w:rsidP="00BB4772">
            <w:pPr>
              <w:jc w:val="both"/>
              <w:rPr>
                <w:rFonts w:asciiTheme="minorHAnsi" w:hAnsiTheme="minorHAnsi" w:cstheme="minorHAnsi"/>
                <w:i/>
                <w:iCs/>
                <w:szCs w:val="22"/>
              </w:rPr>
            </w:pPr>
          </w:p>
          <w:p w14:paraId="726EA9EE" w14:textId="77777777" w:rsidR="00BB4772" w:rsidRPr="002877BB" w:rsidRDefault="00BB4772" w:rsidP="00BB4772">
            <w:pPr>
              <w:jc w:val="both"/>
              <w:rPr>
                <w:rFonts w:asciiTheme="minorHAnsi" w:hAnsiTheme="minorHAnsi" w:cstheme="minorHAnsi"/>
                <w:i/>
                <w:iCs/>
                <w:szCs w:val="22"/>
              </w:rPr>
            </w:pPr>
            <w:r w:rsidRPr="002877BB">
              <w:rPr>
                <w:rFonts w:asciiTheme="minorHAnsi" w:hAnsiTheme="minorHAnsi" w:cstheme="minorHAnsi"/>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1A79FD62" w14:textId="77777777" w:rsidR="00BB4772" w:rsidRDefault="00BB4772" w:rsidP="00BB4772">
            <w:pPr>
              <w:contextualSpacing/>
              <w:rPr>
                <w:rFonts w:ascii="Calibri" w:hAnsi="Calibri"/>
                <w:b/>
              </w:rPr>
            </w:pPr>
          </w:p>
          <w:p w14:paraId="74FF117C" w14:textId="6FE462FA" w:rsidR="00AF24C2" w:rsidRPr="00AF24C2" w:rsidRDefault="00AF24C2" w:rsidP="00BB4772">
            <w:pPr>
              <w:contextualSpacing/>
              <w:rPr>
                <w:rFonts w:ascii="Calibri" w:hAnsi="Calibri"/>
                <w:b/>
                <w:u w:val="single"/>
              </w:rPr>
            </w:pPr>
            <w:r w:rsidRPr="00AF24C2">
              <w:rPr>
                <w:rFonts w:ascii="Calibri" w:hAnsi="Calibri"/>
                <w:b/>
                <w:u w:val="single"/>
              </w:rPr>
              <w:t>Policy DMG1:</w:t>
            </w:r>
          </w:p>
          <w:p w14:paraId="011FDBC2" w14:textId="77777777" w:rsidR="00AF24C2" w:rsidRPr="002877BB" w:rsidRDefault="00AF24C2" w:rsidP="00BB4772">
            <w:pPr>
              <w:contextualSpacing/>
              <w:rPr>
                <w:rFonts w:ascii="Calibri" w:hAnsi="Calibri"/>
                <w:b/>
              </w:rPr>
            </w:pPr>
          </w:p>
          <w:p w14:paraId="54FA5E0F" w14:textId="77777777" w:rsidR="00BB4772" w:rsidRPr="002877BB" w:rsidRDefault="00BB4772" w:rsidP="00BB4772">
            <w:pPr>
              <w:contextualSpacing/>
              <w:jc w:val="both"/>
              <w:rPr>
                <w:rFonts w:ascii="Calibri" w:hAnsi="Calibri"/>
                <w:bCs/>
              </w:rPr>
            </w:pPr>
            <w:r w:rsidRPr="002877BB">
              <w:rPr>
                <w:rFonts w:ascii="Calibri" w:hAnsi="Calibri"/>
                <w:bCs/>
              </w:rPr>
              <w:t>Policy DMG1 is also engaged in concert with Key Statement EN5 and Policy DME4 insofar that the policy sets out general Development Management considerations, with the policy having a number of inherent criterion that are relevant to the assessment of the current proposal, which state:</w:t>
            </w:r>
          </w:p>
          <w:p w14:paraId="23F74DE7" w14:textId="77777777" w:rsidR="00BB4772" w:rsidRPr="002877BB" w:rsidRDefault="00BB4772" w:rsidP="00BB4772">
            <w:pPr>
              <w:contextualSpacing/>
              <w:rPr>
                <w:rFonts w:ascii="Calibri" w:hAnsi="Calibri"/>
                <w:b/>
              </w:rPr>
            </w:pPr>
          </w:p>
          <w:p w14:paraId="61745256" w14:textId="77777777" w:rsidR="00BB4772" w:rsidRPr="002877BB" w:rsidRDefault="00BB4772" w:rsidP="00BB4772">
            <w:pPr>
              <w:jc w:val="both"/>
              <w:rPr>
                <w:rFonts w:asciiTheme="minorHAnsi" w:hAnsiTheme="minorHAnsi" w:cstheme="minorHAnsi"/>
                <w:i/>
                <w:iCs/>
                <w:szCs w:val="22"/>
              </w:rPr>
            </w:pPr>
            <w:r w:rsidRPr="002877BB">
              <w:rPr>
                <w:rFonts w:asciiTheme="minorHAnsi" w:hAnsiTheme="minorHAnsi" w:cstheme="minorHAnsi"/>
                <w:i/>
                <w:iCs/>
                <w:szCs w:val="22"/>
              </w:rPr>
              <w:t>In determining planning applications, all development must:</w:t>
            </w:r>
          </w:p>
          <w:p w14:paraId="468788A8" w14:textId="77777777" w:rsidR="00BB4772" w:rsidRPr="002877BB" w:rsidRDefault="00BB4772" w:rsidP="00BB4772">
            <w:pPr>
              <w:jc w:val="both"/>
              <w:rPr>
                <w:rFonts w:asciiTheme="minorHAnsi" w:hAnsiTheme="minorHAnsi" w:cstheme="minorHAnsi"/>
                <w:i/>
                <w:iCs/>
                <w:szCs w:val="22"/>
              </w:rPr>
            </w:pPr>
          </w:p>
          <w:p w14:paraId="58925F95" w14:textId="77777777" w:rsidR="00BB4772" w:rsidRPr="002877BB" w:rsidRDefault="00BB4772" w:rsidP="00BB4772">
            <w:pPr>
              <w:jc w:val="both"/>
              <w:rPr>
                <w:rFonts w:asciiTheme="minorHAnsi" w:hAnsiTheme="minorHAnsi" w:cstheme="minorHAnsi"/>
                <w:b/>
                <w:bCs/>
                <w:i/>
                <w:iCs/>
                <w:szCs w:val="22"/>
              </w:rPr>
            </w:pPr>
            <w:r w:rsidRPr="002877BB">
              <w:rPr>
                <w:rFonts w:asciiTheme="minorHAnsi" w:hAnsiTheme="minorHAnsi" w:cstheme="minorHAnsi"/>
                <w:b/>
                <w:bCs/>
                <w:i/>
                <w:iCs/>
                <w:szCs w:val="22"/>
              </w:rPr>
              <w:t>DESIGN</w:t>
            </w:r>
          </w:p>
          <w:p w14:paraId="0269CD12" w14:textId="77777777" w:rsidR="00BB4772" w:rsidRPr="002877BB" w:rsidRDefault="00BB4772" w:rsidP="00BB4772">
            <w:pPr>
              <w:jc w:val="both"/>
              <w:rPr>
                <w:rFonts w:asciiTheme="minorHAnsi" w:hAnsiTheme="minorHAnsi" w:cstheme="minorHAnsi"/>
                <w:i/>
                <w:iCs/>
                <w:szCs w:val="22"/>
              </w:rPr>
            </w:pPr>
          </w:p>
          <w:p w14:paraId="2FECDB45" w14:textId="77777777" w:rsidR="00BB4772" w:rsidRPr="002877BB"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Be of a high standard of building design which considers the 8 building in context principles (from the CABE/English Heritage building on context toolkit.</w:t>
            </w:r>
          </w:p>
          <w:p w14:paraId="2CA4B498" w14:textId="77777777" w:rsidR="00BB4772" w:rsidRPr="002877BB"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Be sympathetic to existing and proposed land uses in terms of its size, intensity and nature as well as scale, massing, style, features and building materials.</w:t>
            </w:r>
          </w:p>
          <w:p w14:paraId="45B1037C" w14:textId="77777777" w:rsidR="00BB4772" w:rsidRPr="002877BB"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32DF84D7" w14:textId="77777777" w:rsidR="00BB4772" w:rsidRPr="002877BB" w:rsidRDefault="00BB4772" w:rsidP="00BB4772">
            <w:pPr>
              <w:pStyle w:val="ListParagraph"/>
              <w:overflowPunct/>
              <w:autoSpaceDE/>
              <w:autoSpaceDN/>
              <w:adjustRightInd/>
              <w:jc w:val="both"/>
              <w:textAlignment w:val="auto"/>
              <w:rPr>
                <w:rFonts w:asciiTheme="minorHAnsi" w:hAnsiTheme="minorHAnsi" w:cstheme="minorHAnsi"/>
                <w:i/>
                <w:iCs/>
                <w:szCs w:val="22"/>
              </w:rPr>
            </w:pPr>
          </w:p>
          <w:p w14:paraId="43F7E8F3" w14:textId="77777777" w:rsidR="00BB4772" w:rsidRPr="002877BB" w:rsidRDefault="00BB4772" w:rsidP="00BB4772">
            <w:pPr>
              <w:jc w:val="both"/>
              <w:rPr>
                <w:rFonts w:asciiTheme="minorHAnsi" w:hAnsiTheme="minorHAnsi" w:cstheme="minorHAnsi"/>
                <w:b/>
                <w:bCs/>
                <w:i/>
                <w:iCs/>
                <w:szCs w:val="22"/>
              </w:rPr>
            </w:pPr>
            <w:r w:rsidRPr="002877BB">
              <w:rPr>
                <w:rFonts w:asciiTheme="minorHAnsi" w:hAnsiTheme="minorHAnsi" w:cstheme="minorHAnsi"/>
                <w:b/>
                <w:bCs/>
                <w:i/>
                <w:iCs/>
                <w:szCs w:val="22"/>
              </w:rPr>
              <w:t>AMENITY</w:t>
            </w:r>
          </w:p>
          <w:p w14:paraId="18B078A3" w14:textId="77777777" w:rsidR="00BB4772" w:rsidRPr="002877BB" w:rsidRDefault="00BB4772" w:rsidP="00BB4772">
            <w:pPr>
              <w:jc w:val="both"/>
              <w:rPr>
                <w:rFonts w:asciiTheme="minorHAnsi" w:hAnsiTheme="minorHAnsi" w:cstheme="minorHAnsi"/>
                <w:i/>
                <w:iCs/>
                <w:szCs w:val="22"/>
              </w:rPr>
            </w:pPr>
          </w:p>
          <w:p w14:paraId="4510CE32" w14:textId="77777777" w:rsidR="00BB4772" w:rsidRPr="002877BB" w:rsidRDefault="00BB4772" w:rsidP="00BB4772">
            <w:pPr>
              <w:pStyle w:val="ListParagraph"/>
              <w:numPr>
                <w:ilvl w:val="0"/>
                <w:numId w:val="4"/>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Not adversely affect the amenities of the surrounding area.</w:t>
            </w:r>
          </w:p>
          <w:p w14:paraId="30C32ADB" w14:textId="77777777" w:rsidR="00BB4772" w:rsidRPr="002877BB" w:rsidRDefault="00BB4772" w:rsidP="00BB4772">
            <w:pPr>
              <w:contextualSpacing/>
              <w:rPr>
                <w:rFonts w:ascii="Calibri" w:hAnsi="Calibri"/>
                <w:b/>
              </w:rPr>
            </w:pPr>
          </w:p>
          <w:p w14:paraId="4A4FF377" w14:textId="77777777" w:rsidR="00BB4772" w:rsidRPr="002877BB" w:rsidRDefault="00BB4772" w:rsidP="00BB4772">
            <w:pPr>
              <w:jc w:val="both"/>
              <w:rPr>
                <w:rFonts w:asciiTheme="minorHAnsi" w:hAnsiTheme="minorHAnsi" w:cstheme="minorHAnsi"/>
                <w:b/>
                <w:bCs/>
                <w:i/>
                <w:iCs/>
                <w:szCs w:val="22"/>
              </w:rPr>
            </w:pPr>
            <w:r w:rsidRPr="002877BB">
              <w:rPr>
                <w:rFonts w:asciiTheme="minorHAnsi" w:hAnsiTheme="minorHAnsi" w:cstheme="minorHAnsi"/>
                <w:b/>
                <w:bCs/>
                <w:i/>
                <w:iCs/>
                <w:szCs w:val="22"/>
              </w:rPr>
              <w:t>ENVIRONMENT</w:t>
            </w:r>
          </w:p>
          <w:p w14:paraId="783C093F" w14:textId="77777777" w:rsidR="00BB4772" w:rsidRPr="002877BB" w:rsidRDefault="00BB4772" w:rsidP="00BB4772">
            <w:pPr>
              <w:jc w:val="both"/>
              <w:rPr>
                <w:rFonts w:asciiTheme="minorHAnsi" w:hAnsiTheme="minorHAnsi" w:cstheme="minorHAnsi"/>
                <w:i/>
                <w:iCs/>
                <w:szCs w:val="22"/>
              </w:rPr>
            </w:pPr>
          </w:p>
          <w:p w14:paraId="323BC11B" w14:textId="77777777" w:rsidR="00BB4772" w:rsidRPr="002877BB" w:rsidRDefault="00BB4772" w:rsidP="00BB4772">
            <w:pPr>
              <w:pStyle w:val="ListParagraph"/>
              <w:numPr>
                <w:ilvl w:val="0"/>
                <w:numId w:val="5"/>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2877BB">
              <w:rPr>
                <w:rFonts w:asciiTheme="minorHAnsi" w:hAnsiTheme="minorHAnsi" w:cstheme="minorHAnsi"/>
                <w:i/>
                <w:iCs/>
                <w:szCs w:val="22"/>
              </w:rPr>
              <w:t>All development must protect and enhance heritage assets and their settings.</w:t>
            </w:r>
          </w:p>
          <w:p w14:paraId="396BEF2B" w14:textId="77777777" w:rsidR="00BB4772" w:rsidRDefault="00BB4772" w:rsidP="00BB4772">
            <w:pPr>
              <w:contextualSpacing/>
              <w:jc w:val="both"/>
              <w:rPr>
                <w:rFonts w:ascii="Calibri" w:hAnsi="Calibri"/>
                <w:b/>
                <w:color w:val="FF0000"/>
              </w:rPr>
            </w:pPr>
          </w:p>
          <w:p w14:paraId="553613A2" w14:textId="229D0757" w:rsidR="00AF24C2" w:rsidRPr="00AF24C2" w:rsidRDefault="00AF24C2" w:rsidP="00BB4772">
            <w:pPr>
              <w:contextualSpacing/>
              <w:jc w:val="both"/>
              <w:rPr>
                <w:rFonts w:ascii="Calibri" w:hAnsi="Calibri"/>
                <w:b/>
                <w:color w:val="FF0000"/>
                <w:u w:val="single"/>
              </w:rPr>
            </w:pPr>
            <w:r w:rsidRPr="00AF24C2">
              <w:rPr>
                <w:rFonts w:ascii="Calibri" w:hAnsi="Calibri"/>
                <w:b/>
                <w:u w:val="single"/>
              </w:rPr>
              <w:t>Planning (Listed Building and Conservation Areas) Act 1990</w:t>
            </w:r>
            <w:r>
              <w:rPr>
                <w:rFonts w:ascii="Calibri" w:hAnsi="Calibri"/>
                <w:b/>
                <w:u w:val="single"/>
              </w:rPr>
              <w:t>:</w:t>
            </w:r>
          </w:p>
          <w:p w14:paraId="7D04EA45" w14:textId="77777777" w:rsidR="00AF24C2" w:rsidRPr="00D45384" w:rsidRDefault="00AF24C2" w:rsidP="00BB4772">
            <w:pPr>
              <w:contextualSpacing/>
              <w:jc w:val="both"/>
              <w:rPr>
                <w:rFonts w:ascii="Calibri" w:hAnsi="Calibri"/>
                <w:b/>
                <w:color w:val="FF0000"/>
              </w:rPr>
            </w:pPr>
          </w:p>
          <w:p w14:paraId="7CC30D99" w14:textId="77777777" w:rsidR="00BB4772" w:rsidRPr="00C35221" w:rsidRDefault="00BB4772" w:rsidP="00BB4772">
            <w:pPr>
              <w:contextualSpacing/>
              <w:jc w:val="both"/>
              <w:rPr>
                <w:rFonts w:ascii="Calibri" w:hAnsi="Calibri"/>
                <w:bCs/>
              </w:rPr>
            </w:pPr>
            <w:r w:rsidRPr="00C35221">
              <w:rPr>
                <w:rFonts w:ascii="Calibri" w:hAnsi="Calibri"/>
                <w:bCs/>
              </w:rPr>
              <w:t xml:space="preserve">Given the proposal relates to a Grade II Designated Heritage Asset, special regard must also be given to the statutory duties imposed on the authority, pursuant to national legislation, particularly in respect of the preservation and enhancement of such assets.  </w:t>
            </w:r>
          </w:p>
          <w:p w14:paraId="61EDA3A3" w14:textId="77777777" w:rsidR="00BB4772" w:rsidRPr="002877BB" w:rsidRDefault="00BB4772" w:rsidP="00BB4772">
            <w:pPr>
              <w:contextualSpacing/>
              <w:jc w:val="both"/>
              <w:rPr>
                <w:rFonts w:ascii="Calibri" w:hAnsi="Calibri"/>
                <w:bCs/>
              </w:rPr>
            </w:pPr>
          </w:p>
          <w:p w14:paraId="74AB8432" w14:textId="77777777" w:rsidR="00BB4772" w:rsidRPr="002877BB" w:rsidRDefault="00BB4772" w:rsidP="00BB4772">
            <w:pPr>
              <w:contextualSpacing/>
              <w:jc w:val="both"/>
              <w:rPr>
                <w:rFonts w:ascii="Calibri" w:hAnsi="Calibri"/>
                <w:bCs/>
              </w:rPr>
            </w:pPr>
            <w:r w:rsidRPr="002877BB">
              <w:rPr>
                <w:rFonts w:ascii="Calibri" w:hAnsi="Calibri"/>
                <w:bCs/>
              </w:rPr>
              <w:t>The principle statutory duty under the Planning (Listed Building and Conservation Areas) Act 1990 (as amended by s.58B (1) of Levelling-up and Regeneration Act 2023) is to preserve or enhance the special character of heritage assets, including their setting.  As such, in determining applications that affect designated heritage assets, the authority must consider the duties contained within the principle Act which states the following;</w:t>
            </w:r>
          </w:p>
          <w:p w14:paraId="72FB6626" w14:textId="77777777" w:rsidR="00BB4772" w:rsidRPr="002877BB" w:rsidRDefault="00BB4772" w:rsidP="00BB4772">
            <w:pPr>
              <w:contextualSpacing/>
              <w:jc w:val="both"/>
              <w:rPr>
                <w:rFonts w:ascii="Calibri" w:hAnsi="Calibri"/>
                <w:b/>
              </w:rPr>
            </w:pPr>
          </w:p>
          <w:p w14:paraId="318AC6E7" w14:textId="77777777" w:rsidR="00BB4772" w:rsidRPr="002877BB" w:rsidRDefault="00BB4772" w:rsidP="00BB4772">
            <w:pPr>
              <w:contextualSpacing/>
              <w:jc w:val="both"/>
              <w:rPr>
                <w:rFonts w:ascii="Calibri" w:hAnsi="Calibri"/>
                <w:b/>
              </w:rPr>
            </w:pPr>
            <w:r w:rsidRPr="002877BB">
              <w:rPr>
                <w:rFonts w:ascii="Calibri" w:hAnsi="Calibri"/>
                <w:b/>
              </w:rPr>
              <w:t xml:space="preserve">Listed Buildings – Section 66(1) (as amended by s.58B of Levelling-up and Regeneration Act 2023): </w:t>
            </w:r>
          </w:p>
          <w:p w14:paraId="33FD5294" w14:textId="77777777" w:rsidR="00BB4772" w:rsidRPr="002877BB" w:rsidRDefault="00BB4772" w:rsidP="00BB4772">
            <w:pPr>
              <w:contextualSpacing/>
              <w:jc w:val="both"/>
              <w:rPr>
                <w:rFonts w:ascii="Calibri" w:hAnsi="Calibri"/>
                <w:bCs/>
              </w:rPr>
            </w:pPr>
            <w:r w:rsidRPr="002877BB">
              <w:rPr>
                <w:rFonts w:ascii="Calibri" w:hAnsi="Calibri"/>
                <w:bCs/>
              </w:rPr>
              <w:t xml:space="preserve">In considering whether to grant planning permission for development which affects a listed building or its setting, the local planning authority shall have special regard to the desirability of preserving or </w:t>
            </w:r>
            <w:r w:rsidRPr="002877BB">
              <w:rPr>
                <w:rFonts w:ascii="Calibri" w:hAnsi="Calibri"/>
                <w:bCs/>
              </w:rPr>
              <w:lastRenderedPageBreak/>
              <w:t>enhancing the building or its setting.  Under s.58B (2) this includes preserving or enhancing any feature, quality or characteristic of the asset or setting that contributes to the significance of the asset.</w:t>
            </w:r>
          </w:p>
          <w:p w14:paraId="1855B642" w14:textId="77777777" w:rsidR="00BB4772" w:rsidRPr="002877BB" w:rsidRDefault="00BB4772" w:rsidP="00BB4772">
            <w:pPr>
              <w:contextualSpacing/>
              <w:jc w:val="both"/>
              <w:rPr>
                <w:rFonts w:ascii="Calibri" w:hAnsi="Calibri"/>
                <w:b/>
              </w:rPr>
            </w:pPr>
          </w:p>
          <w:p w14:paraId="2B3DC830" w14:textId="77777777" w:rsidR="00BB4772" w:rsidRPr="002877BB" w:rsidRDefault="00BB4772" w:rsidP="00BB4772">
            <w:pPr>
              <w:contextualSpacing/>
              <w:jc w:val="both"/>
              <w:rPr>
                <w:rFonts w:ascii="Calibri" w:hAnsi="Calibri"/>
                <w:b/>
              </w:rPr>
            </w:pPr>
            <w:r w:rsidRPr="002877BB">
              <w:rPr>
                <w:rFonts w:ascii="Calibri" w:hAnsi="Calibri"/>
                <w:b/>
              </w:rPr>
              <w:t>Listed buildings - Section 16 (2) (as amended by s.58B of Levelling-up and Regeneration Act 2023):</w:t>
            </w:r>
          </w:p>
          <w:p w14:paraId="7C35947A" w14:textId="77777777" w:rsidR="00BB4772" w:rsidRDefault="00BB4772" w:rsidP="00BB4772">
            <w:pPr>
              <w:contextualSpacing/>
              <w:jc w:val="both"/>
              <w:rPr>
                <w:rFonts w:ascii="Calibri" w:hAnsi="Calibri"/>
                <w:bCs/>
              </w:rPr>
            </w:pPr>
            <w:r w:rsidRPr="002877BB">
              <w:rPr>
                <w:rFonts w:ascii="Calibri" w:hAnsi="Calibri"/>
                <w:bCs/>
              </w:rPr>
              <w:t>In considering whether to grant listed building consent for any works to a listed building the local planning authority shall have special regard to the desirability of preserving or enhancing the building.  Under s.58B (2) this includes preserving or enhancing any feature, quality or characteristic of the asset or setting that contributes to the significance of the asset.</w:t>
            </w:r>
          </w:p>
          <w:p w14:paraId="16210B62" w14:textId="77777777" w:rsidR="00AF24C2" w:rsidRDefault="00AF24C2" w:rsidP="00BB4772">
            <w:pPr>
              <w:contextualSpacing/>
              <w:jc w:val="both"/>
              <w:rPr>
                <w:rFonts w:ascii="Calibri" w:hAnsi="Calibri"/>
                <w:bCs/>
              </w:rPr>
            </w:pPr>
          </w:p>
          <w:p w14:paraId="1B4BCF87" w14:textId="70099345" w:rsidR="00AF24C2" w:rsidRPr="00AF24C2" w:rsidRDefault="00AF24C2" w:rsidP="00BB4772">
            <w:pPr>
              <w:contextualSpacing/>
              <w:jc w:val="both"/>
              <w:rPr>
                <w:rFonts w:ascii="Calibri" w:hAnsi="Calibri"/>
                <w:b/>
                <w:u w:val="single"/>
              </w:rPr>
            </w:pPr>
            <w:r w:rsidRPr="00AF24C2">
              <w:rPr>
                <w:rFonts w:ascii="Calibri" w:hAnsi="Calibri"/>
                <w:b/>
                <w:u w:val="single"/>
              </w:rPr>
              <w:t>National Planning Policy Framework</w:t>
            </w:r>
            <w:r>
              <w:rPr>
                <w:rFonts w:ascii="Calibri" w:hAnsi="Calibri"/>
                <w:b/>
                <w:u w:val="single"/>
              </w:rPr>
              <w:t xml:space="preserve"> (December 2023)</w:t>
            </w:r>
            <w:r w:rsidRPr="00AF24C2">
              <w:rPr>
                <w:rFonts w:ascii="Calibri" w:hAnsi="Calibri"/>
                <w:b/>
                <w:u w:val="single"/>
              </w:rPr>
              <w:t>:</w:t>
            </w:r>
          </w:p>
          <w:p w14:paraId="301744C0" w14:textId="77777777" w:rsidR="00AF24C2" w:rsidRDefault="00AF24C2" w:rsidP="00BB4772">
            <w:pPr>
              <w:contextualSpacing/>
              <w:jc w:val="both"/>
              <w:rPr>
                <w:rFonts w:ascii="Calibri" w:hAnsi="Calibri"/>
                <w:bCs/>
              </w:rPr>
            </w:pPr>
          </w:p>
          <w:p w14:paraId="01FE65D3" w14:textId="0D09F74E" w:rsidR="00AF24C2" w:rsidRPr="00AF24C2" w:rsidRDefault="00AF24C2" w:rsidP="00BB4772">
            <w:pPr>
              <w:contextualSpacing/>
              <w:jc w:val="both"/>
              <w:rPr>
                <w:rFonts w:ascii="Calibri" w:hAnsi="Calibri"/>
                <w:bCs/>
                <w:i/>
                <w:iCs/>
              </w:rPr>
            </w:pPr>
            <w:r>
              <w:rPr>
                <w:rFonts w:ascii="Calibri" w:hAnsi="Calibri"/>
                <w:bCs/>
              </w:rPr>
              <w:t>The National planning Policy Framework (NPPF) sets out further duties in respect of determining proposals that affect heritage assets stating that ‘i</w:t>
            </w:r>
            <w:r w:rsidRPr="00AF24C2">
              <w:rPr>
                <w:rFonts w:ascii="Calibri" w:hAnsi="Calibri"/>
                <w:bCs/>
                <w:i/>
                <w:iCs/>
              </w:rPr>
              <w:t>n determining applications, local planning authorities should require an applicant to describe the significance of any heritage assets affected, including any contribution made by their setting. The level of detail should be proportionate to the assets’ importance and no more than is sufficient to understand the potential impact of the proposal on their significance. As a minimum the relevant historic environment record should have been consulted and the heritage assets assessed using appropriate expertise where necessary. Where a site on which development is proposed includes, or has the potential to include, heritage assets with archaeological interest, local planning authorities should require developers to submit an appropriate desk-based assessment and, where necessary, a field evaluation’.</w:t>
            </w:r>
          </w:p>
          <w:p w14:paraId="032C4E32" w14:textId="77777777" w:rsidR="0046548C" w:rsidRDefault="0046548C" w:rsidP="0046548C">
            <w:pPr>
              <w:contextualSpacing/>
              <w:rPr>
                <w:rFonts w:ascii="Calibri" w:hAnsi="Calibri"/>
                <w:b/>
              </w:rPr>
            </w:pPr>
          </w:p>
          <w:p w14:paraId="761B1E60" w14:textId="32DEA458" w:rsidR="00AF24C2" w:rsidRPr="000748C5" w:rsidRDefault="00AF24C2" w:rsidP="0046548C">
            <w:pPr>
              <w:contextualSpacing/>
              <w:rPr>
                <w:rFonts w:ascii="Calibri" w:hAnsi="Calibri"/>
                <w:bCs/>
              </w:rPr>
            </w:pPr>
            <w:r w:rsidRPr="000748C5">
              <w:rPr>
                <w:rFonts w:ascii="Calibri" w:hAnsi="Calibri"/>
                <w:bCs/>
              </w:rPr>
              <w:t>The Framework sets out further duties in respect of considering potential impacts upon designated heritage assets with Paragraphs 205 – 214 reading as follows:</w:t>
            </w:r>
          </w:p>
          <w:p w14:paraId="78C66ED0" w14:textId="77777777" w:rsidR="00AF24C2" w:rsidRDefault="00AF24C2" w:rsidP="0046548C">
            <w:pPr>
              <w:contextualSpacing/>
              <w:rPr>
                <w:rFonts w:ascii="Calibri" w:hAnsi="Calibri"/>
                <w:b/>
              </w:rPr>
            </w:pPr>
          </w:p>
          <w:p w14:paraId="2827B919" w14:textId="5B96D3BF" w:rsidR="000748C5" w:rsidRPr="000748C5" w:rsidRDefault="000748C5" w:rsidP="0046548C">
            <w:pPr>
              <w:contextualSpacing/>
              <w:rPr>
                <w:rFonts w:ascii="Calibri" w:hAnsi="Calibri"/>
                <w:b/>
              </w:rPr>
            </w:pPr>
            <w:r w:rsidRPr="000748C5">
              <w:rPr>
                <w:rFonts w:ascii="Calibri" w:hAnsi="Calibri"/>
                <w:b/>
              </w:rPr>
              <w:t>Considering Potential Impacts</w:t>
            </w:r>
            <w:r>
              <w:rPr>
                <w:rFonts w:ascii="Calibri" w:hAnsi="Calibri"/>
                <w:b/>
              </w:rPr>
              <w:t>:</w:t>
            </w:r>
          </w:p>
          <w:p w14:paraId="44D81E96" w14:textId="77777777" w:rsidR="000748C5" w:rsidRDefault="000748C5" w:rsidP="0046548C">
            <w:pPr>
              <w:contextualSpacing/>
              <w:rPr>
                <w:rFonts w:ascii="Calibri" w:hAnsi="Calibri"/>
                <w:b/>
              </w:rPr>
            </w:pPr>
          </w:p>
          <w:p w14:paraId="1CCAB45C" w14:textId="58C0502B" w:rsidR="00423DFB" w:rsidRPr="00B86377" w:rsidRDefault="00423DFB"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205:</w:t>
            </w:r>
          </w:p>
          <w:p w14:paraId="2D7731EA" w14:textId="6335AA14"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 </w:t>
            </w:r>
          </w:p>
          <w:p w14:paraId="1C5CF1FD" w14:textId="77777777" w:rsidR="00423DFB" w:rsidRPr="005C2CD0" w:rsidRDefault="00423DFB" w:rsidP="000748C5">
            <w:pPr>
              <w:pStyle w:val="Default"/>
              <w:jc w:val="both"/>
              <w:rPr>
                <w:rFonts w:asciiTheme="minorHAnsi" w:hAnsiTheme="minorHAnsi" w:cstheme="minorHAnsi"/>
                <w:i/>
                <w:iCs/>
                <w:sz w:val="22"/>
                <w:szCs w:val="22"/>
              </w:rPr>
            </w:pPr>
          </w:p>
          <w:p w14:paraId="34704A15" w14:textId="5271ABD4" w:rsidR="00423DFB" w:rsidRPr="00B86377" w:rsidRDefault="00423DFB"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206:</w:t>
            </w:r>
          </w:p>
          <w:p w14:paraId="550EBFCD" w14:textId="34BC3CAB"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Any harm to, or loss of, the significance of a designated heritage asset (from its alteration or destruction, or from development within its setting), should require clear and convincing justification. Substantial harm to or loss of: </w:t>
            </w:r>
          </w:p>
          <w:p w14:paraId="5093FE76" w14:textId="77777777" w:rsidR="00423DFB" w:rsidRPr="005C2CD0" w:rsidRDefault="00423DFB" w:rsidP="000748C5">
            <w:pPr>
              <w:pStyle w:val="Default"/>
              <w:jc w:val="both"/>
              <w:rPr>
                <w:rFonts w:asciiTheme="minorHAnsi" w:hAnsiTheme="minorHAnsi" w:cstheme="minorHAnsi"/>
                <w:i/>
                <w:iCs/>
                <w:sz w:val="22"/>
                <w:szCs w:val="22"/>
              </w:rPr>
            </w:pPr>
          </w:p>
          <w:p w14:paraId="6D90778D" w14:textId="77777777" w:rsidR="00423DFB" w:rsidRPr="005C2CD0" w:rsidRDefault="00423DFB" w:rsidP="000748C5">
            <w:pPr>
              <w:pStyle w:val="Default"/>
              <w:numPr>
                <w:ilvl w:val="0"/>
                <w:numId w:val="14"/>
              </w:numPr>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grade II listed buildings, or grade II registered parks or gardens, should be exceptional; </w:t>
            </w:r>
          </w:p>
          <w:p w14:paraId="701FF464" w14:textId="36D0BF1E" w:rsidR="00423DFB" w:rsidRPr="005C2CD0" w:rsidRDefault="00423DFB" w:rsidP="000748C5">
            <w:pPr>
              <w:pStyle w:val="Default"/>
              <w:numPr>
                <w:ilvl w:val="0"/>
                <w:numId w:val="14"/>
              </w:numPr>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assets of the highest significance, notably scheduled monuments, protected wreck sites, registered battlefields, grade I and II* listed buildings, grade I and II* registered parks and gardens, and World Heritage Sites, should be wholly exceptional. </w:t>
            </w:r>
          </w:p>
          <w:p w14:paraId="14EF9525" w14:textId="77777777" w:rsidR="00423DFB" w:rsidRPr="005C2CD0" w:rsidRDefault="00423DFB" w:rsidP="000748C5">
            <w:pPr>
              <w:pStyle w:val="Default"/>
              <w:jc w:val="both"/>
              <w:rPr>
                <w:rFonts w:asciiTheme="minorHAnsi" w:hAnsiTheme="minorHAnsi" w:cstheme="minorHAnsi"/>
                <w:i/>
                <w:iCs/>
                <w:sz w:val="22"/>
                <w:szCs w:val="22"/>
              </w:rPr>
            </w:pPr>
          </w:p>
          <w:p w14:paraId="24EDA5E4" w14:textId="4EA67902" w:rsidR="00423DFB" w:rsidRPr="00B86377" w:rsidRDefault="00423DFB"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207:</w:t>
            </w:r>
          </w:p>
          <w:p w14:paraId="463966CF" w14:textId="5A4757EE"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Where a proposed development will lead to substantial harm to (or total loss of significance of) a designated heritage asset, local planning authorities should refuse consent, unless it can be demonstrated that the substantial harm or total loss is necessary to achieve substantial public benefits that outweigh that harm or loss, or all of the following apply: </w:t>
            </w:r>
          </w:p>
          <w:p w14:paraId="700FCE93" w14:textId="77777777" w:rsidR="00423DFB" w:rsidRPr="005C2CD0" w:rsidRDefault="00423DFB" w:rsidP="000748C5">
            <w:pPr>
              <w:pStyle w:val="Default"/>
              <w:jc w:val="both"/>
              <w:rPr>
                <w:rFonts w:asciiTheme="minorHAnsi" w:hAnsiTheme="minorHAnsi" w:cstheme="minorHAnsi"/>
                <w:i/>
                <w:iCs/>
                <w:sz w:val="22"/>
                <w:szCs w:val="22"/>
              </w:rPr>
            </w:pPr>
          </w:p>
          <w:p w14:paraId="087C0536" w14:textId="77777777" w:rsidR="00423DFB" w:rsidRPr="005C2CD0" w:rsidRDefault="00423DFB" w:rsidP="000748C5">
            <w:pPr>
              <w:pStyle w:val="Default"/>
              <w:numPr>
                <w:ilvl w:val="0"/>
                <w:numId w:val="15"/>
              </w:numPr>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the nature of the heritage asset prevents all reasonable uses of the site; and </w:t>
            </w:r>
          </w:p>
          <w:p w14:paraId="04C088EE" w14:textId="77777777" w:rsidR="00423DFB" w:rsidRPr="005C2CD0" w:rsidRDefault="00423DFB" w:rsidP="000748C5">
            <w:pPr>
              <w:pStyle w:val="Default"/>
              <w:numPr>
                <w:ilvl w:val="0"/>
                <w:numId w:val="15"/>
              </w:numPr>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no viable use of the heritage asset itself can be found in the medium term through appropriate marketing that will enable its conservation; and </w:t>
            </w:r>
          </w:p>
          <w:p w14:paraId="7AFD37C6" w14:textId="77777777" w:rsidR="00423DFB" w:rsidRPr="005C2CD0" w:rsidRDefault="00423DFB" w:rsidP="000748C5">
            <w:pPr>
              <w:pStyle w:val="Default"/>
              <w:numPr>
                <w:ilvl w:val="0"/>
                <w:numId w:val="15"/>
              </w:numPr>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conservation by grant-funding or some form of not for profit, charitable or public ownership is demonstrably not possible; and </w:t>
            </w:r>
          </w:p>
          <w:p w14:paraId="1023F49F" w14:textId="5AA8060E" w:rsidR="00423DFB" w:rsidRPr="005C2CD0" w:rsidRDefault="00423DFB" w:rsidP="000748C5">
            <w:pPr>
              <w:pStyle w:val="Default"/>
              <w:numPr>
                <w:ilvl w:val="0"/>
                <w:numId w:val="15"/>
              </w:numPr>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the harm or loss is outweighed by the benefit of bringing the site back into use. </w:t>
            </w:r>
          </w:p>
          <w:p w14:paraId="6D804F30" w14:textId="77777777" w:rsidR="00AF24C2" w:rsidRPr="005C2CD0" w:rsidRDefault="00AF24C2" w:rsidP="000748C5">
            <w:pPr>
              <w:contextualSpacing/>
              <w:jc w:val="both"/>
              <w:rPr>
                <w:rFonts w:asciiTheme="minorHAnsi" w:hAnsiTheme="minorHAnsi" w:cstheme="minorHAnsi"/>
                <w:b/>
                <w:i/>
                <w:iCs/>
                <w:szCs w:val="22"/>
              </w:rPr>
            </w:pPr>
          </w:p>
          <w:p w14:paraId="0005790F" w14:textId="74EC69C0" w:rsidR="00423DFB" w:rsidRPr="00B86377" w:rsidRDefault="005C2CD0"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208:</w:t>
            </w:r>
          </w:p>
          <w:p w14:paraId="6D01D57D" w14:textId="08ADBA67"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Where a development proposal will lead to less than substantial harm to the significance of a designated heritage asset, this harm should be weighed against the public benefits of the proposal including, where appropriate, securing its optimum viable use. </w:t>
            </w:r>
          </w:p>
          <w:p w14:paraId="7A682095" w14:textId="77777777" w:rsidR="00423DFB" w:rsidRPr="005C2CD0" w:rsidRDefault="00423DFB" w:rsidP="000748C5">
            <w:pPr>
              <w:pStyle w:val="Default"/>
              <w:jc w:val="both"/>
              <w:rPr>
                <w:rFonts w:asciiTheme="minorHAnsi" w:hAnsiTheme="minorHAnsi" w:cstheme="minorHAnsi"/>
                <w:i/>
                <w:iCs/>
                <w:sz w:val="22"/>
                <w:szCs w:val="22"/>
              </w:rPr>
            </w:pPr>
          </w:p>
          <w:p w14:paraId="40F6F320" w14:textId="2D5D3968" w:rsidR="005C2CD0" w:rsidRPr="00B86377" w:rsidRDefault="00423DFB"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209</w:t>
            </w:r>
            <w:r w:rsidR="005C2CD0" w:rsidRPr="00B86377">
              <w:rPr>
                <w:rFonts w:asciiTheme="minorHAnsi" w:hAnsiTheme="minorHAnsi" w:cstheme="minorHAnsi"/>
                <w:b/>
                <w:bCs/>
                <w:i/>
                <w:iCs/>
                <w:sz w:val="22"/>
                <w:szCs w:val="22"/>
              </w:rPr>
              <w:t>:</w:t>
            </w:r>
          </w:p>
          <w:p w14:paraId="07B6EBCB" w14:textId="57610B2F"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The effect of an application on the significance of a non-designated heritage asset should be taken into account in determining the application. In weighing applications that directly or indirectly affect non-designated heritage assets, a balanced judgement will be required having regard </w:t>
            </w:r>
          </w:p>
          <w:p w14:paraId="77A71DAE" w14:textId="77777777" w:rsidR="00423DFB" w:rsidRPr="00B86377" w:rsidRDefault="00423DFB" w:rsidP="000748C5">
            <w:pPr>
              <w:pStyle w:val="Default"/>
              <w:jc w:val="both"/>
              <w:rPr>
                <w:rFonts w:asciiTheme="minorHAnsi" w:hAnsiTheme="minorHAnsi" w:cstheme="minorHAnsi"/>
                <w:b/>
                <w:bCs/>
                <w:i/>
                <w:iCs/>
                <w:sz w:val="22"/>
                <w:szCs w:val="22"/>
              </w:rPr>
            </w:pPr>
          </w:p>
          <w:p w14:paraId="2F8108C6" w14:textId="77777777" w:rsidR="005C2CD0" w:rsidRPr="00B86377" w:rsidRDefault="00423DFB"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210</w:t>
            </w:r>
            <w:r w:rsidR="005C2CD0" w:rsidRPr="00B86377">
              <w:rPr>
                <w:rFonts w:asciiTheme="minorHAnsi" w:hAnsiTheme="minorHAnsi" w:cstheme="minorHAnsi"/>
                <w:b/>
                <w:bCs/>
                <w:i/>
                <w:iCs/>
                <w:sz w:val="22"/>
                <w:szCs w:val="22"/>
              </w:rPr>
              <w:t>:</w:t>
            </w:r>
          </w:p>
          <w:p w14:paraId="612A9571" w14:textId="17298932"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Local planning authorities should not permit the loss of the whole or part of a heritage asset without taking all reasonable steps to ensure the new development will proceed after the loss has occurred. </w:t>
            </w:r>
          </w:p>
          <w:p w14:paraId="39B40C5C" w14:textId="77777777" w:rsidR="00423DFB" w:rsidRPr="005C2CD0" w:rsidRDefault="00423DFB" w:rsidP="000748C5">
            <w:pPr>
              <w:pStyle w:val="Default"/>
              <w:jc w:val="both"/>
              <w:rPr>
                <w:rFonts w:asciiTheme="minorHAnsi" w:hAnsiTheme="minorHAnsi" w:cstheme="minorHAnsi"/>
                <w:i/>
                <w:iCs/>
                <w:sz w:val="22"/>
                <w:szCs w:val="22"/>
              </w:rPr>
            </w:pPr>
          </w:p>
          <w:p w14:paraId="4503FA31" w14:textId="77777777" w:rsidR="005C2CD0" w:rsidRPr="00B86377" w:rsidRDefault="00423DFB"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211</w:t>
            </w:r>
            <w:r w:rsidR="005C2CD0" w:rsidRPr="00B86377">
              <w:rPr>
                <w:rFonts w:asciiTheme="minorHAnsi" w:hAnsiTheme="minorHAnsi" w:cstheme="minorHAnsi"/>
                <w:b/>
                <w:bCs/>
                <w:i/>
                <w:iCs/>
                <w:sz w:val="22"/>
                <w:szCs w:val="22"/>
              </w:rPr>
              <w:t>:</w:t>
            </w:r>
          </w:p>
          <w:p w14:paraId="4B4AE602" w14:textId="57A0F444"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Local planning authorities should require developers to record and advance understanding of the significance of any heritage assets to be lost (wholly or in part) in a manner proportionate to their importance and the impact, and to make this evidence (and any archive generated) publicly accessible. However, the ability to record evidence of our past should not be a factor in deciding whether such loss should be permitted. </w:t>
            </w:r>
          </w:p>
          <w:p w14:paraId="1366CA99" w14:textId="77777777" w:rsidR="00423DFB" w:rsidRPr="005C2CD0" w:rsidRDefault="00423DFB" w:rsidP="000748C5">
            <w:pPr>
              <w:pStyle w:val="Default"/>
              <w:jc w:val="both"/>
              <w:rPr>
                <w:rFonts w:asciiTheme="minorHAnsi" w:hAnsiTheme="minorHAnsi" w:cstheme="minorHAnsi"/>
                <w:i/>
                <w:iCs/>
                <w:sz w:val="22"/>
                <w:szCs w:val="22"/>
              </w:rPr>
            </w:pPr>
          </w:p>
          <w:p w14:paraId="7E904396" w14:textId="77777777" w:rsidR="005C2CD0" w:rsidRPr="00B86377" w:rsidRDefault="00423DFB" w:rsidP="000748C5">
            <w:pPr>
              <w:pStyle w:val="Default"/>
              <w:jc w:val="both"/>
              <w:rPr>
                <w:rFonts w:asciiTheme="minorHAnsi" w:hAnsiTheme="minorHAnsi" w:cstheme="minorHAnsi"/>
                <w:b/>
                <w:bCs/>
                <w:i/>
                <w:iCs/>
                <w:sz w:val="22"/>
                <w:szCs w:val="22"/>
              </w:rPr>
            </w:pPr>
            <w:r w:rsidRPr="00B86377">
              <w:rPr>
                <w:rFonts w:asciiTheme="minorHAnsi" w:hAnsiTheme="minorHAnsi" w:cstheme="minorHAnsi"/>
                <w:b/>
                <w:bCs/>
                <w:i/>
                <w:iCs/>
                <w:sz w:val="22"/>
                <w:szCs w:val="22"/>
              </w:rPr>
              <w:t>212</w:t>
            </w:r>
            <w:r w:rsidR="005C2CD0" w:rsidRPr="00B86377">
              <w:rPr>
                <w:rFonts w:asciiTheme="minorHAnsi" w:hAnsiTheme="minorHAnsi" w:cstheme="minorHAnsi"/>
                <w:b/>
                <w:bCs/>
                <w:i/>
                <w:iCs/>
                <w:sz w:val="22"/>
                <w:szCs w:val="22"/>
              </w:rPr>
              <w:t>:</w:t>
            </w:r>
          </w:p>
          <w:p w14:paraId="69770A53" w14:textId="705B6DCD"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Local planning authorities should look for opportunities for new development within Conservation Areas and World Heritage Sites, and within the setting of heritage assets, to enhance or better reveal their significance. Proposals that preserve those elements of the setting that make a positive contribution to the asset (or which better reveal its significance) should be treated favourably. </w:t>
            </w:r>
          </w:p>
          <w:p w14:paraId="16D3FB94" w14:textId="77777777" w:rsidR="00423DFB" w:rsidRPr="00B86377" w:rsidRDefault="00423DFB" w:rsidP="000748C5">
            <w:pPr>
              <w:pStyle w:val="Default"/>
              <w:jc w:val="both"/>
              <w:rPr>
                <w:rFonts w:asciiTheme="minorHAnsi" w:hAnsiTheme="minorHAnsi" w:cstheme="minorHAnsi"/>
                <w:b/>
                <w:bCs/>
                <w:i/>
                <w:iCs/>
                <w:color w:val="auto"/>
                <w:sz w:val="22"/>
                <w:szCs w:val="22"/>
              </w:rPr>
            </w:pPr>
          </w:p>
          <w:p w14:paraId="42A30D5E" w14:textId="77777777" w:rsidR="005C2CD0" w:rsidRPr="00B86377" w:rsidRDefault="00423DFB" w:rsidP="000748C5">
            <w:pPr>
              <w:pStyle w:val="Default"/>
              <w:jc w:val="both"/>
              <w:rPr>
                <w:rFonts w:asciiTheme="minorHAnsi" w:hAnsiTheme="minorHAnsi" w:cstheme="minorHAnsi"/>
                <w:b/>
                <w:bCs/>
                <w:i/>
                <w:iCs/>
                <w:color w:val="auto"/>
                <w:sz w:val="22"/>
                <w:szCs w:val="22"/>
              </w:rPr>
            </w:pPr>
            <w:r w:rsidRPr="00B86377">
              <w:rPr>
                <w:rFonts w:asciiTheme="minorHAnsi" w:hAnsiTheme="minorHAnsi" w:cstheme="minorHAnsi"/>
                <w:b/>
                <w:bCs/>
                <w:i/>
                <w:iCs/>
                <w:color w:val="auto"/>
                <w:sz w:val="22"/>
                <w:szCs w:val="22"/>
              </w:rPr>
              <w:t>213</w:t>
            </w:r>
            <w:r w:rsidR="005C2CD0" w:rsidRPr="00B86377">
              <w:rPr>
                <w:rFonts w:asciiTheme="minorHAnsi" w:hAnsiTheme="minorHAnsi" w:cstheme="minorHAnsi"/>
                <w:b/>
                <w:bCs/>
                <w:i/>
                <w:iCs/>
                <w:color w:val="auto"/>
                <w:sz w:val="22"/>
                <w:szCs w:val="22"/>
              </w:rPr>
              <w:t>:</w:t>
            </w:r>
          </w:p>
          <w:p w14:paraId="5D67260B" w14:textId="148A3308" w:rsidR="00423DFB" w:rsidRPr="005C2CD0" w:rsidRDefault="00423DFB" w:rsidP="000748C5">
            <w:pPr>
              <w:pStyle w:val="Default"/>
              <w:jc w:val="both"/>
              <w:rPr>
                <w:rFonts w:asciiTheme="minorHAnsi" w:hAnsiTheme="minorHAnsi" w:cstheme="minorHAnsi"/>
                <w:i/>
                <w:iCs/>
                <w:sz w:val="22"/>
                <w:szCs w:val="22"/>
              </w:rPr>
            </w:pPr>
            <w:r w:rsidRPr="005C2CD0">
              <w:rPr>
                <w:rFonts w:asciiTheme="minorHAnsi" w:hAnsiTheme="minorHAnsi" w:cstheme="minorHAnsi"/>
                <w:i/>
                <w:iCs/>
                <w:sz w:val="22"/>
                <w:szCs w:val="22"/>
              </w:rPr>
              <w:t xml:space="preserve">Not all elements of a Conservation Area or World Heritage Site will necessarily contribute to its significance. Loss of a building (or other element) which makes a positive contribution to the significance of the Conservation Area or World Heritage Site should be treated either as substantial harm under paragraph 207 or less than substantial harm under paragraph 208, as appropriate, taking into account the relative significance of the element affected and its contribution </w:t>
            </w:r>
            <w:r w:rsidR="000748C5" w:rsidRPr="000748C5">
              <w:rPr>
                <w:rFonts w:asciiTheme="minorHAnsi" w:hAnsiTheme="minorHAnsi" w:cstheme="minorHAnsi"/>
                <w:i/>
                <w:iCs/>
                <w:sz w:val="22"/>
                <w:szCs w:val="22"/>
              </w:rPr>
              <w:t>to the significance of the Conservation Area or World Heritage Site as a whole.</w:t>
            </w:r>
          </w:p>
          <w:p w14:paraId="2220FD3C" w14:textId="77777777" w:rsidR="0059127F" w:rsidRDefault="0059127F" w:rsidP="0046548C">
            <w:pPr>
              <w:contextualSpacing/>
              <w:rPr>
                <w:rFonts w:ascii="Calibri" w:hAnsi="Calibri"/>
                <w:b/>
              </w:rPr>
            </w:pPr>
          </w:p>
          <w:p w14:paraId="57357F71" w14:textId="3E05A2ED" w:rsidR="0059127F" w:rsidRPr="00B86377" w:rsidRDefault="0059127F" w:rsidP="0046548C">
            <w:pPr>
              <w:contextualSpacing/>
              <w:rPr>
                <w:rFonts w:ascii="Calibri" w:hAnsi="Calibri"/>
                <w:b/>
              </w:rPr>
            </w:pPr>
            <w:r w:rsidRPr="00B86377">
              <w:rPr>
                <w:rFonts w:ascii="Calibri" w:hAnsi="Calibri"/>
                <w:b/>
              </w:rPr>
              <w:t>Assessment of Impacts:</w:t>
            </w:r>
          </w:p>
          <w:p w14:paraId="1AC1CC80" w14:textId="77777777" w:rsidR="0059127F" w:rsidRPr="00D105D3" w:rsidRDefault="0059127F" w:rsidP="0046548C">
            <w:pPr>
              <w:contextualSpacing/>
              <w:rPr>
                <w:rFonts w:ascii="Calibri" w:hAnsi="Calibri"/>
                <w:b/>
                <w:color w:val="FF0000"/>
              </w:rPr>
            </w:pPr>
          </w:p>
          <w:p w14:paraId="30B848FA" w14:textId="54B3F25A" w:rsidR="009F380B" w:rsidRPr="000A3AAB" w:rsidRDefault="009F380B" w:rsidP="009F380B">
            <w:pPr>
              <w:rPr>
                <w:rFonts w:ascii="Calibri" w:hAnsi="Calibri"/>
                <w:bCs/>
                <w:szCs w:val="22"/>
              </w:rPr>
            </w:pPr>
            <w:r w:rsidRPr="000A3AAB">
              <w:rPr>
                <w:rFonts w:ascii="Calibri" w:hAnsi="Calibri"/>
                <w:bCs/>
              </w:rPr>
              <w:t>In respect of the above matters, t</w:t>
            </w:r>
            <w:r w:rsidRPr="000A3AAB">
              <w:rPr>
                <w:rFonts w:ascii="Calibri" w:hAnsi="Calibri"/>
                <w:bCs/>
                <w:szCs w:val="22"/>
              </w:rPr>
              <w:t xml:space="preserve">he submitted details summarise the extent(s) of the works to be undertaken </w:t>
            </w:r>
            <w:r w:rsidR="000748C5" w:rsidRPr="000A3AAB">
              <w:rPr>
                <w:rFonts w:ascii="Calibri" w:hAnsi="Calibri"/>
                <w:bCs/>
                <w:szCs w:val="22"/>
              </w:rPr>
              <w:t xml:space="preserve">to the building </w:t>
            </w:r>
            <w:r w:rsidRPr="000A3AAB">
              <w:rPr>
                <w:rFonts w:ascii="Calibri" w:hAnsi="Calibri"/>
                <w:bCs/>
                <w:szCs w:val="22"/>
              </w:rPr>
              <w:t>as follows:</w:t>
            </w:r>
          </w:p>
          <w:p w14:paraId="28D46D7F" w14:textId="77777777" w:rsidR="009F380B" w:rsidRPr="000A3AAB" w:rsidRDefault="009F380B" w:rsidP="009F380B">
            <w:pPr>
              <w:rPr>
                <w:rFonts w:ascii="Calibri" w:hAnsi="Calibri"/>
                <w:bCs/>
                <w:szCs w:val="22"/>
              </w:rPr>
            </w:pPr>
          </w:p>
          <w:p w14:paraId="003ABD87" w14:textId="61F18A44" w:rsidR="000A3AAB" w:rsidRPr="000A3AAB" w:rsidRDefault="000A3AAB" w:rsidP="009F380B">
            <w:pPr>
              <w:rPr>
                <w:rFonts w:ascii="Calibri" w:hAnsi="Calibri"/>
                <w:b/>
                <w:szCs w:val="22"/>
              </w:rPr>
            </w:pPr>
            <w:r w:rsidRPr="000A3AAB">
              <w:rPr>
                <w:rFonts w:ascii="Calibri" w:hAnsi="Calibri"/>
                <w:b/>
                <w:szCs w:val="22"/>
              </w:rPr>
              <w:t>External Works:</w:t>
            </w:r>
          </w:p>
          <w:p w14:paraId="6746842B" w14:textId="77777777" w:rsidR="000A3AAB" w:rsidRPr="000A3AAB" w:rsidRDefault="000A3AAB" w:rsidP="009F380B">
            <w:pPr>
              <w:rPr>
                <w:rFonts w:ascii="Calibri" w:hAnsi="Calibri"/>
                <w:bCs/>
                <w:szCs w:val="22"/>
              </w:rPr>
            </w:pPr>
          </w:p>
          <w:p w14:paraId="78797055" w14:textId="1BBA71E8" w:rsidR="009F380B" w:rsidRDefault="000A3AAB" w:rsidP="009F380B">
            <w:pPr>
              <w:pStyle w:val="ListParagraph"/>
              <w:numPr>
                <w:ilvl w:val="0"/>
                <w:numId w:val="10"/>
              </w:numPr>
              <w:rPr>
                <w:rFonts w:ascii="Calibri" w:hAnsi="Calibri"/>
                <w:bCs/>
                <w:szCs w:val="22"/>
              </w:rPr>
            </w:pPr>
            <w:r w:rsidRPr="000A3AAB">
              <w:rPr>
                <w:rFonts w:ascii="Calibri" w:hAnsi="Calibri"/>
                <w:bCs/>
                <w:szCs w:val="22"/>
              </w:rPr>
              <w:t>Erection of close-boarded timber bin-store to rear elevation.</w:t>
            </w:r>
          </w:p>
          <w:p w14:paraId="41952DE1" w14:textId="77777777" w:rsidR="008F30D9" w:rsidRDefault="008F30D9" w:rsidP="0046548C">
            <w:pPr>
              <w:contextualSpacing/>
              <w:rPr>
                <w:rFonts w:ascii="Calibri" w:hAnsi="Calibri"/>
                <w:b/>
                <w:color w:val="FF0000"/>
              </w:rPr>
            </w:pPr>
          </w:p>
          <w:p w14:paraId="2F699BF5" w14:textId="0212EF28" w:rsidR="000301A0" w:rsidRPr="000301A0" w:rsidRDefault="00A71A87" w:rsidP="000301A0">
            <w:pPr>
              <w:contextualSpacing/>
              <w:jc w:val="both"/>
              <w:rPr>
                <w:rFonts w:ascii="Calibri" w:hAnsi="Calibri"/>
                <w:bCs/>
              </w:rPr>
            </w:pPr>
            <w:r>
              <w:rPr>
                <w:rFonts w:ascii="Calibri" w:hAnsi="Calibri"/>
                <w:bCs/>
              </w:rPr>
              <w:t xml:space="preserve">In </w:t>
            </w:r>
            <w:r w:rsidR="000301A0" w:rsidRPr="000301A0">
              <w:rPr>
                <w:rFonts w:ascii="Calibri" w:hAnsi="Calibri"/>
                <w:bCs/>
              </w:rPr>
              <w:t>respect of the proposed bin stone, the store will be of a double-door arrangement, constructed of close-boarded timber and be painted a colour to match that of the existing render facing of the building, thereby lessening its visual prominence.  Furthermore, the store will be located within the rear yard that is already of somewhat of a utilitarian appearance and as such would not represent an anomalous introduction/addition.</w:t>
            </w:r>
            <w:r>
              <w:rPr>
                <w:rFonts w:ascii="Calibri" w:hAnsi="Calibri"/>
                <w:bCs/>
              </w:rPr>
              <w:t xml:space="preserve"> The bin store is already in situ as such the proposal seeks to regularise this with the addition of a painted finish. </w:t>
            </w:r>
          </w:p>
          <w:p w14:paraId="0190DDD3" w14:textId="77777777" w:rsidR="000301A0" w:rsidRDefault="000301A0" w:rsidP="000301A0">
            <w:pPr>
              <w:contextualSpacing/>
              <w:jc w:val="both"/>
              <w:rPr>
                <w:rFonts w:ascii="Calibri" w:hAnsi="Calibri"/>
                <w:b/>
                <w:color w:val="FF0000"/>
              </w:rPr>
            </w:pPr>
          </w:p>
          <w:p w14:paraId="2D9A96A2" w14:textId="77777777" w:rsidR="000301A0" w:rsidRPr="00633FD0" w:rsidRDefault="000301A0" w:rsidP="000301A0">
            <w:pPr>
              <w:contextualSpacing/>
              <w:jc w:val="both"/>
              <w:rPr>
                <w:rFonts w:ascii="Calibri" w:hAnsi="Calibri"/>
                <w:bCs/>
              </w:rPr>
            </w:pPr>
            <w:r w:rsidRPr="00633FD0">
              <w:rPr>
                <w:rFonts w:ascii="Calibri" w:hAnsi="Calibri"/>
                <w:bCs/>
              </w:rPr>
              <w:t xml:space="preserve">In this respect, taking account of the siting of the bin-store towards the rear of the property, the limited views that will be afforded to the structure from the wider public realm and that the structure is </w:t>
            </w:r>
            <w:r w:rsidRPr="00633FD0">
              <w:rPr>
                <w:rFonts w:ascii="Calibri" w:hAnsi="Calibri"/>
                <w:bCs/>
              </w:rPr>
              <w:lastRenderedPageBreak/>
              <w:t>constructed of fabric/materials that can easily be removed/remediated without undermining the fabric of the building,  it is considered that the external works to the building will result in a negligible level of harm to the character and visual amenities of the Grade II Designated Heritage Asset.</w:t>
            </w:r>
          </w:p>
          <w:p w14:paraId="2A26D943" w14:textId="77777777" w:rsidR="000301A0" w:rsidRPr="00D105D3" w:rsidRDefault="000301A0" w:rsidP="0046548C">
            <w:pPr>
              <w:contextualSpacing/>
              <w:rPr>
                <w:rFonts w:ascii="Calibri" w:hAnsi="Calibri"/>
                <w:b/>
                <w:color w:val="FF0000"/>
              </w:rPr>
            </w:pPr>
          </w:p>
          <w:p w14:paraId="17B943C5" w14:textId="73C267FF" w:rsidR="008F30D9" w:rsidRDefault="008F30D9" w:rsidP="0046548C">
            <w:pPr>
              <w:contextualSpacing/>
              <w:rPr>
                <w:rFonts w:ascii="Calibri" w:hAnsi="Calibri"/>
                <w:b/>
              </w:rPr>
            </w:pPr>
            <w:r w:rsidRPr="00823205">
              <w:rPr>
                <w:rFonts w:ascii="Calibri" w:hAnsi="Calibri"/>
                <w:b/>
              </w:rPr>
              <w:t>Internal works:</w:t>
            </w:r>
          </w:p>
          <w:p w14:paraId="06ED3A6E" w14:textId="77777777" w:rsidR="008F30D9" w:rsidRPr="00D105D3" w:rsidRDefault="008F30D9" w:rsidP="008F30D9">
            <w:pPr>
              <w:jc w:val="both"/>
              <w:rPr>
                <w:rFonts w:ascii="Calibri" w:hAnsi="Calibri"/>
                <w:bCs/>
                <w:color w:val="FF0000"/>
                <w:szCs w:val="22"/>
              </w:rPr>
            </w:pPr>
          </w:p>
          <w:p w14:paraId="3594E395" w14:textId="60271C94" w:rsidR="000748C5" w:rsidRPr="00B95ACA" w:rsidRDefault="00A808BD" w:rsidP="007F51A6">
            <w:pPr>
              <w:contextualSpacing/>
              <w:jc w:val="both"/>
              <w:rPr>
                <w:rFonts w:ascii="Calibri" w:hAnsi="Calibri"/>
                <w:bCs/>
              </w:rPr>
            </w:pPr>
            <w:r w:rsidRPr="00B95ACA">
              <w:rPr>
                <w:rFonts w:ascii="Calibri" w:hAnsi="Calibri"/>
                <w:bCs/>
              </w:rPr>
              <w:t>Th</w:t>
            </w:r>
            <w:r w:rsidR="00B95ACA" w:rsidRPr="00B95ACA">
              <w:rPr>
                <w:rFonts w:ascii="Calibri" w:hAnsi="Calibri"/>
                <w:bCs/>
              </w:rPr>
              <w:t>e</w:t>
            </w:r>
            <w:r w:rsidRPr="00B95ACA">
              <w:rPr>
                <w:rFonts w:ascii="Calibri" w:hAnsi="Calibri"/>
                <w:bCs/>
              </w:rPr>
              <w:t xml:space="preserve"> extent of internal works for which consent is sought can be summarised as follows:</w:t>
            </w:r>
          </w:p>
          <w:p w14:paraId="460C92A5" w14:textId="77777777" w:rsidR="00B95ACA" w:rsidRPr="00B95ACA" w:rsidRDefault="00B95ACA" w:rsidP="007F51A6">
            <w:pPr>
              <w:contextualSpacing/>
              <w:jc w:val="both"/>
              <w:rPr>
                <w:rFonts w:ascii="Calibri" w:hAnsi="Calibri"/>
                <w:bCs/>
              </w:rPr>
            </w:pPr>
          </w:p>
          <w:p w14:paraId="42BBC2C6" w14:textId="31691B42" w:rsidR="00B95ACA" w:rsidRPr="00B95ACA" w:rsidRDefault="00B95ACA" w:rsidP="00B95ACA">
            <w:pPr>
              <w:pStyle w:val="ListParagraph"/>
              <w:numPr>
                <w:ilvl w:val="0"/>
                <w:numId w:val="10"/>
              </w:numPr>
              <w:jc w:val="both"/>
              <w:rPr>
                <w:rFonts w:ascii="Calibri" w:hAnsi="Calibri"/>
                <w:bCs/>
              </w:rPr>
            </w:pPr>
            <w:r w:rsidRPr="00B95ACA">
              <w:rPr>
                <w:rFonts w:ascii="Calibri" w:hAnsi="Calibri"/>
                <w:bCs/>
              </w:rPr>
              <w:t>Installation of new glazed lobb</w:t>
            </w:r>
            <w:r>
              <w:rPr>
                <w:rFonts w:ascii="Calibri" w:hAnsi="Calibri"/>
                <w:bCs/>
              </w:rPr>
              <w:t>y</w:t>
            </w:r>
          </w:p>
          <w:p w14:paraId="30F6A2A6" w14:textId="08F50349" w:rsidR="00B95ACA" w:rsidRPr="00B95ACA" w:rsidRDefault="00B95ACA" w:rsidP="00B95ACA">
            <w:pPr>
              <w:pStyle w:val="ListParagraph"/>
              <w:numPr>
                <w:ilvl w:val="0"/>
                <w:numId w:val="10"/>
              </w:numPr>
              <w:jc w:val="both"/>
              <w:rPr>
                <w:rFonts w:ascii="Calibri" w:hAnsi="Calibri"/>
                <w:bCs/>
              </w:rPr>
            </w:pPr>
            <w:r w:rsidRPr="00B95ACA">
              <w:rPr>
                <w:rFonts w:ascii="Calibri" w:hAnsi="Calibri"/>
                <w:bCs/>
              </w:rPr>
              <w:t>Replacement bar servery</w:t>
            </w:r>
          </w:p>
          <w:p w14:paraId="2082B86D" w14:textId="70A3C4B5" w:rsidR="00B95ACA" w:rsidRPr="00B95ACA" w:rsidRDefault="00B95ACA" w:rsidP="00B95ACA">
            <w:pPr>
              <w:pStyle w:val="ListParagraph"/>
              <w:numPr>
                <w:ilvl w:val="0"/>
                <w:numId w:val="10"/>
              </w:numPr>
              <w:jc w:val="both"/>
              <w:rPr>
                <w:rFonts w:ascii="Calibri" w:hAnsi="Calibri"/>
                <w:bCs/>
              </w:rPr>
            </w:pPr>
            <w:r w:rsidRPr="00B95ACA">
              <w:rPr>
                <w:rFonts w:ascii="Calibri" w:hAnsi="Calibri"/>
                <w:bCs/>
              </w:rPr>
              <w:t>New studwork walling</w:t>
            </w:r>
          </w:p>
          <w:p w14:paraId="013A74AB" w14:textId="1255AAD3" w:rsidR="00B95ACA" w:rsidRPr="00B95ACA" w:rsidRDefault="00B95ACA" w:rsidP="00B95ACA">
            <w:pPr>
              <w:pStyle w:val="ListParagraph"/>
              <w:numPr>
                <w:ilvl w:val="0"/>
                <w:numId w:val="10"/>
              </w:numPr>
              <w:jc w:val="both"/>
              <w:rPr>
                <w:rFonts w:ascii="Calibri" w:hAnsi="Calibri"/>
                <w:bCs/>
              </w:rPr>
            </w:pPr>
            <w:r w:rsidRPr="00B95ACA">
              <w:rPr>
                <w:rFonts w:ascii="Calibri" w:hAnsi="Calibri"/>
                <w:bCs/>
              </w:rPr>
              <w:t>Installation of fixed furnishings</w:t>
            </w:r>
          </w:p>
          <w:p w14:paraId="07896E42" w14:textId="1C9EA68C" w:rsidR="00B95ACA" w:rsidRPr="00B95ACA" w:rsidRDefault="00B95ACA" w:rsidP="00B95ACA">
            <w:pPr>
              <w:pStyle w:val="ListParagraph"/>
              <w:numPr>
                <w:ilvl w:val="0"/>
                <w:numId w:val="10"/>
              </w:numPr>
              <w:jc w:val="both"/>
              <w:rPr>
                <w:rFonts w:ascii="Calibri" w:hAnsi="Calibri"/>
                <w:bCs/>
              </w:rPr>
            </w:pPr>
            <w:r w:rsidRPr="00B95ACA">
              <w:rPr>
                <w:rFonts w:ascii="Calibri" w:hAnsi="Calibri"/>
                <w:bCs/>
              </w:rPr>
              <w:t>New wall tiling</w:t>
            </w:r>
          </w:p>
          <w:p w14:paraId="6C5EBD59" w14:textId="0598DF7D" w:rsidR="00B95ACA" w:rsidRPr="00B95ACA" w:rsidRDefault="00B95ACA" w:rsidP="00B95ACA">
            <w:pPr>
              <w:pStyle w:val="ListParagraph"/>
              <w:numPr>
                <w:ilvl w:val="0"/>
                <w:numId w:val="10"/>
              </w:numPr>
              <w:jc w:val="both"/>
              <w:rPr>
                <w:rFonts w:ascii="Calibri" w:hAnsi="Calibri"/>
                <w:bCs/>
              </w:rPr>
            </w:pPr>
            <w:r w:rsidRPr="00B95ACA">
              <w:rPr>
                <w:rFonts w:ascii="Calibri" w:hAnsi="Calibri"/>
                <w:bCs/>
              </w:rPr>
              <w:t xml:space="preserve">New lighting/electrical fittings </w:t>
            </w:r>
          </w:p>
          <w:p w14:paraId="78ECDEE0" w14:textId="60F34F89" w:rsidR="00B95ACA" w:rsidRDefault="00B95ACA" w:rsidP="00B95ACA">
            <w:pPr>
              <w:pStyle w:val="ListParagraph"/>
              <w:numPr>
                <w:ilvl w:val="0"/>
                <w:numId w:val="10"/>
              </w:numPr>
              <w:jc w:val="both"/>
              <w:rPr>
                <w:rFonts w:ascii="Calibri" w:hAnsi="Calibri"/>
                <w:bCs/>
              </w:rPr>
            </w:pPr>
            <w:r w:rsidRPr="00B95ACA">
              <w:rPr>
                <w:rFonts w:ascii="Calibri" w:hAnsi="Calibri"/>
                <w:bCs/>
              </w:rPr>
              <w:t>Refurbishment of Customer Toilets</w:t>
            </w:r>
          </w:p>
          <w:p w14:paraId="1D178A0F" w14:textId="77777777" w:rsidR="00B95ACA" w:rsidRDefault="00B95ACA" w:rsidP="00B95ACA">
            <w:pPr>
              <w:jc w:val="both"/>
              <w:rPr>
                <w:rFonts w:ascii="Calibri" w:hAnsi="Calibri"/>
                <w:bCs/>
              </w:rPr>
            </w:pPr>
          </w:p>
          <w:p w14:paraId="1B7C92F0" w14:textId="404D8EA8" w:rsidR="00B95ACA" w:rsidRPr="00B95ACA" w:rsidRDefault="00B95ACA" w:rsidP="00B95ACA">
            <w:pPr>
              <w:jc w:val="both"/>
              <w:rPr>
                <w:rFonts w:ascii="Calibri" w:hAnsi="Calibri"/>
                <w:bCs/>
              </w:rPr>
            </w:pPr>
            <w:r>
              <w:rPr>
                <w:rFonts w:ascii="Calibri" w:hAnsi="Calibri"/>
                <w:bCs/>
              </w:rPr>
              <w:t>In respect of the spectrum of the above works, the alterations are already in-situ, and overall result in internal visual uplift and enhancement of the internal aspects of the building</w:t>
            </w:r>
            <w:r w:rsidR="00BB22CB">
              <w:rPr>
                <w:rFonts w:ascii="Calibri" w:hAnsi="Calibri"/>
                <w:bCs/>
              </w:rPr>
              <w:t>.  The internal fabric of the building, has over time, been subject to numerous changes/alterations.  In this respect whilst it is accepted that original fabric, over a period of time, may have been altered internally, the proposed works result in public benefit insofar that it results in an enhancement of the existing facilities, allowing the public house to remain open and contribute to the diversity of the local economy.</w:t>
            </w:r>
          </w:p>
          <w:p w14:paraId="32AA86DC" w14:textId="77777777" w:rsidR="00A808BD" w:rsidRDefault="00A808BD" w:rsidP="007F51A6">
            <w:pPr>
              <w:contextualSpacing/>
              <w:jc w:val="both"/>
              <w:rPr>
                <w:rFonts w:ascii="Calibri" w:hAnsi="Calibri"/>
                <w:bCs/>
                <w:color w:val="FF0000"/>
              </w:rPr>
            </w:pPr>
          </w:p>
          <w:p w14:paraId="4F23D718" w14:textId="4DE3EE67" w:rsidR="00BB22CB" w:rsidRPr="00BB22CB" w:rsidRDefault="00BB22CB" w:rsidP="007F51A6">
            <w:pPr>
              <w:contextualSpacing/>
              <w:jc w:val="both"/>
              <w:rPr>
                <w:rFonts w:ascii="Calibri" w:hAnsi="Calibri"/>
                <w:bCs/>
              </w:rPr>
            </w:pPr>
            <w:r w:rsidRPr="00BB22CB">
              <w:rPr>
                <w:rFonts w:ascii="Calibri" w:hAnsi="Calibri"/>
                <w:bCs/>
              </w:rPr>
              <w:t>In this respect, taking account of the proposed works, these are considered to result in negligible harm to the Grade II Designated Heritage Asset, result in in wider public benefits that would outweigh any identified harm.</w:t>
            </w:r>
          </w:p>
          <w:p w14:paraId="584C09DA" w14:textId="77777777" w:rsidR="000A3AAB" w:rsidRPr="00D105D3" w:rsidRDefault="000A3AAB" w:rsidP="007F51A6">
            <w:pPr>
              <w:contextualSpacing/>
              <w:jc w:val="both"/>
              <w:rPr>
                <w:rFonts w:ascii="Calibri" w:hAnsi="Calibri"/>
                <w:b/>
                <w:color w:val="FF0000"/>
              </w:rPr>
            </w:pPr>
          </w:p>
          <w:p w14:paraId="7C4FFFC4" w14:textId="55DBB75E" w:rsidR="00692EB9" w:rsidRPr="00692EB9" w:rsidRDefault="007F51A6" w:rsidP="007F51A6">
            <w:pPr>
              <w:contextualSpacing/>
              <w:jc w:val="both"/>
              <w:rPr>
                <w:rFonts w:ascii="Calibri" w:hAnsi="Calibri"/>
                <w:bCs/>
              </w:rPr>
            </w:pPr>
            <w:r w:rsidRPr="00692EB9">
              <w:rPr>
                <w:rFonts w:ascii="Calibri" w:hAnsi="Calibri"/>
                <w:bCs/>
              </w:rPr>
              <w:t>As such, taking account of the above matters, it is not considered that the proposed development raises any significant direct conflict(s) with Key Statement EN5 or Policies DMG1 or DME4 of the Ribble valley Core Strategy, nor any significant measurable conflicts with the aims</w:t>
            </w:r>
            <w:r w:rsidR="00692EB9" w:rsidRPr="00692EB9">
              <w:rPr>
                <w:rFonts w:ascii="Calibri" w:hAnsi="Calibri"/>
                <w:bCs/>
              </w:rPr>
              <w:t xml:space="preserve">, </w:t>
            </w:r>
            <w:r w:rsidRPr="00692EB9">
              <w:rPr>
                <w:rFonts w:ascii="Calibri" w:hAnsi="Calibri"/>
                <w:bCs/>
              </w:rPr>
              <w:t xml:space="preserve">objectives </w:t>
            </w:r>
            <w:r w:rsidR="00692EB9" w:rsidRPr="00692EB9">
              <w:rPr>
                <w:rFonts w:ascii="Calibri" w:hAnsi="Calibri"/>
                <w:bCs/>
              </w:rPr>
              <w:t>and requirements of Sections 16 and 66 of the Planning (Listed Buildings and Conservation Areas) Act 1990 nor Paragraphs 205 and 208 of the National Planning Policy Framework.</w:t>
            </w:r>
          </w:p>
          <w:p w14:paraId="632BE018" w14:textId="1AF24B7A" w:rsidR="00692EB9" w:rsidRPr="00FA0D9D" w:rsidRDefault="00692EB9" w:rsidP="0046548C">
            <w:pPr>
              <w:contextualSpacing/>
              <w:rPr>
                <w:rFonts w:ascii="Calibri" w:hAnsi="Calibri"/>
                <w:b/>
              </w:rPr>
            </w:pPr>
          </w:p>
        </w:tc>
      </w:tr>
      <w:tr w:rsidR="008542DE" w:rsidRPr="00D2449B" w14:paraId="3199418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E9E797" w14:textId="6C7B016A" w:rsidR="008542DE" w:rsidRDefault="008542DE" w:rsidP="008542DE">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Character/appearance of Conservations Area</w:t>
            </w:r>
            <w:r w:rsidR="00D84147">
              <w:rPr>
                <w:rFonts w:ascii="Calibri" w:hAnsi="Calibri"/>
                <w:b/>
                <w:szCs w:val="22"/>
              </w:rPr>
              <w:t>:</w:t>
            </w:r>
          </w:p>
          <w:p w14:paraId="3C664B9F" w14:textId="77777777" w:rsidR="008542DE" w:rsidRDefault="008542DE" w:rsidP="008542DE">
            <w:pPr>
              <w:pStyle w:val="Header"/>
              <w:tabs>
                <w:tab w:val="clear" w:pos="4153"/>
                <w:tab w:val="clear" w:pos="8306"/>
              </w:tabs>
              <w:contextualSpacing/>
              <w:jc w:val="both"/>
              <w:rPr>
                <w:rFonts w:ascii="Calibri" w:hAnsi="Calibri"/>
                <w:b/>
                <w:szCs w:val="22"/>
              </w:rPr>
            </w:pPr>
          </w:p>
          <w:p w14:paraId="6B587B43" w14:textId="77777777" w:rsidR="00BB4772" w:rsidRPr="002B1554" w:rsidRDefault="00BB4772" w:rsidP="00BB4772">
            <w:pPr>
              <w:pStyle w:val="Header"/>
              <w:tabs>
                <w:tab w:val="clear" w:pos="4153"/>
                <w:tab w:val="clear" w:pos="8306"/>
              </w:tabs>
              <w:contextualSpacing/>
              <w:jc w:val="both"/>
              <w:rPr>
                <w:rFonts w:ascii="Calibri" w:hAnsi="Calibri"/>
                <w:bCs/>
                <w:szCs w:val="22"/>
              </w:rPr>
            </w:pPr>
            <w:r w:rsidRPr="002B1554">
              <w:rPr>
                <w:rFonts w:ascii="Calibri" w:hAnsi="Calibri"/>
                <w:bCs/>
                <w:szCs w:val="22"/>
              </w:rPr>
              <w:t>The application site lies within the designated Clitheroe Conservation Area.  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proposed development(s).</w:t>
            </w:r>
          </w:p>
          <w:p w14:paraId="3C7D9B6C" w14:textId="77777777" w:rsidR="00BB4772" w:rsidRPr="00D45384" w:rsidRDefault="00BB4772" w:rsidP="00BB4772">
            <w:pPr>
              <w:pStyle w:val="Header"/>
              <w:tabs>
                <w:tab w:val="clear" w:pos="4153"/>
                <w:tab w:val="clear" w:pos="8306"/>
              </w:tabs>
              <w:contextualSpacing/>
              <w:jc w:val="both"/>
              <w:rPr>
                <w:rFonts w:ascii="Calibri" w:hAnsi="Calibri"/>
                <w:bCs/>
                <w:color w:val="FF0000"/>
                <w:szCs w:val="22"/>
              </w:rPr>
            </w:pPr>
          </w:p>
          <w:p w14:paraId="39C04F3C" w14:textId="77777777" w:rsidR="00BB4772" w:rsidRPr="002B1554" w:rsidRDefault="00BB4772" w:rsidP="00BB4772">
            <w:pPr>
              <w:contextualSpacing/>
              <w:jc w:val="both"/>
              <w:rPr>
                <w:rFonts w:ascii="Calibri" w:hAnsi="Calibri"/>
                <w:bCs/>
              </w:rPr>
            </w:pPr>
            <w:r w:rsidRPr="002B1554">
              <w:rPr>
                <w:rFonts w:ascii="Calibri" w:hAnsi="Calibri"/>
                <w:bCs/>
              </w:rPr>
              <w:t>In this respect Key Statement EN5 states that:</w:t>
            </w:r>
          </w:p>
          <w:p w14:paraId="21AC71D6" w14:textId="77777777" w:rsidR="00BB4772" w:rsidRPr="002B1554" w:rsidRDefault="00BB4772" w:rsidP="00BB4772">
            <w:pPr>
              <w:contextualSpacing/>
              <w:rPr>
                <w:rFonts w:ascii="Calibri" w:hAnsi="Calibri"/>
                <w:bCs/>
              </w:rPr>
            </w:pPr>
          </w:p>
          <w:p w14:paraId="6F97EBB1"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3239D40C" w14:textId="77777777" w:rsidR="00BB4772" w:rsidRPr="002B1554" w:rsidRDefault="00BB4772" w:rsidP="00BB4772">
            <w:pPr>
              <w:jc w:val="both"/>
              <w:rPr>
                <w:rFonts w:asciiTheme="minorHAnsi" w:hAnsiTheme="minorHAnsi" w:cstheme="minorHAnsi"/>
                <w:bCs/>
                <w:i/>
                <w:iCs/>
                <w:szCs w:val="22"/>
              </w:rPr>
            </w:pPr>
          </w:p>
          <w:p w14:paraId="6F8895D1"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This will be achieved through:</w:t>
            </w:r>
          </w:p>
          <w:p w14:paraId="65E85B60" w14:textId="77777777" w:rsidR="00BB4772" w:rsidRPr="002B1554" w:rsidRDefault="00BB4772" w:rsidP="00BB4772">
            <w:pPr>
              <w:jc w:val="both"/>
              <w:rPr>
                <w:rFonts w:asciiTheme="minorHAnsi" w:hAnsiTheme="minorHAnsi" w:cstheme="minorHAnsi"/>
                <w:bCs/>
                <w:i/>
                <w:iCs/>
                <w:szCs w:val="22"/>
              </w:rPr>
            </w:pPr>
          </w:p>
          <w:p w14:paraId="1E0653CF" w14:textId="77777777" w:rsidR="00BB4772" w:rsidRPr="002B155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Recognising that the best way of ensuring the long term protection of heritage assets is to ensure a viable use that optimises opportunities for sustaining and enhancing its significance.</w:t>
            </w:r>
          </w:p>
          <w:p w14:paraId="73C9EF2F" w14:textId="77777777" w:rsidR="00BB4772" w:rsidRPr="002B155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lastRenderedPageBreak/>
              <w:t>Keeping Conservation Area Appraisals under review to ensure that any development proposals respect and safeguard the character, appearance and significance of the area.</w:t>
            </w:r>
          </w:p>
          <w:p w14:paraId="24E9C6C0" w14:textId="77777777" w:rsidR="00BB4772" w:rsidRPr="002B155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Considering any development proposals which may impact on a heritage asset or their setting through seeking benefits that conserve and enhance their significance and avoids any substantial harm to the heritage asset.</w:t>
            </w:r>
          </w:p>
          <w:p w14:paraId="377A8426" w14:textId="77777777" w:rsidR="00BB4772" w:rsidRPr="002B155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Requiring all development proposals to make a positive contribution to local distinctiveness/sense of place.</w:t>
            </w:r>
          </w:p>
          <w:p w14:paraId="722C7BD2" w14:textId="77777777" w:rsidR="00BB4772" w:rsidRPr="002B155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The consideration of Article 4 Directions to restrict permitted development rights where the exercise of such rights would harm the historic environment.</w:t>
            </w:r>
          </w:p>
          <w:p w14:paraId="2F971536" w14:textId="77777777" w:rsidR="00BB4772" w:rsidRPr="002B1554" w:rsidRDefault="00BB4772" w:rsidP="00BB4772">
            <w:pPr>
              <w:contextualSpacing/>
              <w:rPr>
                <w:rFonts w:ascii="Calibri" w:hAnsi="Calibri"/>
                <w:bCs/>
              </w:rPr>
            </w:pPr>
          </w:p>
          <w:p w14:paraId="52157E13" w14:textId="77777777" w:rsidR="00BB4772" w:rsidRPr="002B1554" w:rsidRDefault="00BB4772" w:rsidP="00BB4772">
            <w:pPr>
              <w:contextualSpacing/>
              <w:rPr>
                <w:rFonts w:ascii="Calibri" w:hAnsi="Calibri"/>
                <w:bCs/>
              </w:rPr>
            </w:pPr>
            <w:r w:rsidRPr="002B1554">
              <w:rPr>
                <w:rFonts w:ascii="Calibri" w:hAnsi="Calibri"/>
                <w:bCs/>
              </w:rPr>
              <w:t>With Policy DME4 stating, in respect of development within conservation areas or those affecting the listed buildings or their setting, that development will be assessed on the following basis:</w:t>
            </w:r>
          </w:p>
          <w:p w14:paraId="1D92875B" w14:textId="77777777" w:rsidR="00BB4772" w:rsidRPr="002B1554" w:rsidRDefault="00BB4772" w:rsidP="00BB4772">
            <w:pPr>
              <w:contextualSpacing/>
              <w:rPr>
                <w:rFonts w:ascii="Calibri" w:hAnsi="Calibri"/>
                <w:bCs/>
              </w:rPr>
            </w:pPr>
          </w:p>
          <w:p w14:paraId="195F697B"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1: CONSERVATION AREAS</w:t>
            </w:r>
          </w:p>
          <w:p w14:paraId="7C5E48BB" w14:textId="77777777" w:rsidR="00BB4772" w:rsidRPr="002B1554" w:rsidRDefault="00BB4772" w:rsidP="00BB4772">
            <w:pPr>
              <w:jc w:val="both"/>
              <w:rPr>
                <w:rFonts w:asciiTheme="minorHAnsi" w:hAnsiTheme="minorHAnsi" w:cstheme="minorHAnsi"/>
                <w:bCs/>
                <w:i/>
                <w:iCs/>
                <w:szCs w:val="22"/>
                <w:u w:val="single"/>
              </w:rPr>
            </w:pPr>
          </w:p>
          <w:p w14:paraId="48191EDA"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06C160D9" w14:textId="77777777" w:rsidR="00BB4772" w:rsidRPr="002B1554" w:rsidRDefault="00BB4772" w:rsidP="00BB4772">
            <w:pPr>
              <w:jc w:val="both"/>
              <w:rPr>
                <w:rFonts w:asciiTheme="minorHAnsi" w:hAnsiTheme="minorHAnsi" w:cstheme="minorHAnsi"/>
                <w:bCs/>
                <w:i/>
                <w:iCs/>
                <w:szCs w:val="22"/>
              </w:rPr>
            </w:pPr>
          </w:p>
          <w:p w14:paraId="43AD1B88"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In the conservation areas there will be a presumption in favour of the conservation and enhancement of elements that make a positive contribution to the character or appearance of the conservation area.</w:t>
            </w:r>
          </w:p>
          <w:p w14:paraId="6305FACF" w14:textId="77777777" w:rsidR="00BB4772" w:rsidRPr="002B1554" w:rsidRDefault="00BB4772" w:rsidP="00BB4772">
            <w:pPr>
              <w:jc w:val="both"/>
              <w:rPr>
                <w:rFonts w:asciiTheme="minorHAnsi" w:hAnsiTheme="minorHAnsi" w:cstheme="minorHAnsi"/>
                <w:bCs/>
                <w:i/>
                <w:iCs/>
                <w:szCs w:val="22"/>
              </w:rPr>
            </w:pPr>
          </w:p>
          <w:p w14:paraId="7773BF32"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2: LISTED BUILDINGS AND OTHER BUILDINGS OF SIGNIFICANT HERITAGE INTEREST</w:t>
            </w:r>
          </w:p>
          <w:p w14:paraId="2E7AE5DD" w14:textId="77777777" w:rsidR="00BB4772" w:rsidRPr="002B1554" w:rsidRDefault="00BB4772" w:rsidP="00BB4772">
            <w:pPr>
              <w:jc w:val="both"/>
              <w:rPr>
                <w:rFonts w:asciiTheme="minorHAnsi" w:hAnsiTheme="minorHAnsi" w:cstheme="minorHAnsi"/>
                <w:bCs/>
                <w:i/>
                <w:iCs/>
                <w:szCs w:val="22"/>
              </w:rPr>
            </w:pPr>
          </w:p>
          <w:p w14:paraId="3BD11D23"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605796FD" w14:textId="77777777" w:rsidR="00BB4772" w:rsidRPr="002B1554" w:rsidRDefault="00BB4772" w:rsidP="00BB4772">
            <w:pPr>
              <w:contextualSpacing/>
              <w:rPr>
                <w:rFonts w:ascii="Calibri" w:hAnsi="Calibri"/>
                <w:bCs/>
              </w:rPr>
            </w:pPr>
          </w:p>
          <w:p w14:paraId="1B48487F" w14:textId="77777777" w:rsidR="00BB4772" w:rsidRPr="002B1554" w:rsidRDefault="00BB4772" w:rsidP="00BB4772">
            <w:pPr>
              <w:contextualSpacing/>
              <w:jc w:val="both"/>
              <w:rPr>
                <w:rFonts w:ascii="Calibri" w:hAnsi="Calibri"/>
                <w:bCs/>
              </w:rPr>
            </w:pPr>
            <w:r w:rsidRPr="002B1554">
              <w:rPr>
                <w:rFonts w:ascii="Calibri" w:hAnsi="Calibri"/>
                <w:bCs/>
              </w:rPr>
              <w:t>Policy DMG1 is also engaged in concert with Key Statement EN5 and Policy DME4 insofar that the policy sets out general Development Management considerations, with the policy having a number of inherent criterion that are relevant to the assessment of the current proposal, which state:</w:t>
            </w:r>
          </w:p>
          <w:p w14:paraId="3F11E8C8" w14:textId="77777777" w:rsidR="00BB4772" w:rsidRPr="002B1554" w:rsidRDefault="00BB4772" w:rsidP="00BB4772">
            <w:pPr>
              <w:contextualSpacing/>
              <w:rPr>
                <w:rFonts w:ascii="Calibri" w:hAnsi="Calibri"/>
                <w:bCs/>
              </w:rPr>
            </w:pPr>
          </w:p>
          <w:p w14:paraId="2D1C26C9"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In determining planning applications, all development must:</w:t>
            </w:r>
          </w:p>
          <w:p w14:paraId="2C08B69A" w14:textId="77777777" w:rsidR="00BB4772" w:rsidRPr="002B1554" w:rsidRDefault="00BB4772" w:rsidP="00BB4772">
            <w:pPr>
              <w:jc w:val="both"/>
              <w:rPr>
                <w:rFonts w:asciiTheme="minorHAnsi" w:hAnsiTheme="minorHAnsi" w:cstheme="minorHAnsi"/>
                <w:bCs/>
                <w:i/>
                <w:iCs/>
                <w:szCs w:val="22"/>
              </w:rPr>
            </w:pPr>
          </w:p>
          <w:p w14:paraId="6551F3A8"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DESIGN</w:t>
            </w:r>
          </w:p>
          <w:p w14:paraId="13FD5956" w14:textId="77777777" w:rsidR="00BB4772" w:rsidRPr="002B1554" w:rsidRDefault="00BB4772" w:rsidP="00BB4772">
            <w:pPr>
              <w:jc w:val="both"/>
              <w:rPr>
                <w:rFonts w:asciiTheme="minorHAnsi" w:hAnsiTheme="minorHAnsi" w:cstheme="minorHAnsi"/>
                <w:bCs/>
                <w:i/>
                <w:iCs/>
                <w:szCs w:val="22"/>
              </w:rPr>
            </w:pPr>
          </w:p>
          <w:p w14:paraId="795901E5" w14:textId="77777777" w:rsidR="00BB4772" w:rsidRPr="002B1554"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Be of a high standard of building design which considers the 8 building in context principles (from the CABE/English Heritage building on context toolkit.</w:t>
            </w:r>
          </w:p>
          <w:p w14:paraId="66AA9D3C" w14:textId="77777777" w:rsidR="00BB4772" w:rsidRPr="002B1554"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Be sympathetic to existing and proposed land uses in terms of its size, intensity and nature as well as scale, massing, style, features and building materials.</w:t>
            </w:r>
          </w:p>
          <w:p w14:paraId="3A5EE821" w14:textId="77777777" w:rsidR="00BB4772" w:rsidRPr="002B1554"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65FC11F4" w14:textId="77777777" w:rsidR="00BB4772" w:rsidRPr="002B1554" w:rsidRDefault="00BB4772" w:rsidP="00BB4772">
            <w:pPr>
              <w:pStyle w:val="ListParagraph"/>
              <w:overflowPunct/>
              <w:autoSpaceDE/>
              <w:autoSpaceDN/>
              <w:adjustRightInd/>
              <w:jc w:val="both"/>
              <w:textAlignment w:val="auto"/>
              <w:rPr>
                <w:rFonts w:asciiTheme="minorHAnsi" w:hAnsiTheme="minorHAnsi" w:cstheme="minorHAnsi"/>
                <w:bCs/>
                <w:i/>
                <w:iCs/>
                <w:szCs w:val="22"/>
              </w:rPr>
            </w:pPr>
          </w:p>
          <w:p w14:paraId="1249A0EC"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t>AMENITY</w:t>
            </w:r>
          </w:p>
          <w:p w14:paraId="2DAF4B10" w14:textId="77777777" w:rsidR="00BB4772" w:rsidRPr="002B1554" w:rsidRDefault="00BB4772" w:rsidP="00BB4772">
            <w:pPr>
              <w:jc w:val="both"/>
              <w:rPr>
                <w:rFonts w:asciiTheme="minorHAnsi" w:hAnsiTheme="minorHAnsi" w:cstheme="minorHAnsi"/>
                <w:bCs/>
                <w:i/>
                <w:iCs/>
                <w:szCs w:val="22"/>
              </w:rPr>
            </w:pPr>
          </w:p>
          <w:p w14:paraId="38DF69AC" w14:textId="77777777" w:rsidR="00BB4772" w:rsidRPr="002B1554" w:rsidRDefault="00BB4772" w:rsidP="00BB4772">
            <w:pPr>
              <w:pStyle w:val="ListParagraph"/>
              <w:numPr>
                <w:ilvl w:val="0"/>
                <w:numId w:val="4"/>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Not adversely affect the amenities of the surrounding area.</w:t>
            </w:r>
          </w:p>
          <w:p w14:paraId="6DE5C28C" w14:textId="77777777" w:rsidR="00BB4772" w:rsidRPr="002B1554" w:rsidRDefault="00BB4772" w:rsidP="00BB4772">
            <w:pPr>
              <w:contextualSpacing/>
              <w:rPr>
                <w:rFonts w:ascii="Calibri" w:hAnsi="Calibri"/>
                <w:bCs/>
              </w:rPr>
            </w:pPr>
          </w:p>
          <w:p w14:paraId="2265779D" w14:textId="77777777" w:rsidR="00BB4772" w:rsidRPr="002B1554" w:rsidRDefault="00BB4772" w:rsidP="00BB4772">
            <w:pPr>
              <w:jc w:val="both"/>
              <w:rPr>
                <w:rFonts w:asciiTheme="minorHAnsi" w:hAnsiTheme="minorHAnsi" w:cstheme="minorHAnsi"/>
                <w:bCs/>
                <w:i/>
                <w:iCs/>
                <w:szCs w:val="22"/>
              </w:rPr>
            </w:pPr>
            <w:r w:rsidRPr="002B1554">
              <w:rPr>
                <w:rFonts w:asciiTheme="minorHAnsi" w:hAnsiTheme="minorHAnsi" w:cstheme="minorHAnsi"/>
                <w:bCs/>
                <w:i/>
                <w:iCs/>
                <w:szCs w:val="22"/>
              </w:rPr>
              <w:lastRenderedPageBreak/>
              <w:t>ENVIRONMENT</w:t>
            </w:r>
          </w:p>
          <w:p w14:paraId="29AA742A" w14:textId="77777777" w:rsidR="00BB4772" w:rsidRPr="002B1554" w:rsidRDefault="00BB4772" w:rsidP="00BB4772">
            <w:pPr>
              <w:jc w:val="both"/>
              <w:rPr>
                <w:rFonts w:asciiTheme="minorHAnsi" w:hAnsiTheme="minorHAnsi" w:cstheme="minorHAnsi"/>
                <w:bCs/>
                <w:i/>
                <w:iCs/>
                <w:szCs w:val="22"/>
              </w:rPr>
            </w:pPr>
          </w:p>
          <w:p w14:paraId="0B373698" w14:textId="77777777" w:rsidR="00BB4772" w:rsidRPr="002B1554" w:rsidRDefault="00BB4772" w:rsidP="00BB4772">
            <w:pPr>
              <w:pStyle w:val="ListParagraph"/>
              <w:numPr>
                <w:ilvl w:val="0"/>
                <w:numId w:val="5"/>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2B1554">
              <w:rPr>
                <w:rFonts w:asciiTheme="minorHAnsi" w:hAnsiTheme="minorHAnsi" w:cstheme="minorHAnsi"/>
                <w:bCs/>
                <w:i/>
                <w:iCs/>
                <w:szCs w:val="22"/>
              </w:rPr>
              <w:t>All development must protect and enhance heritage assets and their settings.</w:t>
            </w:r>
          </w:p>
          <w:p w14:paraId="0C31A165" w14:textId="77777777" w:rsidR="00814CFF" w:rsidRPr="00D45384" w:rsidRDefault="00814CFF" w:rsidP="00BB4772">
            <w:pPr>
              <w:contextualSpacing/>
              <w:jc w:val="both"/>
              <w:rPr>
                <w:rFonts w:ascii="Calibri" w:hAnsi="Calibri"/>
                <w:b/>
                <w:color w:val="FF0000"/>
              </w:rPr>
            </w:pPr>
          </w:p>
          <w:p w14:paraId="05BA4D16" w14:textId="06502821" w:rsidR="00E06A23" w:rsidRPr="00EE3070" w:rsidRDefault="00E06A23" w:rsidP="00BB4772">
            <w:pPr>
              <w:pStyle w:val="Header"/>
              <w:tabs>
                <w:tab w:val="clear" w:pos="4153"/>
                <w:tab w:val="clear" w:pos="8306"/>
              </w:tabs>
              <w:contextualSpacing/>
              <w:jc w:val="both"/>
              <w:rPr>
                <w:rFonts w:ascii="Calibri" w:hAnsi="Calibri"/>
                <w:bCs/>
                <w:szCs w:val="22"/>
              </w:rPr>
            </w:pPr>
            <w:r w:rsidRPr="00EE3070">
              <w:rPr>
                <w:rFonts w:ascii="Calibri" w:hAnsi="Calibri"/>
                <w:bCs/>
                <w:szCs w:val="22"/>
              </w:rPr>
              <w:t xml:space="preserve">The </w:t>
            </w:r>
            <w:r w:rsidR="0076369E" w:rsidRPr="00EE3070">
              <w:rPr>
                <w:rFonts w:ascii="Calibri" w:hAnsi="Calibri"/>
                <w:bCs/>
                <w:szCs w:val="22"/>
              </w:rPr>
              <w:t>external works to the building that are likely to be read or be afforded visibility within the public realm, and as such will have direct measurable impact(s) upon the character and visual amenities of the designated Clitheroe Conservation Area are limited to that of the erection of an external bin store to be sited on the rear (north) elevation of the building adjacent the rear external drinking area.</w:t>
            </w:r>
          </w:p>
          <w:p w14:paraId="57F77900" w14:textId="77777777" w:rsidR="005C736D" w:rsidRPr="00EE3070" w:rsidRDefault="005C736D" w:rsidP="005C736D">
            <w:pPr>
              <w:pStyle w:val="Header"/>
              <w:tabs>
                <w:tab w:val="clear" w:pos="4153"/>
                <w:tab w:val="clear" w:pos="8306"/>
              </w:tabs>
              <w:contextualSpacing/>
              <w:jc w:val="both"/>
              <w:rPr>
                <w:rFonts w:ascii="Calibri" w:hAnsi="Calibri"/>
                <w:bCs/>
                <w:szCs w:val="22"/>
              </w:rPr>
            </w:pPr>
          </w:p>
          <w:p w14:paraId="73027BC2" w14:textId="6CE06FEF" w:rsidR="00AE5940" w:rsidRPr="00EE3070" w:rsidRDefault="0076369E" w:rsidP="005C736D">
            <w:pPr>
              <w:pStyle w:val="Header"/>
              <w:tabs>
                <w:tab w:val="clear" w:pos="4153"/>
                <w:tab w:val="clear" w:pos="8306"/>
              </w:tabs>
              <w:contextualSpacing/>
              <w:jc w:val="both"/>
              <w:rPr>
                <w:rFonts w:ascii="Calibri" w:hAnsi="Calibri"/>
                <w:bCs/>
                <w:szCs w:val="22"/>
              </w:rPr>
            </w:pPr>
            <w:r w:rsidRPr="00EE3070">
              <w:rPr>
                <w:rFonts w:ascii="Calibri" w:hAnsi="Calibri"/>
                <w:bCs/>
                <w:szCs w:val="22"/>
              </w:rPr>
              <w:t xml:space="preserve">It is proposed that the store </w:t>
            </w:r>
            <w:r w:rsidR="00EE3070" w:rsidRPr="00EE3070">
              <w:rPr>
                <w:rFonts w:ascii="Calibri" w:hAnsi="Calibri"/>
                <w:bCs/>
                <w:szCs w:val="22"/>
              </w:rPr>
              <w:t>will be of a double-door arrangement, constructed of close-boarded timber and be painted a colour to match that of the existing render facing of the building, thereby lessening its visual prominence.  In this respect, taking account of the siting of the bin-store towards the rear of the property and the limited views that will be afforded to the structure from the wider public realm, it is considered that the external works to the building will have a neutral impact upon the character and visual amenities of the immediate and wider Clitheroe Conservation Area.</w:t>
            </w:r>
          </w:p>
          <w:p w14:paraId="0ABEF16C" w14:textId="77777777" w:rsidR="0076369E" w:rsidRDefault="0076369E" w:rsidP="005C736D">
            <w:pPr>
              <w:pStyle w:val="Header"/>
              <w:tabs>
                <w:tab w:val="clear" w:pos="4153"/>
                <w:tab w:val="clear" w:pos="8306"/>
              </w:tabs>
              <w:contextualSpacing/>
              <w:jc w:val="both"/>
              <w:rPr>
                <w:rFonts w:ascii="Calibri" w:hAnsi="Calibri"/>
                <w:bCs/>
                <w:color w:val="FF0000"/>
                <w:szCs w:val="22"/>
              </w:rPr>
            </w:pPr>
          </w:p>
          <w:p w14:paraId="77B8FDBF" w14:textId="1DF2F43F" w:rsidR="00814CFF" w:rsidRPr="00AE5940" w:rsidRDefault="00AE5940" w:rsidP="00AE5940">
            <w:pPr>
              <w:pStyle w:val="Header"/>
              <w:tabs>
                <w:tab w:val="clear" w:pos="4153"/>
                <w:tab w:val="clear" w:pos="8306"/>
              </w:tabs>
              <w:contextualSpacing/>
              <w:jc w:val="both"/>
              <w:rPr>
                <w:rFonts w:ascii="Calibri" w:hAnsi="Calibri"/>
                <w:bCs/>
                <w:szCs w:val="22"/>
              </w:rPr>
            </w:pPr>
            <w:r w:rsidRPr="00AE5940">
              <w:rPr>
                <w:rFonts w:ascii="Calibri" w:hAnsi="Calibri"/>
                <w:bCs/>
                <w:szCs w:val="22"/>
              </w:rPr>
              <w:t>As such, taking account of the above matters, it is not considered that the proposed development raises any significant direct conflict(s) with Key Statement EN5 or Policies DMG1 or DME4 of the Ribble valley Core Strategy, nor any significant measurable conflicts with the aims, objectives and requirements of Sections 16 and 66 of the Planning (Listed Buildings and Conservation Areas) Act 1990 nor Paragraphs 205 and 208 of the National Planning Policy Framework</w:t>
            </w:r>
            <w:r w:rsidR="00576D63">
              <w:rPr>
                <w:rFonts w:ascii="Calibri" w:hAnsi="Calibri"/>
                <w:bCs/>
                <w:szCs w:val="22"/>
              </w:rPr>
              <w:t>, p</w:t>
            </w:r>
            <w:r w:rsidR="00814CFF" w:rsidRPr="00AE5940">
              <w:rPr>
                <w:rFonts w:ascii="Calibri" w:hAnsi="Calibri"/>
                <w:bCs/>
                <w:szCs w:val="22"/>
              </w:rPr>
              <w:t>articularly In respect of measurable adverse impacts upon the character or visual amenities of the designated Clitheroe Conservation Area.</w:t>
            </w:r>
          </w:p>
          <w:p w14:paraId="4D64DDAE" w14:textId="77777777" w:rsidR="008542DE" w:rsidRDefault="008542DE" w:rsidP="0046548C">
            <w:pPr>
              <w:contextualSpacing/>
              <w:rPr>
                <w:rFonts w:ascii="Calibri" w:hAnsi="Calibri"/>
                <w:b/>
                <w:szCs w:val="22"/>
              </w:rPr>
            </w:pPr>
          </w:p>
        </w:tc>
      </w:tr>
      <w:tr w:rsidR="00C0704D" w:rsidRPr="00D2449B" w14:paraId="6D877C31"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Landscape/Ecology:</w:t>
            </w:r>
          </w:p>
          <w:p w14:paraId="46D2A9A1" w14:textId="77777777" w:rsidR="0051621E" w:rsidRDefault="0051621E" w:rsidP="00EA09F9">
            <w:pPr>
              <w:pStyle w:val="Header"/>
              <w:tabs>
                <w:tab w:val="clear" w:pos="4153"/>
                <w:tab w:val="clear" w:pos="8306"/>
              </w:tabs>
              <w:contextualSpacing/>
              <w:jc w:val="both"/>
              <w:rPr>
                <w:rFonts w:ascii="Calibri" w:hAnsi="Calibri"/>
                <w:b/>
                <w:szCs w:val="22"/>
              </w:rPr>
            </w:pPr>
          </w:p>
          <w:p w14:paraId="4342BB4D" w14:textId="0156BC85" w:rsidR="0051621E" w:rsidRPr="00D5593A" w:rsidRDefault="00D105D3"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No implications resultant from the proposed development, as such </w:t>
            </w:r>
            <w:r w:rsidR="00D5593A" w:rsidRPr="00D5593A">
              <w:rPr>
                <w:rFonts w:ascii="Calibri" w:hAnsi="Calibri"/>
                <w:bCs/>
                <w:szCs w:val="22"/>
              </w:rPr>
              <w:t>the proposal does not raise any significant measurable conflict(s) with Policies DME1, DME2 nor DME3 of the Ribble Valley Core Strategy which seek to protect against adverse impacts upon habitat, biodiversity, ecology or protected species and species of conservation concern.</w:t>
            </w:r>
          </w:p>
          <w:p w14:paraId="6337C4D8" w14:textId="77777777" w:rsidR="00C0704D" w:rsidRDefault="00C0704D" w:rsidP="00E46243">
            <w:pPr>
              <w:contextualSpacing/>
              <w:rPr>
                <w:rFonts w:ascii="Calibri" w:hAnsi="Calibri"/>
                <w:b/>
                <w:szCs w:val="22"/>
              </w:rPr>
            </w:pPr>
          </w:p>
        </w:tc>
      </w:tr>
      <w:tr w:rsidR="00C0704D"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7F4CE7D1"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w:t>
            </w:r>
            <w:r w:rsidR="00570CED">
              <w:rPr>
                <w:rFonts w:ascii="Calibri" w:hAnsi="Calibri"/>
                <w:bCs/>
                <w:szCs w:val="22"/>
              </w:rPr>
              <w:t xml:space="preserve">for listed building consent </w:t>
            </w:r>
            <w:r w:rsidRPr="009F4443">
              <w:rPr>
                <w:rFonts w:ascii="Calibri" w:hAnsi="Calibri"/>
                <w:bCs/>
                <w:szCs w:val="22"/>
              </w:rPr>
              <w:t xml:space="preserve">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2970906B" w:rsidR="00773A66" w:rsidRPr="00D2449B" w:rsidRDefault="00773A66" w:rsidP="00CD2CEF">
            <w:pPr>
              <w:rPr>
                <w:rFonts w:ascii="Calibri" w:hAnsi="Calibri"/>
                <w:bCs/>
                <w:szCs w:val="22"/>
              </w:rPr>
            </w:pPr>
            <w:r w:rsidRPr="009F4443">
              <w:rPr>
                <w:rFonts w:asciiTheme="minorHAnsi" w:hAnsiTheme="minorHAnsi"/>
                <w:bCs/>
                <w:szCs w:val="22"/>
              </w:rPr>
              <w:t xml:space="preserve">That </w:t>
            </w:r>
            <w:r w:rsidR="00570CED">
              <w:rPr>
                <w:rFonts w:asciiTheme="minorHAnsi" w:hAnsiTheme="minorHAnsi"/>
                <w:bCs/>
                <w:szCs w:val="22"/>
              </w:rPr>
              <w:t>listed building</w:t>
            </w:r>
            <w:r w:rsidRPr="009F4443">
              <w:rPr>
                <w:rFonts w:asciiTheme="minorHAnsi" w:hAnsiTheme="minorHAnsi"/>
                <w:bCs/>
                <w:szCs w:val="22"/>
              </w:rPr>
              <w:t xml:space="preserve"> consent be </w:t>
            </w:r>
            <w:r w:rsidR="00761D2C">
              <w:rPr>
                <w:rFonts w:asciiTheme="minorHAnsi" w:hAnsiTheme="minorHAnsi"/>
                <w:bCs/>
                <w:szCs w:val="22"/>
              </w:rPr>
              <w:t>granted subject to the imposition of conditions.</w:t>
            </w:r>
          </w:p>
        </w:tc>
      </w:tr>
    </w:tbl>
    <w:p w14:paraId="513FB541" w14:textId="77777777" w:rsidR="00A92C2E" w:rsidRPr="00D2449B" w:rsidRDefault="00A92C2E">
      <w:pPr>
        <w:rPr>
          <w:rFonts w:ascii="Calibri" w:hAnsi="Calibri"/>
          <w:szCs w:val="22"/>
        </w:rPr>
      </w:pPr>
    </w:p>
    <w:sectPr w:rsidR="00A92C2E"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A17F7"/>
    <w:multiLevelType w:val="hybridMultilevel"/>
    <w:tmpl w:val="0FD0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5043CA"/>
    <w:multiLevelType w:val="hybridMultilevel"/>
    <w:tmpl w:val="A3A0B5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0D1766"/>
    <w:multiLevelType w:val="hybridMultilevel"/>
    <w:tmpl w:val="D0D06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F35E39"/>
    <w:multiLevelType w:val="hybridMultilevel"/>
    <w:tmpl w:val="91668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C94C6B"/>
    <w:multiLevelType w:val="hybridMultilevel"/>
    <w:tmpl w:val="66203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8D08B8"/>
    <w:multiLevelType w:val="hybridMultilevel"/>
    <w:tmpl w:val="449EBB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09005C"/>
    <w:multiLevelType w:val="hybridMultilevel"/>
    <w:tmpl w:val="E0B65862"/>
    <w:lvl w:ilvl="0" w:tplc="279CF27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895860"/>
    <w:multiLevelType w:val="hybridMultilevel"/>
    <w:tmpl w:val="658404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83688B"/>
    <w:multiLevelType w:val="hybridMultilevel"/>
    <w:tmpl w:val="0002C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CF616F"/>
    <w:multiLevelType w:val="hybridMultilevel"/>
    <w:tmpl w:val="35B85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A31C74"/>
    <w:multiLevelType w:val="hybridMultilevel"/>
    <w:tmpl w:val="6C30E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CD049C"/>
    <w:multiLevelType w:val="hybridMultilevel"/>
    <w:tmpl w:val="27ECD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8C0412"/>
    <w:multiLevelType w:val="hybridMultilevel"/>
    <w:tmpl w:val="C54A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5F0CF7"/>
    <w:multiLevelType w:val="hybridMultilevel"/>
    <w:tmpl w:val="0046C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DB5002"/>
    <w:multiLevelType w:val="hybridMultilevel"/>
    <w:tmpl w:val="601A3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AA402F"/>
    <w:multiLevelType w:val="hybridMultilevel"/>
    <w:tmpl w:val="1FF09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A40B63"/>
    <w:multiLevelType w:val="hybridMultilevel"/>
    <w:tmpl w:val="16700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8D2ED2"/>
    <w:multiLevelType w:val="hybridMultilevel"/>
    <w:tmpl w:val="EF2AA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4279F2"/>
    <w:multiLevelType w:val="hybridMultilevel"/>
    <w:tmpl w:val="045C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223EB8"/>
    <w:multiLevelType w:val="hybridMultilevel"/>
    <w:tmpl w:val="9826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20"/>
  </w:num>
  <w:num w:numId="2" w16cid:durableId="1573781848">
    <w:abstractNumId w:val="4"/>
  </w:num>
  <w:num w:numId="3" w16cid:durableId="1015419233">
    <w:abstractNumId w:val="19"/>
  </w:num>
  <w:num w:numId="4" w16cid:durableId="1999267513">
    <w:abstractNumId w:val="10"/>
  </w:num>
  <w:num w:numId="5" w16cid:durableId="1666664353">
    <w:abstractNumId w:val="6"/>
  </w:num>
  <w:num w:numId="6" w16cid:durableId="1127435632">
    <w:abstractNumId w:val="18"/>
  </w:num>
  <w:num w:numId="7" w16cid:durableId="653022212">
    <w:abstractNumId w:val="13"/>
  </w:num>
  <w:num w:numId="8" w16cid:durableId="1876768117">
    <w:abstractNumId w:val="11"/>
  </w:num>
  <w:num w:numId="9" w16cid:durableId="1745637641">
    <w:abstractNumId w:val="12"/>
  </w:num>
  <w:num w:numId="10" w16cid:durableId="1908762735">
    <w:abstractNumId w:val="8"/>
  </w:num>
  <w:num w:numId="11" w16cid:durableId="1067647930">
    <w:abstractNumId w:val="3"/>
  </w:num>
  <w:num w:numId="12" w16cid:durableId="1836601465">
    <w:abstractNumId w:val="17"/>
  </w:num>
  <w:num w:numId="13" w16cid:durableId="1666202717">
    <w:abstractNumId w:val="0"/>
  </w:num>
  <w:num w:numId="14" w16cid:durableId="139201204">
    <w:abstractNumId w:val="7"/>
  </w:num>
  <w:num w:numId="15" w16cid:durableId="1241020497">
    <w:abstractNumId w:val="1"/>
  </w:num>
  <w:num w:numId="16" w16cid:durableId="1633512680">
    <w:abstractNumId w:val="9"/>
  </w:num>
  <w:num w:numId="17" w16cid:durableId="1947812948">
    <w:abstractNumId w:val="2"/>
  </w:num>
  <w:num w:numId="18" w16cid:durableId="1631932183">
    <w:abstractNumId w:val="15"/>
  </w:num>
  <w:num w:numId="19" w16cid:durableId="1706370389">
    <w:abstractNumId w:val="14"/>
  </w:num>
  <w:num w:numId="20" w16cid:durableId="1375735403">
    <w:abstractNumId w:val="16"/>
  </w:num>
  <w:num w:numId="21" w16cid:durableId="1346840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3BA"/>
    <w:rsid w:val="000301A0"/>
    <w:rsid w:val="00070B61"/>
    <w:rsid w:val="000748C5"/>
    <w:rsid w:val="000A3AAB"/>
    <w:rsid w:val="000B439B"/>
    <w:rsid w:val="000B5CB5"/>
    <w:rsid w:val="00130035"/>
    <w:rsid w:val="0019713D"/>
    <w:rsid w:val="001D4F7A"/>
    <w:rsid w:val="001E2D62"/>
    <w:rsid w:val="00230C50"/>
    <w:rsid w:val="00246992"/>
    <w:rsid w:val="00250879"/>
    <w:rsid w:val="00255E70"/>
    <w:rsid w:val="002743DC"/>
    <w:rsid w:val="00280CAB"/>
    <w:rsid w:val="00282E3A"/>
    <w:rsid w:val="00287B4C"/>
    <w:rsid w:val="0029334A"/>
    <w:rsid w:val="002954E5"/>
    <w:rsid w:val="002A01CF"/>
    <w:rsid w:val="002C6277"/>
    <w:rsid w:val="002D1C0A"/>
    <w:rsid w:val="002F2580"/>
    <w:rsid w:val="00321B6E"/>
    <w:rsid w:val="00324056"/>
    <w:rsid w:val="00324A69"/>
    <w:rsid w:val="003E4F9F"/>
    <w:rsid w:val="0040419E"/>
    <w:rsid w:val="004126F3"/>
    <w:rsid w:val="00423DFB"/>
    <w:rsid w:val="00440CB6"/>
    <w:rsid w:val="0046548C"/>
    <w:rsid w:val="004947BB"/>
    <w:rsid w:val="00497407"/>
    <w:rsid w:val="004A1DD1"/>
    <w:rsid w:val="004A5EA9"/>
    <w:rsid w:val="004C2434"/>
    <w:rsid w:val="004F0649"/>
    <w:rsid w:val="00510FA2"/>
    <w:rsid w:val="0051621E"/>
    <w:rsid w:val="005247D7"/>
    <w:rsid w:val="00556ECD"/>
    <w:rsid w:val="00570CED"/>
    <w:rsid w:val="00576D63"/>
    <w:rsid w:val="00580869"/>
    <w:rsid w:val="0059127F"/>
    <w:rsid w:val="005B31B6"/>
    <w:rsid w:val="005C2CD0"/>
    <w:rsid w:val="005C736D"/>
    <w:rsid w:val="005E1C6C"/>
    <w:rsid w:val="005E3AAA"/>
    <w:rsid w:val="005E4ECC"/>
    <w:rsid w:val="005E65DF"/>
    <w:rsid w:val="006005E0"/>
    <w:rsid w:val="00612AB3"/>
    <w:rsid w:val="00623A50"/>
    <w:rsid w:val="00632A9B"/>
    <w:rsid w:val="00633FD0"/>
    <w:rsid w:val="006429CF"/>
    <w:rsid w:val="00692B60"/>
    <w:rsid w:val="00692EB9"/>
    <w:rsid w:val="0069545C"/>
    <w:rsid w:val="006A71AD"/>
    <w:rsid w:val="006C2BFA"/>
    <w:rsid w:val="006E0BC9"/>
    <w:rsid w:val="006F6849"/>
    <w:rsid w:val="0070054B"/>
    <w:rsid w:val="00733BB5"/>
    <w:rsid w:val="00761D2C"/>
    <w:rsid w:val="0076369E"/>
    <w:rsid w:val="00773A66"/>
    <w:rsid w:val="00776AE2"/>
    <w:rsid w:val="00794673"/>
    <w:rsid w:val="007C791C"/>
    <w:rsid w:val="007D7DF4"/>
    <w:rsid w:val="007E0D23"/>
    <w:rsid w:val="007F16D6"/>
    <w:rsid w:val="007F51A6"/>
    <w:rsid w:val="00811771"/>
    <w:rsid w:val="00814CFF"/>
    <w:rsid w:val="00823205"/>
    <w:rsid w:val="0082459E"/>
    <w:rsid w:val="00824DB6"/>
    <w:rsid w:val="00837681"/>
    <w:rsid w:val="00837F4F"/>
    <w:rsid w:val="008542DE"/>
    <w:rsid w:val="008A28C8"/>
    <w:rsid w:val="008F30D9"/>
    <w:rsid w:val="00932ABC"/>
    <w:rsid w:val="009D3C91"/>
    <w:rsid w:val="009D69F1"/>
    <w:rsid w:val="009F380B"/>
    <w:rsid w:val="009F4443"/>
    <w:rsid w:val="00A42E82"/>
    <w:rsid w:val="00A579BB"/>
    <w:rsid w:val="00A63D55"/>
    <w:rsid w:val="00A71A87"/>
    <w:rsid w:val="00A808BD"/>
    <w:rsid w:val="00A92C2E"/>
    <w:rsid w:val="00A95D89"/>
    <w:rsid w:val="00AD49BF"/>
    <w:rsid w:val="00AE5940"/>
    <w:rsid w:val="00AF24C2"/>
    <w:rsid w:val="00AF54A4"/>
    <w:rsid w:val="00B01C58"/>
    <w:rsid w:val="00B216D1"/>
    <w:rsid w:val="00B76D8B"/>
    <w:rsid w:val="00B86377"/>
    <w:rsid w:val="00B93EB5"/>
    <w:rsid w:val="00B95ACA"/>
    <w:rsid w:val="00BB1EB6"/>
    <w:rsid w:val="00BB22CB"/>
    <w:rsid w:val="00BB4772"/>
    <w:rsid w:val="00BD3F03"/>
    <w:rsid w:val="00C0704D"/>
    <w:rsid w:val="00C25722"/>
    <w:rsid w:val="00C35221"/>
    <w:rsid w:val="00C37D0A"/>
    <w:rsid w:val="00C618DB"/>
    <w:rsid w:val="00C76525"/>
    <w:rsid w:val="00C80B9D"/>
    <w:rsid w:val="00CA31D3"/>
    <w:rsid w:val="00CA7986"/>
    <w:rsid w:val="00CE568C"/>
    <w:rsid w:val="00D105D3"/>
    <w:rsid w:val="00D11007"/>
    <w:rsid w:val="00D11445"/>
    <w:rsid w:val="00D17EB1"/>
    <w:rsid w:val="00D23499"/>
    <w:rsid w:val="00D2449B"/>
    <w:rsid w:val="00D426F4"/>
    <w:rsid w:val="00D536F5"/>
    <w:rsid w:val="00D54E67"/>
    <w:rsid w:val="00D5593A"/>
    <w:rsid w:val="00D655BD"/>
    <w:rsid w:val="00D75039"/>
    <w:rsid w:val="00D76E8A"/>
    <w:rsid w:val="00D84147"/>
    <w:rsid w:val="00DD3EA9"/>
    <w:rsid w:val="00DD62F6"/>
    <w:rsid w:val="00E06A23"/>
    <w:rsid w:val="00E46243"/>
    <w:rsid w:val="00E66534"/>
    <w:rsid w:val="00E72F6C"/>
    <w:rsid w:val="00EA09F9"/>
    <w:rsid w:val="00EA5592"/>
    <w:rsid w:val="00EC23C7"/>
    <w:rsid w:val="00ED00B7"/>
    <w:rsid w:val="00EE3070"/>
    <w:rsid w:val="00EE5131"/>
    <w:rsid w:val="00EF44E6"/>
    <w:rsid w:val="00F056A7"/>
    <w:rsid w:val="00F15EBF"/>
    <w:rsid w:val="00F34757"/>
    <w:rsid w:val="00F373B9"/>
    <w:rsid w:val="00F81C73"/>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2CB"/>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423DF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4400</Words>
  <Characters>25083</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Joanne Steer</cp:lastModifiedBy>
  <cp:revision>2</cp:revision>
  <cp:lastPrinted>2016-01-04T13:03:00Z</cp:lastPrinted>
  <dcterms:created xsi:type="dcterms:W3CDTF">2024-03-21T14:00:00Z</dcterms:created>
  <dcterms:modified xsi:type="dcterms:W3CDTF">2024-03-21T14:00:00Z</dcterms:modified>
</cp:coreProperties>
</file>