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6"/>
        <w:gridCol w:w="184"/>
        <w:gridCol w:w="1030"/>
        <w:gridCol w:w="139"/>
        <w:gridCol w:w="36"/>
        <w:gridCol w:w="658"/>
        <w:gridCol w:w="197"/>
        <w:gridCol w:w="307"/>
        <w:gridCol w:w="723"/>
        <w:gridCol w:w="577"/>
        <w:gridCol w:w="498"/>
        <w:gridCol w:w="699"/>
        <w:gridCol w:w="579"/>
        <w:gridCol w:w="610"/>
        <w:gridCol w:w="992"/>
        <w:gridCol w:w="1489"/>
      </w:tblGrid>
      <w:tr w:rsidR="004A5EA9" w:rsidRPr="00D2449B" w14:paraId="230E00AF" w14:textId="77777777" w:rsidTr="004D6B30">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4D6B30">
        <w:trPr>
          <w:jc w:val="center"/>
        </w:trPr>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350D0FDB" w:rsidR="00837F4F" w:rsidRPr="00D2449B" w:rsidRDefault="00B6197D" w:rsidP="00D2449B">
            <w:pPr>
              <w:jc w:val="center"/>
              <w:rPr>
                <w:rFonts w:ascii="Calibri" w:hAnsi="Calibri"/>
                <w:b/>
                <w:szCs w:val="22"/>
              </w:rPr>
            </w:pPr>
            <w:r>
              <w:rPr>
                <w:rFonts w:ascii="Calibri" w:hAnsi="Calibri"/>
                <w:b/>
                <w:szCs w:val="22"/>
              </w:rPr>
              <w:t>LW</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45CFFDCB" w:rsidR="00837F4F" w:rsidRPr="00D2449B" w:rsidRDefault="00CA64CC" w:rsidP="00D2449B">
            <w:pPr>
              <w:jc w:val="center"/>
              <w:rPr>
                <w:rFonts w:ascii="Calibri" w:hAnsi="Calibri"/>
                <w:b/>
                <w:szCs w:val="22"/>
              </w:rPr>
            </w:pPr>
            <w:r>
              <w:rPr>
                <w:rFonts w:ascii="Calibri" w:hAnsi="Calibri"/>
                <w:b/>
                <w:szCs w:val="22"/>
              </w:rPr>
              <w:t>2</w:t>
            </w:r>
            <w:r w:rsidR="00800457">
              <w:rPr>
                <w:rFonts w:ascii="Calibri" w:hAnsi="Calibri"/>
                <w:b/>
                <w:szCs w:val="22"/>
              </w:rPr>
              <w:t>9</w:t>
            </w:r>
            <w:r>
              <w:rPr>
                <w:rFonts w:ascii="Calibri" w:hAnsi="Calibri"/>
                <w:b/>
                <w:szCs w:val="22"/>
              </w:rPr>
              <w:t>/02/24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6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7562D7E8" w:rsidR="00837F4F" w:rsidRPr="00D2449B" w:rsidRDefault="004D6B30" w:rsidP="00D2449B">
            <w:pPr>
              <w:jc w:val="center"/>
              <w:rPr>
                <w:rFonts w:ascii="Calibri" w:hAnsi="Calibri"/>
                <w:b/>
                <w:szCs w:val="22"/>
              </w:rPr>
            </w:pPr>
            <w:r>
              <w:rPr>
                <w:rFonts w:ascii="Calibri" w:hAnsi="Calibri"/>
                <w:b/>
                <w:szCs w:val="22"/>
              </w:rPr>
              <w:t>KH</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48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14ECFD5F" w:rsidR="00837F4F" w:rsidRPr="00D2449B" w:rsidRDefault="004D6B30" w:rsidP="00D2449B">
            <w:pPr>
              <w:jc w:val="center"/>
              <w:rPr>
                <w:rFonts w:ascii="Calibri" w:hAnsi="Calibri"/>
                <w:b/>
                <w:szCs w:val="22"/>
              </w:rPr>
            </w:pPr>
            <w:r>
              <w:rPr>
                <w:rFonts w:ascii="Calibri" w:hAnsi="Calibri"/>
                <w:b/>
                <w:szCs w:val="22"/>
              </w:rPr>
              <w:t>01/03/24</w:t>
            </w:r>
          </w:p>
        </w:tc>
      </w:tr>
      <w:tr w:rsidR="004A5EA9" w:rsidRPr="00D2449B" w14:paraId="2094A164" w14:textId="77777777" w:rsidTr="004D6B30">
        <w:trPr>
          <w:jc w:val="center"/>
        </w:trPr>
        <w:tc>
          <w:tcPr>
            <w:tcW w:w="9564"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4D6B30">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1BEF0574" w:rsidR="004A5EA9" w:rsidRPr="00250879" w:rsidRDefault="00B6197D" w:rsidP="008542DE">
            <w:pPr>
              <w:rPr>
                <w:rFonts w:ascii="Calibri" w:hAnsi="Calibri"/>
                <w:color w:val="548DD4" w:themeColor="text2" w:themeTint="99"/>
                <w:szCs w:val="22"/>
              </w:rPr>
            </w:pPr>
            <w:r w:rsidRPr="00B6197D">
              <w:rPr>
                <w:rFonts w:ascii="Calibri" w:hAnsi="Calibri"/>
                <w:szCs w:val="22"/>
              </w:rPr>
              <w:t>3/2023/0980</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4D6B30">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396ABECA" w:rsidR="00824DB6" w:rsidRPr="00C0704D" w:rsidRDefault="00B6197D" w:rsidP="002C6277">
            <w:pPr>
              <w:rPr>
                <w:rFonts w:ascii="Calibri" w:hAnsi="Calibri"/>
                <w:szCs w:val="22"/>
              </w:rPr>
            </w:pPr>
            <w:r>
              <w:rPr>
                <w:rFonts w:ascii="Calibri" w:hAnsi="Calibri"/>
                <w:szCs w:val="22"/>
              </w:rPr>
              <w:t>N/A</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7510C069" w:rsidR="00824DB6" w:rsidRPr="00C0704D" w:rsidRDefault="00B6197D"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4D6B30">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087D97B9" w:rsidR="004A5EA9" w:rsidRPr="00250879" w:rsidRDefault="00B6197D" w:rsidP="00811771">
            <w:pPr>
              <w:rPr>
                <w:rFonts w:ascii="Calibri" w:hAnsi="Calibri"/>
                <w:color w:val="548DD4" w:themeColor="text2" w:themeTint="99"/>
                <w:szCs w:val="22"/>
              </w:rPr>
            </w:pPr>
            <w:r w:rsidRPr="00B6197D">
              <w:rPr>
                <w:rFonts w:ascii="Calibri" w:hAnsi="Calibri"/>
                <w:szCs w:val="22"/>
              </w:rPr>
              <w:t>LW</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4D6B30">
        <w:trPr>
          <w:jc w:val="center"/>
        </w:trPr>
        <w:tc>
          <w:tcPr>
            <w:tcW w:w="5894"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2BBF07A" w:rsidR="004A5EA9" w:rsidRPr="00D2449B" w:rsidRDefault="009F4443" w:rsidP="002A01CF">
            <w:pPr>
              <w:jc w:val="center"/>
              <w:rPr>
                <w:rFonts w:ascii="Calibri" w:hAnsi="Calibri"/>
                <w:b/>
                <w:szCs w:val="22"/>
              </w:rPr>
            </w:pPr>
            <w:r>
              <w:rPr>
                <w:rFonts w:ascii="Calibri" w:hAnsi="Calibri"/>
                <w:b/>
                <w:szCs w:val="22"/>
              </w:rPr>
              <w:t>REFUSAL</w:t>
            </w:r>
          </w:p>
        </w:tc>
      </w:tr>
      <w:tr w:rsidR="004A5EA9" w:rsidRPr="00D2449B" w14:paraId="7813B96A" w14:textId="77777777" w:rsidTr="004D6B30">
        <w:trPr>
          <w:trHeight w:hRule="exact" w:val="170"/>
          <w:jc w:val="center"/>
        </w:trPr>
        <w:tc>
          <w:tcPr>
            <w:tcW w:w="9564"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4D6B30">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7AAB7BD0" w:rsidR="004A5EA9" w:rsidRPr="002C6277" w:rsidRDefault="00B6197D">
            <w:pPr>
              <w:rPr>
                <w:rFonts w:ascii="Calibri" w:hAnsi="Calibri"/>
                <w:szCs w:val="22"/>
              </w:rPr>
            </w:pPr>
            <w:r>
              <w:rPr>
                <w:rFonts w:ascii="Calibri" w:hAnsi="Calibri"/>
                <w:szCs w:val="22"/>
              </w:rPr>
              <w:t xml:space="preserve">Lawful Development Certificate for regularisation of use of the double garage as one dwelling. </w:t>
            </w:r>
          </w:p>
        </w:tc>
      </w:tr>
      <w:tr w:rsidR="002A01CF" w:rsidRPr="00D2449B" w14:paraId="52988241" w14:textId="77777777" w:rsidTr="004D6B30">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65EFA75B" w:rsidR="002A01CF" w:rsidRPr="002C6277" w:rsidRDefault="00B6197D" w:rsidP="00A42E82">
            <w:pPr>
              <w:rPr>
                <w:rFonts w:ascii="Calibri" w:hAnsi="Calibri"/>
                <w:szCs w:val="22"/>
              </w:rPr>
            </w:pPr>
            <w:r>
              <w:rPr>
                <w:rFonts w:ascii="Calibri" w:hAnsi="Calibri"/>
                <w:szCs w:val="22"/>
              </w:rPr>
              <w:t xml:space="preserve">1 Proctor Fold, </w:t>
            </w:r>
            <w:proofErr w:type="spellStart"/>
            <w:r>
              <w:rPr>
                <w:rFonts w:ascii="Calibri" w:hAnsi="Calibri"/>
                <w:szCs w:val="22"/>
              </w:rPr>
              <w:t>Osbaldeston</w:t>
            </w:r>
            <w:proofErr w:type="spellEnd"/>
            <w:r>
              <w:rPr>
                <w:rFonts w:ascii="Calibri" w:hAnsi="Calibri"/>
                <w:szCs w:val="22"/>
              </w:rPr>
              <w:t xml:space="preserve"> Lane, </w:t>
            </w:r>
            <w:proofErr w:type="spellStart"/>
            <w:r>
              <w:rPr>
                <w:rFonts w:ascii="Calibri" w:hAnsi="Calibri"/>
                <w:szCs w:val="22"/>
              </w:rPr>
              <w:t>Osbaldeston</w:t>
            </w:r>
            <w:proofErr w:type="spellEnd"/>
            <w:r>
              <w:rPr>
                <w:rFonts w:ascii="Calibri" w:hAnsi="Calibri"/>
                <w:szCs w:val="22"/>
              </w:rPr>
              <w:t>, BB2 7LU</w:t>
            </w:r>
          </w:p>
        </w:tc>
      </w:tr>
      <w:tr w:rsidR="00A95D89" w:rsidRPr="00D2449B" w14:paraId="3FB99B2E" w14:textId="77777777" w:rsidTr="004D6B30">
        <w:trPr>
          <w:trHeight w:hRule="exact" w:val="170"/>
          <w:jc w:val="center"/>
        </w:trPr>
        <w:tc>
          <w:tcPr>
            <w:tcW w:w="9564"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4D6B30">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4D6B30">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69B64F86" w:rsidR="002A01CF" w:rsidRPr="00D2449B" w:rsidRDefault="00B6197D">
            <w:pPr>
              <w:rPr>
                <w:rFonts w:ascii="Calibri" w:hAnsi="Calibri"/>
                <w:b/>
                <w:szCs w:val="22"/>
              </w:rPr>
            </w:pPr>
            <w:r>
              <w:rPr>
                <w:rFonts w:ascii="Calibri" w:hAnsi="Calibri"/>
                <w:b/>
                <w:szCs w:val="22"/>
              </w:rPr>
              <w:t>N/A</w:t>
            </w:r>
          </w:p>
        </w:tc>
      </w:tr>
      <w:tr w:rsidR="00C618DB" w:rsidRPr="00D2449B" w14:paraId="639E958B" w14:textId="77777777" w:rsidTr="004D6B30">
        <w:trPr>
          <w:trHeight w:hRule="exact" w:val="170"/>
          <w:jc w:val="center"/>
        </w:trPr>
        <w:tc>
          <w:tcPr>
            <w:tcW w:w="9564"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4D6B30">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4D6B30">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36EB0832" w:rsidR="002A01CF" w:rsidRPr="00D2449B" w:rsidRDefault="00B6197D">
            <w:pPr>
              <w:rPr>
                <w:rFonts w:ascii="Calibri" w:hAnsi="Calibri"/>
                <w:b/>
                <w:szCs w:val="22"/>
              </w:rPr>
            </w:pPr>
            <w:r>
              <w:rPr>
                <w:rFonts w:ascii="Calibri" w:hAnsi="Calibri"/>
                <w:b/>
                <w:szCs w:val="22"/>
              </w:rPr>
              <w:t>N/A</w:t>
            </w:r>
          </w:p>
        </w:tc>
      </w:tr>
      <w:tr w:rsidR="00C0704D" w:rsidRPr="00D2449B" w14:paraId="62663AAF" w14:textId="77777777" w:rsidTr="004D6B30">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4D6B30">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4D6B30">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14B9E20F" w:rsidR="00C0704D" w:rsidRPr="00C0704D" w:rsidRDefault="00B6197D" w:rsidP="00692B60">
            <w:pPr>
              <w:rPr>
                <w:rFonts w:ascii="Calibri" w:hAnsi="Calibri"/>
                <w:szCs w:val="22"/>
              </w:rPr>
            </w:pPr>
            <w:r>
              <w:rPr>
                <w:rFonts w:ascii="Calibri" w:hAnsi="Calibri"/>
                <w:szCs w:val="22"/>
              </w:rPr>
              <w:t>N/A</w:t>
            </w:r>
          </w:p>
        </w:tc>
      </w:tr>
      <w:tr w:rsidR="00C0704D" w:rsidRPr="00D2449B" w14:paraId="1CDFA4C3" w14:textId="77777777" w:rsidTr="004D6B30">
        <w:trPr>
          <w:trHeight w:hRule="exact" w:val="170"/>
          <w:jc w:val="center"/>
        </w:trPr>
        <w:tc>
          <w:tcPr>
            <w:tcW w:w="9564"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4D6B30">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4D6B30">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B30FA37" w14:textId="77777777" w:rsidR="00B6197D" w:rsidRDefault="00B6197D" w:rsidP="00B6197D">
            <w:pPr>
              <w:rPr>
                <w:rFonts w:ascii="Calibri" w:hAnsi="Calibri"/>
                <w:szCs w:val="22"/>
              </w:rPr>
            </w:pPr>
            <w:r>
              <w:rPr>
                <w:rFonts w:ascii="Calibri" w:hAnsi="Calibri"/>
                <w:szCs w:val="22"/>
              </w:rPr>
              <w:t>Section 171(B) of the Town and Country Planning Act 1990.</w:t>
            </w:r>
          </w:p>
          <w:p w14:paraId="6C4C318E" w14:textId="47315373" w:rsidR="008542DE" w:rsidRPr="00D2449B" w:rsidRDefault="008542DE" w:rsidP="00B6197D">
            <w:pPr>
              <w:pStyle w:val="PLANNING"/>
              <w:rPr>
                <w:rFonts w:ascii="Calibri" w:hAnsi="Calibri"/>
                <w:b/>
                <w:szCs w:val="22"/>
              </w:rPr>
            </w:pPr>
          </w:p>
        </w:tc>
      </w:tr>
      <w:tr w:rsidR="00C0704D" w:rsidRPr="00D2449B" w14:paraId="08181FD6" w14:textId="77777777" w:rsidTr="004D6B30">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1B0EA50" w14:textId="546110E0" w:rsidR="0046548C" w:rsidRDefault="00B6197D" w:rsidP="00C0704D">
            <w:pPr>
              <w:pStyle w:val="PLANNING"/>
              <w:rPr>
                <w:rFonts w:ascii="Calibri" w:hAnsi="Calibri"/>
                <w:szCs w:val="22"/>
              </w:rPr>
            </w:pPr>
            <w:r>
              <w:rPr>
                <w:rFonts w:ascii="Calibri" w:hAnsi="Calibri"/>
                <w:szCs w:val="22"/>
              </w:rPr>
              <w:t xml:space="preserve">3/2004/1130: Proposed double garage to replace existing 2no. single garages (Approved). </w:t>
            </w:r>
          </w:p>
          <w:p w14:paraId="3AD05C83" w14:textId="77777777" w:rsidR="00B6197D" w:rsidRDefault="00B6197D" w:rsidP="00C0704D">
            <w:pPr>
              <w:pStyle w:val="PLANNING"/>
              <w:rPr>
                <w:rFonts w:ascii="Calibri" w:hAnsi="Calibri"/>
                <w:szCs w:val="22"/>
              </w:rPr>
            </w:pPr>
          </w:p>
          <w:p w14:paraId="6B8E1134" w14:textId="7E277483" w:rsidR="00B6197D" w:rsidRPr="00B6197D" w:rsidRDefault="00B6197D" w:rsidP="00C0704D">
            <w:pPr>
              <w:pStyle w:val="PLANNING"/>
              <w:rPr>
                <w:rFonts w:ascii="Calibri" w:hAnsi="Calibri"/>
                <w:szCs w:val="22"/>
              </w:rPr>
            </w:pPr>
            <w:r>
              <w:rPr>
                <w:rFonts w:ascii="Calibri" w:hAnsi="Calibri"/>
                <w:szCs w:val="22"/>
              </w:rPr>
              <w:t xml:space="preserve">3/2003/0844: Proposed extension and alteration (Approved).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4D6B30">
        <w:trPr>
          <w:trHeight w:hRule="exact" w:val="170"/>
          <w:jc w:val="center"/>
        </w:trPr>
        <w:tc>
          <w:tcPr>
            <w:tcW w:w="9564"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4D6B30">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4D6B30">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6085DC42" w14:textId="2BE75D2A" w:rsidR="00C0704D" w:rsidRDefault="00B6197D" w:rsidP="00B93EB5">
            <w:pPr>
              <w:pStyle w:val="Header"/>
              <w:tabs>
                <w:tab w:val="clear" w:pos="4153"/>
                <w:tab w:val="clear" w:pos="8306"/>
              </w:tabs>
              <w:contextualSpacing/>
              <w:jc w:val="both"/>
              <w:rPr>
                <w:rFonts w:ascii="Calibri" w:hAnsi="Calibri"/>
                <w:bCs/>
                <w:szCs w:val="22"/>
              </w:rPr>
            </w:pPr>
            <w:r>
              <w:rPr>
                <w:rFonts w:ascii="Calibri" w:hAnsi="Calibri"/>
                <w:bCs/>
                <w:szCs w:val="22"/>
              </w:rPr>
              <w:t>The application relates to a detached garage building which received planning consent in 2004 (ref: 3/2004/1130) in association with no.1 Proctor Fold, a</w:t>
            </w:r>
            <w:r w:rsidR="001E4845">
              <w:rPr>
                <w:rFonts w:ascii="Calibri" w:hAnsi="Calibri"/>
                <w:bCs/>
                <w:szCs w:val="22"/>
              </w:rPr>
              <w:t xml:space="preserve">n end terrace </w:t>
            </w:r>
            <w:r>
              <w:rPr>
                <w:rFonts w:ascii="Calibri" w:hAnsi="Calibri"/>
                <w:bCs/>
                <w:szCs w:val="22"/>
              </w:rPr>
              <w:t xml:space="preserve">residential property located within the </w:t>
            </w:r>
            <w:r w:rsidR="001E4845">
              <w:rPr>
                <w:rFonts w:ascii="Calibri" w:hAnsi="Calibri"/>
                <w:bCs/>
                <w:szCs w:val="22"/>
              </w:rPr>
              <w:t xml:space="preserve">Open Countryside, approximately 250m east of the defined settlement area of </w:t>
            </w:r>
            <w:proofErr w:type="spellStart"/>
            <w:r w:rsidR="001E4845">
              <w:rPr>
                <w:rFonts w:ascii="Calibri" w:hAnsi="Calibri"/>
                <w:bCs/>
                <w:szCs w:val="22"/>
              </w:rPr>
              <w:t>Osbaldeston</w:t>
            </w:r>
            <w:proofErr w:type="spellEnd"/>
            <w:r w:rsidR="001E4845">
              <w:rPr>
                <w:rFonts w:ascii="Calibri" w:hAnsi="Calibri"/>
                <w:bCs/>
                <w:szCs w:val="22"/>
              </w:rPr>
              <w:t xml:space="preserve">. </w:t>
            </w:r>
          </w:p>
          <w:p w14:paraId="62370E9F" w14:textId="0D4500FE" w:rsidR="00B6197D" w:rsidRPr="006C2BFA" w:rsidRDefault="00B6197D"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4D6B30">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7404E48D" w14:textId="3CFB8D3E" w:rsidR="001E4845" w:rsidRPr="001E4845" w:rsidRDefault="001E4845" w:rsidP="00440CB6">
            <w:pPr>
              <w:pStyle w:val="Header"/>
              <w:tabs>
                <w:tab w:val="clear" w:pos="4153"/>
                <w:tab w:val="clear" w:pos="8306"/>
              </w:tabs>
              <w:jc w:val="both"/>
              <w:rPr>
                <w:rFonts w:ascii="Calibri" w:hAnsi="Calibri"/>
                <w:bCs/>
                <w:szCs w:val="22"/>
              </w:rPr>
            </w:pPr>
            <w:r>
              <w:rPr>
                <w:rFonts w:ascii="Calibri" w:hAnsi="Calibri"/>
                <w:bCs/>
                <w:szCs w:val="22"/>
              </w:rPr>
              <w:t xml:space="preserve">The application seeks to </w:t>
            </w:r>
            <w:r w:rsidR="00F51890">
              <w:rPr>
                <w:rFonts w:ascii="Calibri" w:hAnsi="Calibri"/>
                <w:bCs/>
                <w:szCs w:val="22"/>
              </w:rPr>
              <w:t>establish</w:t>
            </w:r>
            <w:r>
              <w:rPr>
                <w:rFonts w:ascii="Calibri" w:hAnsi="Calibri"/>
                <w:bCs/>
                <w:szCs w:val="22"/>
              </w:rPr>
              <w:t xml:space="preserve"> the lawful use of a residential dwelling within an existing detached double garage building. </w:t>
            </w:r>
            <w:r w:rsidR="00F51890">
              <w:rPr>
                <w:rFonts w:ascii="Calibri" w:hAnsi="Calibri"/>
                <w:bCs/>
                <w:szCs w:val="22"/>
              </w:rPr>
              <w:t xml:space="preserve">The submitted details serve to claim the garage has been occupied as a separate dwelling since December 2017. </w:t>
            </w:r>
          </w:p>
          <w:p w14:paraId="3AAE51AC" w14:textId="77777777" w:rsidR="00C0704D" w:rsidRDefault="00C0704D" w:rsidP="002F2580">
            <w:pPr>
              <w:rPr>
                <w:rFonts w:ascii="Calibri" w:hAnsi="Calibri"/>
                <w:szCs w:val="22"/>
              </w:rPr>
            </w:pPr>
          </w:p>
          <w:p w14:paraId="2FED4536" w14:textId="77777777" w:rsidR="00F8719F" w:rsidRDefault="00F8719F" w:rsidP="00F8719F">
            <w:pPr>
              <w:jc w:val="both"/>
              <w:rPr>
                <w:rFonts w:ascii="Calibri" w:hAnsi="Calibri"/>
                <w:szCs w:val="22"/>
              </w:rPr>
            </w:pPr>
            <w:r>
              <w:rPr>
                <w:rFonts w:ascii="Calibri" w:hAnsi="Calibri"/>
                <w:szCs w:val="22"/>
              </w:rPr>
              <w:t>The onus is on the applicant to prove ‘on the balance of probability’ that the use is lawful.</w:t>
            </w:r>
          </w:p>
          <w:p w14:paraId="3C84E981" w14:textId="77777777" w:rsidR="00F8719F" w:rsidRDefault="00F8719F" w:rsidP="00F8719F">
            <w:pPr>
              <w:jc w:val="both"/>
              <w:rPr>
                <w:rFonts w:ascii="Calibri" w:hAnsi="Calibri"/>
                <w:szCs w:val="22"/>
              </w:rPr>
            </w:pPr>
          </w:p>
          <w:p w14:paraId="66DCA2B6" w14:textId="649B8E52" w:rsidR="00F8719F" w:rsidRDefault="00F8719F" w:rsidP="00F8719F">
            <w:pPr>
              <w:jc w:val="both"/>
              <w:rPr>
                <w:rFonts w:ascii="Calibri" w:hAnsi="Calibri"/>
                <w:szCs w:val="22"/>
              </w:rPr>
            </w:pPr>
            <w:r>
              <w:rPr>
                <w:rFonts w:ascii="Calibri" w:hAnsi="Calibri"/>
                <w:szCs w:val="22"/>
              </w:rPr>
              <w:lastRenderedPageBreak/>
              <w:t>National Planning Practice Guidance states that “in the case of applications for existing use, if a local planning authority has no evidence itself, nor any from others, to contradict or otherwise make the applicant’s version of events less than probable, there is no good reason to refuse the application, provided the applicant’s evidence alone is sufficiently precise and unambiguous to justify the grant of a certificate on the balance of probability”.</w:t>
            </w:r>
            <w:r w:rsidR="00774C17">
              <w:rPr>
                <w:rFonts w:ascii="Calibri" w:hAnsi="Calibri"/>
                <w:szCs w:val="22"/>
              </w:rPr>
              <w:t xml:space="preserve"> </w:t>
            </w:r>
          </w:p>
          <w:p w14:paraId="1B20488F" w14:textId="77777777" w:rsidR="00774C17" w:rsidRPr="00D54E67" w:rsidRDefault="00774C17" w:rsidP="002F2580">
            <w:pPr>
              <w:rPr>
                <w:rFonts w:ascii="Calibri" w:hAnsi="Calibri"/>
                <w:szCs w:val="22"/>
              </w:rPr>
            </w:pPr>
          </w:p>
        </w:tc>
      </w:tr>
      <w:tr w:rsidR="00C0704D" w:rsidRPr="00D2449B" w14:paraId="7B96C947" w14:textId="77777777" w:rsidTr="004D6B30">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B448F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Other Matters:</w:t>
            </w:r>
          </w:p>
          <w:p w14:paraId="19AD5E15" w14:textId="77777777" w:rsidR="002D103C" w:rsidRDefault="002D103C" w:rsidP="00EA09F9">
            <w:pPr>
              <w:pStyle w:val="Header"/>
              <w:tabs>
                <w:tab w:val="clear" w:pos="4153"/>
                <w:tab w:val="clear" w:pos="8306"/>
              </w:tabs>
              <w:contextualSpacing/>
              <w:jc w:val="both"/>
              <w:rPr>
                <w:rFonts w:ascii="Calibri" w:hAnsi="Calibri"/>
                <w:b/>
                <w:szCs w:val="22"/>
              </w:rPr>
            </w:pPr>
          </w:p>
          <w:p w14:paraId="1362E7C8" w14:textId="77777777" w:rsidR="002C7E1D" w:rsidRDefault="002C7E1D" w:rsidP="002C7E1D">
            <w:pPr>
              <w:jc w:val="both"/>
              <w:rPr>
                <w:rFonts w:ascii="Calibri" w:hAnsi="Calibri"/>
                <w:szCs w:val="22"/>
              </w:rPr>
            </w:pPr>
            <w:r>
              <w:rPr>
                <w:rFonts w:ascii="Calibri" w:hAnsi="Calibri"/>
                <w:szCs w:val="22"/>
              </w:rPr>
              <w:t>Section 171(B) of The Act provides timescales whereby unauthorised development becomes immune from enforcement action and as such becomes lawful as follows:</w:t>
            </w:r>
          </w:p>
          <w:p w14:paraId="5462963B" w14:textId="77777777" w:rsidR="002C7E1D" w:rsidRDefault="002C7E1D" w:rsidP="002C7E1D">
            <w:pPr>
              <w:jc w:val="both"/>
              <w:rPr>
                <w:rFonts w:ascii="Calibri" w:hAnsi="Calibri"/>
                <w:bCs/>
                <w:szCs w:val="22"/>
              </w:rPr>
            </w:pPr>
          </w:p>
          <w:p w14:paraId="652A4693" w14:textId="77777777" w:rsidR="002C7E1D" w:rsidRDefault="002C7E1D" w:rsidP="002C7E1D">
            <w:pPr>
              <w:pStyle w:val="ListParagraph"/>
              <w:numPr>
                <w:ilvl w:val="0"/>
                <w:numId w:val="2"/>
              </w:numPr>
              <w:shd w:val="clear" w:color="auto" w:fill="FFFFFF"/>
              <w:overflowPunct/>
              <w:autoSpaceDE/>
              <w:adjustRightInd/>
              <w:spacing w:after="120" w:line="360" w:lineRule="atLeast"/>
              <w:jc w:val="both"/>
              <w:textAlignment w:val="auto"/>
              <w:rPr>
                <w:rFonts w:ascii="Calibri" w:hAnsi="Calibri" w:cs="Arial"/>
                <w:i/>
                <w:color w:val="000000"/>
                <w:szCs w:val="22"/>
                <w:lang w:val="en" w:eastAsia="en-GB"/>
              </w:rPr>
            </w:pPr>
            <w:r>
              <w:rPr>
                <w:rFonts w:ascii="Calibri" w:hAnsi="Calibri" w:cs="Arial"/>
                <w:i/>
                <w:color w:val="000000"/>
                <w:szCs w:val="22"/>
                <w:lang w:val="en" w:eastAsia="en-GB"/>
              </w:rPr>
              <w:t>Where there has been a breach of planning control consisting in the carrying out without planning permission of building, engineering, mining or other operations in, on, over or under land, no enforcement action may be taken after the end of the period of four years beginning with the date on which the operations were substantially completed.</w:t>
            </w:r>
          </w:p>
          <w:p w14:paraId="21E259E2" w14:textId="77777777" w:rsidR="002C7E1D" w:rsidRDefault="002C7E1D" w:rsidP="002C7E1D">
            <w:pPr>
              <w:pStyle w:val="ListParagraph"/>
              <w:shd w:val="clear" w:color="auto" w:fill="FFFFFF"/>
              <w:overflowPunct/>
              <w:autoSpaceDE/>
              <w:adjustRightInd/>
              <w:spacing w:after="120" w:line="360" w:lineRule="atLeast"/>
              <w:jc w:val="both"/>
              <w:rPr>
                <w:rFonts w:ascii="Calibri" w:hAnsi="Calibri" w:cs="Arial"/>
                <w:i/>
                <w:color w:val="000000"/>
                <w:szCs w:val="22"/>
                <w:lang w:val="en" w:eastAsia="en-GB"/>
              </w:rPr>
            </w:pPr>
          </w:p>
          <w:p w14:paraId="039EFCD6" w14:textId="77777777" w:rsidR="002C7E1D" w:rsidRDefault="002C7E1D" w:rsidP="002C7E1D">
            <w:pPr>
              <w:pStyle w:val="ListParagraph"/>
              <w:numPr>
                <w:ilvl w:val="0"/>
                <w:numId w:val="2"/>
              </w:numPr>
              <w:shd w:val="clear" w:color="auto" w:fill="FFFFFF"/>
              <w:overflowPunct/>
              <w:autoSpaceDE/>
              <w:adjustRightInd/>
              <w:spacing w:after="120" w:line="360" w:lineRule="atLeast"/>
              <w:jc w:val="both"/>
              <w:textAlignment w:val="auto"/>
              <w:rPr>
                <w:rFonts w:ascii="Calibri" w:hAnsi="Calibri" w:cs="Arial"/>
                <w:i/>
                <w:color w:val="000000"/>
                <w:szCs w:val="22"/>
                <w:lang w:val="en" w:eastAsia="en-GB"/>
              </w:rPr>
            </w:pPr>
            <w:r>
              <w:rPr>
                <w:rFonts w:ascii="Calibri" w:hAnsi="Calibri" w:cs="Arial"/>
                <w:i/>
                <w:color w:val="000000"/>
                <w:szCs w:val="22"/>
                <w:lang w:val="en" w:eastAsia="en-GB"/>
              </w:rPr>
              <w:t>Where there has been a breach of planning control consisting in the change of use of any building to use as a single dwellinghouse, no enforcement action may be taken after the end of the period of four years beginning with the date of the breach.</w:t>
            </w:r>
          </w:p>
          <w:p w14:paraId="05564708" w14:textId="77777777" w:rsidR="002C7E1D" w:rsidRDefault="002C7E1D" w:rsidP="002C7E1D">
            <w:pPr>
              <w:pStyle w:val="ListParagraph"/>
              <w:rPr>
                <w:rFonts w:ascii="Calibri" w:hAnsi="Calibri" w:cs="Arial"/>
                <w:i/>
                <w:color w:val="000000"/>
                <w:szCs w:val="22"/>
                <w:lang w:val="en" w:eastAsia="en-GB"/>
              </w:rPr>
            </w:pPr>
          </w:p>
          <w:p w14:paraId="59EFB49A" w14:textId="77777777" w:rsidR="002C7E1D" w:rsidRDefault="002C7E1D" w:rsidP="002C7E1D">
            <w:pPr>
              <w:pStyle w:val="ListParagraph"/>
              <w:numPr>
                <w:ilvl w:val="0"/>
                <w:numId w:val="2"/>
              </w:numPr>
              <w:shd w:val="clear" w:color="auto" w:fill="FFFFFF"/>
              <w:overflowPunct/>
              <w:autoSpaceDE/>
              <w:adjustRightInd/>
              <w:spacing w:after="120" w:line="360" w:lineRule="atLeast"/>
              <w:jc w:val="both"/>
              <w:textAlignment w:val="auto"/>
              <w:rPr>
                <w:rFonts w:ascii="Calibri" w:hAnsi="Calibri" w:cs="Arial"/>
                <w:i/>
                <w:color w:val="000000"/>
                <w:szCs w:val="22"/>
                <w:lang w:val="en" w:eastAsia="en-GB"/>
              </w:rPr>
            </w:pPr>
            <w:r>
              <w:rPr>
                <w:rFonts w:ascii="Calibri" w:hAnsi="Calibri" w:cs="Arial"/>
                <w:i/>
                <w:color w:val="000000"/>
                <w:szCs w:val="22"/>
                <w:lang w:val="en" w:eastAsia="en-GB"/>
              </w:rPr>
              <w:t>In the case of any other breach of planning control, no enforcement action may be taken after the end of the period of ten years beginning with the date of the breach.</w:t>
            </w:r>
          </w:p>
          <w:p w14:paraId="5BF068B6" w14:textId="77777777" w:rsidR="002C7E1D" w:rsidRDefault="002C7E1D" w:rsidP="002C7E1D">
            <w:pPr>
              <w:pStyle w:val="ListParagraph"/>
              <w:rPr>
                <w:rFonts w:ascii="Calibri" w:hAnsi="Calibri" w:cs="Arial"/>
                <w:i/>
                <w:color w:val="000000"/>
                <w:szCs w:val="22"/>
                <w:lang w:val="en" w:eastAsia="en-GB"/>
              </w:rPr>
            </w:pPr>
          </w:p>
          <w:p w14:paraId="30EDF61E" w14:textId="77777777" w:rsidR="002C7E1D" w:rsidRDefault="002C7E1D" w:rsidP="002C7E1D">
            <w:pPr>
              <w:pStyle w:val="ListParagraph"/>
              <w:numPr>
                <w:ilvl w:val="0"/>
                <w:numId w:val="2"/>
              </w:numPr>
              <w:shd w:val="clear" w:color="auto" w:fill="FFFFFF"/>
              <w:overflowPunct/>
              <w:autoSpaceDE/>
              <w:adjustRightInd/>
              <w:spacing w:after="120" w:line="360" w:lineRule="atLeast"/>
              <w:jc w:val="both"/>
              <w:textAlignment w:val="auto"/>
              <w:rPr>
                <w:rFonts w:ascii="Calibri" w:hAnsi="Calibri" w:cs="Arial"/>
                <w:i/>
                <w:color w:val="000000"/>
                <w:szCs w:val="22"/>
                <w:lang w:val="en" w:eastAsia="en-GB"/>
              </w:rPr>
            </w:pPr>
            <w:r>
              <w:rPr>
                <w:rFonts w:ascii="Calibri" w:hAnsi="Calibri" w:cs="Arial"/>
                <w:i/>
                <w:color w:val="000000"/>
                <w:szCs w:val="22"/>
                <w:lang w:val="en" w:eastAsia="en-GB"/>
              </w:rPr>
              <w:t>The preceding subsections do not prevent—</w:t>
            </w:r>
          </w:p>
          <w:p w14:paraId="3407BB3C" w14:textId="77777777" w:rsidR="002C7E1D" w:rsidRDefault="002C7E1D" w:rsidP="002C7E1D">
            <w:pPr>
              <w:pStyle w:val="ListParagraph"/>
              <w:rPr>
                <w:rFonts w:ascii="Calibri" w:hAnsi="Calibri" w:cs="Arial"/>
                <w:i/>
                <w:color w:val="000000"/>
                <w:szCs w:val="22"/>
                <w:lang w:val="en" w:eastAsia="en-GB"/>
              </w:rPr>
            </w:pPr>
          </w:p>
          <w:p w14:paraId="27A6BA93" w14:textId="77777777" w:rsidR="002C7E1D" w:rsidRDefault="002C7E1D" w:rsidP="002C7E1D">
            <w:pPr>
              <w:pStyle w:val="ListParagraph"/>
              <w:numPr>
                <w:ilvl w:val="0"/>
                <w:numId w:val="3"/>
              </w:numPr>
              <w:shd w:val="clear" w:color="auto" w:fill="FFFFFF"/>
              <w:overflowPunct/>
              <w:autoSpaceDE/>
              <w:adjustRightInd/>
              <w:spacing w:after="120" w:line="360" w:lineRule="atLeast"/>
              <w:jc w:val="both"/>
              <w:textAlignment w:val="auto"/>
              <w:rPr>
                <w:rFonts w:ascii="Calibri" w:hAnsi="Calibri" w:cs="Arial"/>
                <w:i/>
                <w:color w:val="000000"/>
                <w:szCs w:val="22"/>
                <w:lang w:val="en" w:eastAsia="en-GB"/>
              </w:rPr>
            </w:pPr>
            <w:r>
              <w:rPr>
                <w:rFonts w:ascii="Calibri" w:hAnsi="Calibri" w:cs="Arial"/>
                <w:i/>
                <w:color w:val="000000"/>
                <w:szCs w:val="22"/>
                <w:lang w:val="en" w:eastAsia="en-GB"/>
              </w:rPr>
              <w:t>the service of a breach of condition notice in respect of any breach of planning control if an enforcement notice in respect of the breach is in effect; or</w:t>
            </w:r>
          </w:p>
          <w:p w14:paraId="53FA693E" w14:textId="0383B866" w:rsidR="002C7E1D" w:rsidRPr="002C7E1D" w:rsidRDefault="002C7E1D" w:rsidP="00026FFF">
            <w:pPr>
              <w:pStyle w:val="ListParagraph"/>
              <w:numPr>
                <w:ilvl w:val="0"/>
                <w:numId w:val="3"/>
              </w:numPr>
              <w:shd w:val="clear" w:color="auto" w:fill="FFFFFF"/>
              <w:overflowPunct/>
              <w:autoSpaceDE/>
              <w:adjustRightInd/>
              <w:spacing w:after="120" w:line="360" w:lineRule="atLeast"/>
              <w:jc w:val="both"/>
              <w:textAlignment w:val="auto"/>
              <w:rPr>
                <w:rFonts w:ascii="Calibri" w:hAnsi="Calibri" w:cs="Arial"/>
                <w:i/>
                <w:color w:val="000000"/>
                <w:szCs w:val="22"/>
                <w:lang w:val="en" w:eastAsia="en-GB"/>
              </w:rPr>
            </w:pPr>
            <w:r>
              <w:rPr>
                <w:rFonts w:ascii="Calibri" w:hAnsi="Calibri" w:cs="Arial"/>
                <w:i/>
                <w:color w:val="000000"/>
                <w:szCs w:val="22"/>
                <w:lang w:val="en" w:eastAsia="en-GB"/>
              </w:rPr>
              <w:t>taking further enforcement action in respect of any breach of planning control if, during the period of four years ending with that action being taken, the local planning authority have taken or purported to take enforcement action in respect of that breach.</w:t>
            </w:r>
          </w:p>
          <w:p w14:paraId="64962450" w14:textId="77777777" w:rsidR="002C7E1D" w:rsidRDefault="002C7E1D" w:rsidP="00026FFF">
            <w:pPr>
              <w:pStyle w:val="Header"/>
              <w:tabs>
                <w:tab w:val="clear" w:pos="4153"/>
                <w:tab w:val="clear" w:pos="8306"/>
              </w:tabs>
              <w:contextualSpacing/>
              <w:jc w:val="both"/>
              <w:rPr>
                <w:rFonts w:ascii="Calibri" w:hAnsi="Calibri"/>
                <w:bCs/>
                <w:szCs w:val="22"/>
              </w:rPr>
            </w:pPr>
          </w:p>
          <w:p w14:paraId="2A1E4148" w14:textId="1B7F7F88" w:rsidR="00C0704D" w:rsidRDefault="00F51890" w:rsidP="00026FFF">
            <w:pPr>
              <w:pStyle w:val="Header"/>
              <w:tabs>
                <w:tab w:val="clear" w:pos="4153"/>
                <w:tab w:val="clear" w:pos="8306"/>
              </w:tabs>
              <w:contextualSpacing/>
              <w:jc w:val="both"/>
              <w:rPr>
                <w:rFonts w:ascii="Calibri" w:hAnsi="Calibri"/>
                <w:bCs/>
                <w:szCs w:val="22"/>
              </w:rPr>
            </w:pPr>
            <w:r>
              <w:rPr>
                <w:rFonts w:ascii="Calibri" w:hAnsi="Calibri"/>
                <w:bCs/>
                <w:szCs w:val="22"/>
              </w:rPr>
              <w:t xml:space="preserve">Planning approval 3/2004/1130 provided for the construction of a detached double garage to replace the existing 2no. single garages. </w:t>
            </w:r>
            <w:r w:rsidR="002C7E1D">
              <w:rPr>
                <w:rFonts w:ascii="Calibri" w:hAnsi="Calibri"/>
                <w:bCs/>
                <w:szCs w:val="22"/>
              </w:rPr>
              <w:t xml:space="preserve">This was a single storey building </w:t>
            </w:r>
            <w:r w:rsidR="001673B0">
              <w:rPr>
                <w:rFonts w:ascii="Calibri" w:hAnsi="Calibri"/>
                <w:bCs/>
                <w:szCs w:val="22"/>
              </w:rPr>
              <w:t>with a maximum ridge height of 4.4m. Having reviewed historic street-view photographs dating back to 2009, it does not appear that the development was constructed in complete accordance with the approved plans, however</w:t>
            </w:r>
            <w:r w:rsidR="0076651B">
              <w:rPr>
                <w:rFonts w:ascii="Calibri" w:hAnsi="Calibri"/>
                <w:bCs/>
                <w:szCs w:val="22"/>
              </w:rPr>
              <w:t>,</w:t>
            </w:r>
            <w:r w:rsidR="001673B0">
              <w:rPr>
                <w:rFonts w:ascii="Calibri" w:hAnsi="Calibri"/>
                <w:bCs/>
                <w:szCs w:val="22"/>
              </w:rPr>
              <w:t xml:space="preserve"> as a period </w:t>
            </w:r>
            <w:r w:rsidR="00774C17">
              <w:rPr>
                <w:rFonts w:ascii="Calibri" w:hAnsi="Calibri"/>
                <w:bCs/>
                <w:szCs w:val="22"/>
              </w:rPr>
              <w:t>in</w:t>
            </w:r>
            <w:r w:rsidR="00B431E1">
              <w:rPr>
                <w:rFonts w:ascii="Calibri" w:hAnsi="Calibri"/>
                <w:bCs/>
                <w:szCs w:val="22"/>
              </w:rPr>
              <w:t xml:space="preserve"> excess of</w:t>
            </w:r>
            <w:r w:rsidR="001673B0">
              <w:rPr>
                <w:rFonts w:ascii="Calibri" w:hAnsi="Calibri"/>
                <w:bCs/>
                <w:szCs w:val="22"/>
              </w:rPr>
              <w:t xml:space="preserve"> four years has passed, no enforcement action can be taken in this respect. </w:t>
            </w:r>
          </w:p>
          <w:p w14:paraId="152D336B" w14:textId="77777777" w:rsidR="00026FFF" w:rsidRDefault="00026FFF" w:rsidP="00026FFF">
            <w:pPr>
              <w:pStyle w:val="Header"/>
              <w:tabs>
                <w:tab w:val="clear" w:pos="4153"/>
                <w:tab w:val="clear" w:pos="8306"/>
              </w:tabs>
              <w:contextualSpacing/>
              <w:jc w:val="both"/>
              <w:rPr>
                <w:rFonts w:ascii="Calibri" w:hAnsi="Calibri"/>
                <w:bCs/>
                <w:szCs w:val="22"/>
              </w:rPr>
            </w:pPr>
          </w:p>
          <w:p w14:paraId="623C6833" w14:textId="690B9F06" w:rsidR="00026FFF" w:rsidRDefault="00026FFF" w:rsidP="00026FFF">
            <w:pPr>
              <w:pStyle w:val="Header"/>
              <w:tabs>
                <w:tab w:val="clear" w:pos="4153"/>
                <w:tab w:val="clear" w:pos="8306"/>
              </w:tabs>
              <w:contextualSpacing/>
              <w:jc w:val="both"/>
              <w:rPr>
                <w:rFonts w:ascii="Calibri" w:hAnsi="Calibri"/>
                <w:bCs/>
                <w:szCs w:val="22"/>
              </w:rPr>
            </w:pPr>
            <w:r>
              <w:rPr>
                <w:rFonts w:ascii="Calibri" w:hAnsi="Calibri"/>
                <w:bCs/>
                <w:szCs w:val="22"/>
              </w:rPr>
              <w:t>In 2016 Building Regulations application 3/2016/0402</w:t>
            </w:r>
            <w:r w:rsidR="00CA64CC">
              <w:rPr>
                <w:rFonts w:ascii="Calibri" w:hAnsi="Calibri"/>
                <w:bCs/>
                <w:szCs w:val="22"/>
              </w:rPr>
              <w:t xml:space="preserve"> </w:t>
            </w:r>
            <w:r>
              <w:rPr>
                <w:rFonts w:ascii="Calibri" w:hAnsi="Calibri"/>
                <w:bCs/>
                <w:szCs w:val="22"/>
              </w:rPr>
              <w:t xml:space="preserve">was approved relating to the conversion of the </w:t>
            </w:r>
            <w:r w:rsidR="00B431E1">
              <w:rPr>
                <w:rFonts w:ascii="Calibri" w:hAnsi="Calibri"/>
                <w:bCs/>
                <w:szCs w:val="22"/>
              </w:rPr>
              <w:t>detached double</w:t>
            </w:r>
            <w:r>
              <w:rPr>
                <w:rFonts w:ascii="Calibri" w:hAnsi="Calibri"/>
                <w:bCs/>
                <w:szCs w:val="22"/>
              </w:rPr>
              <w:t xml:space="preserve"> garage into </w:t>
            </w:r>
            <w:r w:rsidR="002C7E1D">
              <w:rPr>
                <w:rFonts w:ascii="Calibri" w:hAnsi="Calibri"/>
                <w:bCs/>
                <w:szCs w:val="22"/>
              </w:rPr>
              <w:t xml:space="preserve">a habitable space. </w:t>
            </w:r>
            <w:r w:rsidR="00CA64CC">
              <w:rPr>
                <w:rFonts w:ascii="Calibri" w:hAnsi="Calibri"/>
                <w:bCs/>
                <w:szCs w:val="22"/>
              </w:rPr>
              <w:t xml:space="preserve">However, no planning application was submitted. A </w:t>
            </w:r>
            <w:r w:rsidR="00AD4FF7">
              <w:rPr>
                <w:rFonts w:ascii="Calibri" w:hAnsi="Calibri"/>
                <w:bCs/>
                <w:szCs w:val="22"/>
              </w:rPr>
              <w:t xml:space="preserve">flat roof, single storey extension </w:t>
            </w:r>
            <w:r w:rsidR="00CA64CC">
              <w:rPr>
                <w:rFonts w:ascii="Calibri" w:hAnsi="Calibri"/>
                <w:bCs/>
                <w:szCs w:val="22"/>
              </w:rPr>
              <w:t>has</w:t>
            </w:r>
            <w:r w:rsidR="00B431E1">
              <w:rPr>
                <w:rFonts w:ascii="Calibri" w:hAnsi="Calibri"/>
                <w:bCs/>
                <w:szCs w:val="22"/>
              </w:rPr>
              <w:t xml:space="preserve"> also</w:t>
            </w:r>
            <w:r w:rsidR="00CA64CC">
              <w:rPr>
                <w:rFonts w:ascii="Calibri" w:hAnsi="Calibri"/>
                <w:bCs/>
                <w:szCs w:val="22"/>
              </w:rPr>
              <w:t xml:space="preserve"> been</w:t>
            </w:r>
            <w:r w:rsidR="00B431E1">
              <w:rPr>
                <w:rFonts w:ascii="Calibri" w:hAnsi="Calibri"/>
                <w:bCs/>
                <w:szCs w:val="22"/>
              </w:rPr>
              <w:t xml:space="preserve"> </w:t>
            </w:r>
            <w:r w:rsidR="00AD4FF7">
              <w:rPr>
                <w:rFonts w:ascii="Calibri" w:hAnsi="Calibri"/>
                <w:bCs/>
                <w:szCs w:val="22"/>
              </w:rPr>
              <w:t>constructed</w:t>
            </w:r>
            <w:r w:rsidR="00B431E1">
              <w:rPr>
                <w:rFonts w:ascii="Calibri" w:hAnsi="Calibri"/>
                <w:bCs/>
                <w:szCs w:val="22"/>
              </w:rPr>
              <w:t xml:space="preserve"> </w:t>
            </w:r>
            <w:r w:rsidR="00AD4FF7">
              <w:rPr>
                <w:rFonts w:ascii="Calibri" w:hAnsi="Calibri"/>
                <w:bCs/>
                <w:szCs w:val="22"/>
              </w:rPr>
              <w:t>to the eastern elevation of the building</w:t>
            </w:r>
            <w:r w:rsidR="00B431E1">
              <w:rPr>
                <w:rFonts w:ascii="Calibri" w:hAnsi="Calibri"/>
                <w:bCs/>
                <w:szCs w:val="22"/>
              </w:rPr>
              <w:t>; h</w:t>
            </w:r>
            <w:r w:rsidR="002C7E1D">
              <w:rPr>
                <w:rFonts w:ascii="Calibri" w:hAnsi="Calibri"/>
                <w:bCs/>
                <w:szCs w:val="22"/>
              </w:rPr>
              <w:t>owever,</w:t>
            </w:r>
            <w:r w:rsidR="00CA64CC">
              <w:rPr>
                <w:rFonts w:ascii="Calibri" w:hAnsi="Calibri"/>
                <w:bCs/>
                <w:szCs w:val="22"/>
              </w:rPr>
              <w:t xml:space="preserve"> there is no evidence of planning </w:t>
            </w:r>
            <w:r w:rsidR="0076651B">
              <w:rPr>
                <w:rFonts w:ascii="Calibri" w:hAnsi="Calibri"/>
                <w:bCs/>
                <w:szCs w:val="22"/>
              </w:rPr>
              <w:t xml:space="preserve">permission </w:t>
            </w:r>
            <w:r w:rsidR="00CA64CC">
              <w:rPr>
                <w:rFonts w:ascii="Calibri" w:hAnsi="Calibri"/>
                <w:bCs/>
                <w:szCs w:val="22"/>
              </w:rPr>
              <w:t>be</w:t>
            </w:r>
            <w:r w:rsidR="0076651B">
              <w:rPr>
                <w:rFonts w:ascii="Calibri" w:hAnsi="Calibri"/>
                <w:bCs/>
                <w:szCs w:val="22"/>
              </w:rPr>
              <w:t>i</w:t>
            </w:r>
            <w:r w:rsidR="00CA64CC">
              <w:rPr>
                <w:rFonts w:ascii="Calibri" w:hAnsi="Calibri"/>
                <w:bCs/>
                <w:szCs w:val="22"/>
              </w:rPr>
              <w:t>n</w:t>
            </w:r>
            <w:r w:rsidR="0076651B">
              <w:rPr>
                <w:rFonts w:ascii="Calibri" w:hAnsi="Calibri"/>
                <w:bCs/>
                <w:szCs w:val="22"/>
              </w:rPr>
              <w:t>g</w:t>
            </w:r>
            <w:r w:rsidR="00CA64CC">
              <w:rPr>
                <w:rFonts w:ascii="Calibri" w:hAnsi="Calibri"/>
                <w:bCs/>
                <w:szCs w:val="22"/>
              </w:rPr>
              <w:t xml:space="preserve"> granted for this </w:t>
            </w:r>
            <w:r w:rsidR="0076651B">
              <w:rPr>
                <w:rFonts w:ascii="Calibri" w:hAnsi="Calibri"/>
                <w:bCs/>
                <w:szCs w:val="22"/>
              </w:rPr>
              <w:t>extension</w:t>
            </w:r>
            <w:r w:rsidR="00CA64CC">
              <w:rPr>
                <w:rFonts w:ascii="Calibri" w:hAnsi="Calibri"/>
                <w:bCs/>
                <w:szCs w:val="22"/>
              </w:rPr>
              <w:t xml:space="preserve">. </w:t>
            </w:r>
          </w:p>
          <w:p w14:paraId="136CAD21" w14:textId="77777777" w:rsidR="002C7E1D" w:rsidRDefault="002C7E1D" w:rsidP="00026FFF">
            <w:pPr>
              <w:pStyle w:val="Header"/>
              <w:tabs>
                <w:tab w:val="clear" w:pos="4153"/>
                <w:tab w:val="clear" w:pos="8306"/>
              </w:tabs>
              <w:contextualSpacing/>
              <w:jc w:val="both"/>
              <w:rPr>
                <w:rFonts w:ascii="Calibri" w:hAnsi="Calibri"/>
                <w:bCs/>
                <w:szCs w:val="22"/>
              </w:rPr>
            </w:pPr>
          </w:p>
          <w:p w14:paraId="1DEA2EB7" w14:textId="1BF56312" w:rsidR="002C7E1D" w:rsidRDefault="002C7E1D" w:rsidP="00026FFF">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applicant has submitted supporting information to support </w:t>
            </w:r>
            <w:r w:rsidR="001673B0">
              <w:rPr>
                <w:rFonts w:ascii="Calibri" w:hAnsi="Calibri"/>
                <w:bCs/>
                <w:szCs w:val="22"/>
              </w:rPr>
              <w:t xml:space="preserve">the claim that the </w:t>
            </w:r>
            <w:r w:rsidR="00B431E1">
              <w:rPr>
                <w:rFonts w:ascii="Calibri" w:hAnsi="Calibri"/>
                <w:bCs/>
                <w:szCs w:val="22"/>
              </w:rPr>
              <w:t xml:space="preserve">garage </w:t>
            </w:r>
            <w:r w:rsidR="001673B0">
              <w:rPr>
                <w:rFonts w:ascii="Calibri" w:hAnsi="Calibri"/>
                <w:bCs/>
                <w:szCs w:val="22"/>
              </w:rPr>
              <w:t xml:space="preserve">building has </w:t>
            </w:r>
            <w:r w:rsidR="0076651B">
              <w:rPr>
                <w:rFonts w:ascii="Calibri" w:hAnsi="Calibri"/>
                <w:bCs/>
                <w:szCs w:val="22"/>
              </w:rPr>
              <w:t xml:space="preserve">been used as </w:t>
            </w:r>
            <w:r w:rsidR="001673B0">
              <w:rPr>
                <w:rFonts w:ascii="Calibri" w:hAnsi="Calibri"/>
                <w:bCs/>
                <w:szCs w:val="22"/>
              </w:rPr>
              <w:t>accommodat</w:t>
            </w:r>
            <w:r w:rsidR="0076651B">
              <w:rPr>
                <w:rFonts w:ascii="Calibri" w:hAnsi="Calibri"/>
                <w:bCs/>
                <w:szCs w:val="22"/>
              </w:rPr>
              <w:t>ion</w:t>
            </w:r>
            <w:r w:rsidR="001673B0">
              <w:rPr>
                <w:rFonts w:ascii="Calibri" w:hAnsi="Calibri"/>
                <w:bCs/>
                <w:szCs w:val="22"/>
              </w:rPr>
              <w:t xml:space="preserve"> and </w:t>
            </w:r>
            <w:r w:rsidR="0076651B">
              <w:rPr>
                <w:rFonts w:ascii="Calibri" w:hAnsi="Calibri"/>
                <w:bCs/>
                <w:szCs w:val="22"/>
              </w:rPr>
              <w:t xml:space="preserve">has </w:t>
            </w:r>
            <w:r w:rsidR="001673B0">
              <w:rPr>
                <w:rFonts w:ascii="Calibri" w:hAnsi="Calibri"/>
                <w:bCs/>
                <w:szCs w:val="22"/>
              </w:rPr>
              <w:t>been occupied as an independent residential dwelling since December 2017. The submitted information consists of three sworn statements and a planning statement</w:t>
            </w:r>
            <w:r w:rsidR="00F8719F">
              <w:rPr>
                <w:rFonts w:ascii="Calibri" w:hAnsi="Calibri"/>
                <w:bCs/>
                <w:szCs w:val="22"/>
              </w:rPr>
              <w:t xml:space="preserve">, including a copy of the Building Regulations application and a series of photographs and </w:t>
            </w:r>
            <w:r w:rsidR="0076651B">
              <w:rPr>
                <w:rFonts w:ascii="Calibri" w:hAnsi="Calibri"/>
                <w:bCs/>
                <w:szCs w:val="22"/>
              </w:rPr>
              <w:t>utility</w:t>
            </w:r>
            <w:r w:rsidR="00F8719F">
              <w:rPr>
                <w:rFonts w:ascii="Calibri" w:hAnsi="Calibri"/>
                <w:bCs/>
                <w:szCs w:val="22"/>
              </w:rPr>
              <w:t xml:space="preserve"> bills. </w:t>
            </w:r>
          </w:p>
          <w:p w14:paraId="0D49FBA5" w14:textId="77777777" w:rsidR="001673B0" w:rsidRDefault="001673B0" w:rsidP="00026FFF">
            <w:pPr>
              <w:pStyle w:val="Header"/>
              <w:tabs>
                <w:tab w:val="clear" w:pos="4153"/>
                <w:tab w:val="clear" w:pos="8306"/>
              </w:tabs>
              <w:contextualSpacing/>
              <w:jc w:val="both"/>
              <w:rPr>
                <w:rFonts w:ascii="Calibri" w:hAnsi="Calibri"/>
                <w:bCs/>
                <w:szCs w:val="22"/>
              </w:rPr>
            </w:pPr>
          </w:p>
          <w:p w14:paraId="58094963" w14:textId="5776A055" w:rsidR="001673B0" w:rsidRDefault="001673B0" w:rsidP="00026FFF">
            <w:pPr>
              <w:pStyle w:val="Header"/>
              <w:tabs>
                <w:tab w:val="clear" w:pos="4153"/>
                <w:tab w:val="clear" w:pos="8306"/>
              </w:tabs>
              <w:contextualSpacing/>
              <w:jc w:val="both"/>
              <w:rPr>
                <w:rFonts w:ascii="Calibri" w:hAnsi="Calibri"/>
                <w:bCs/>
                <w:szCs w:val="22"/>
              </w:rPr>
            </w:pPr>
            <w:r>
              <w:rPr>
                <w:rFonts w:ascii="Calibri" w:hAnsi="Calibri"/>
                <w:bCs/>
                <w:szCs w:val="22"/>
              </w:rPr>
              <w:lastRenderedPageBreak/>
              <w:t xml:space="preserve">The information contained within the supporting </w:t>
            </w:r>
            <w:r w:rsidR="0076651B">
              <w:rPr>
                <w:rFonts w:ascii="Calibri" w:hAnsi="Calibri"/>
                <w:bCs/>
                <w:szCs w:val="22"/>
              </w:rPr>
              <w:t>documents</w:t>
            </w:r>
            <w:r>
              <w:rPr>
                <w:rFonts w:ascii="Calibri" w:hAnsi="Calibri"/>
                <w:bCs/>
                <w:szCs w:val="22"/>
              </w:rPr>
              <w:t xml:space="preserve"> can be summarised as follows: </w:t>
            </w:r>
          </w:p>
          <w:p w14:paraId="33F8B133" w14:textId="77777777" w:rsidR="001673B0" w:rsidRDefault="001673B0" w:rsidP="00026FFF">
            <w:pPr>
              <w:pStyle w:val="Header"/>
              <w:tabs>
                <w:tab w:val="clear" w:pos="4153"/>
                <w:tab w:val="clear" w:pos="8306"/>
              </w:tabs>
              <w:contextualSpacing/>
              <w:jc w:val="both"/>
              <w:rPr>
                <w:rFonts w:ascii="Calibri" w:hAnsi="Calibri"/>
                <w:bCs/>
                <w:szCs w:val="22"/>
              </w:rPr>
            </w:pPr>
          </w:p>
          <w:p w14:paraId="14B7EAFB" w14:textId="0429BD0C" w:rsidR="00D4189B" w:rsidRDefault="001673B0" w:rsidP="001673B0">
            <w:pPr>
              <w:pStyle w:val="Header"/>
              <w:numPr>
                <w:ilvl w:val="0"/>
                <w:numId w:val="6"/>
              </w:numPr>
              <w:tabs>
                <w:tab w:val="clear" w:pos="4153"/>
                <w:tab w:val="clear" w:pos="8306"/>
              </w:tabs>
              <w:contextualSpacing/>
              <w:jc w:val="both"/>
              <w:rPr>
                <w:rFonts w:ascii="Calibri" w:hAnsi="Calibri"/>
                <w:bCs/>
                <w:szCs w:val="22"/>
              </w:rPr>
            </w:pPr>
            <w:r>
              <w:rPr>
                <w:rFonts w:ascii="Calibri" w:hAnsi="Calibri"/>
                <w:bCs/>
                <w:szCs w:val="22"/>
              </w:rPr>
              <w:t>The conversion works were undertaken during 2016 and 2017, following approval of Building Regulations 3/2016/0402</w:t>
            </w:r>
            <w:r w:rsidR="00D4189B">
              <w:rPr>
                <w:rFonts w:ascii="Calibri" w:hAnsi="Calibri"/>
                <w:bCs/>
                <w:szCs w:val="22"/>
              </w:rPr>
              <w:t>;</w:t>
            </w:r>
          </w:p>
          <w:p w14:paraId="756718DA" w14:textId="63FB9FC6" w:rsidR="001673B0" w:rsidRDefault="00D4189B" w:rsidP="001673B0">
            <w:pPr>
              <w:pStyle w:val="Header"/>
              <w:numPr>
                <w:ilvl w:val="0"/>
                <w:numId w:val="6"/>
              </w:numPr>
              <w:tabs>
                <w:tab w:val="clear" w:pos="4153"/>
                <w:tab w:val="clear" w:pos="8306"/>
              </w:tabs>
              <w:contextualSpacing/>
              <w:jc w:val="both"/>
              <w:rPr>
                <w:rFonts w:ascii="Calibri" w:hAnsi="Calibri"/>
                <w:bCs/>
                <w:szCs w:val="22"/>
              </w:rPr>
            </w:pPr>
            <w:r>
              <w:rPr>
                <w:rFonts w:ascii="Calibri" w:hAnsi="Calibri"/>
                <w:bCs/>
                <w:szCs w:val="22"/>
              </w:rPr>
              <w:t>T</w:t>
            </w:r>
            <w:r w:rsidR="001673B0">
              <w:rPr>
                <w:rFonts w:ascii="Calibri" w:hAnsi="Calibri"/>
                <w:bCs/>
                <w:szCs w:val="22"/>
              </w:rPr>
              <w:t xml:space="preserve">he works </w:t>
            </w:r>
            <w:r>
              <w:rPr>
                <w:rFonts w:ascii="Calibri" w:hAnsi="Calibri"/>
                <w:bCs/>
                <w:szCs w:val="22"/>
              </w:rPr>
              <w:t>were</w:t>
            </w:r>
            <w:r w:rsidR="001673B0">
              <w:rPr>
                <w:rFonts w:ascii="Calibri" w:hAnsi="Calibri"/>
                <w:bCs/>
                <w:szCs w:val="22"/>
              </w:rPr>
              <w:t xml:space="preserve"> substantially completed by </w:t>
            </w:r>
            <w:r w:rsidR="00AD4FF7">
              <w:rPr>
                <w:rFonts w:ascii="Calibri" w:hAnsi="Calibri"/>
                <w:bCs/>
                <w:szCs w:val="22"/>
              </w:rPr>
              <w:t>November</w:t>
            </w:r>
            <w:r>
              <w:rPr>
                <w:rFonts w:ascii="Calibri" w:hAnsi="Calibri"/>
                <w:bCs/>
                <w:szCs w:val="22"/>
              </w:rPr>
              <w:t xml:space="preserve"> 2017</w:t>
            </w:r>
            <w:r w:rsidR="00AD4FF7">
              <w:rPr>
                <w:rFonts w:ascii="Calibri" w:hAnsi="Calibri"/>
                <w:bCs/>
                <w:szCs w:val="22"/>
              </w:rPr>
              <w:t>;</w:t>
            </w:r>
          </w:p>
          <w:p w14:paraId="1D81A4D5" w14:textId="6E5154AF" w:rsidR="00AD4FF7" w:rsidRDefault="00AD4FF7" w:rsidP="001673B0">
            <w:pPr>
              <w:pStyle w:val="Header"/>
              <w:numPr>
                <w:ilvl w:val="0"/>
                <w:numId w:val="6"/>
              </w:numPr>
              <w:tabs>
                <w:tab w:val="clear" w:pos="4153"/>
                <w:tab w:val="clear" w:pos="8306"/>
              </w:tabs>
              <w:contextualSpacing/>
              <w:jc w:val="both"/>
              <w:rPr>
                <w:rFonts w:ascii="Calibri" w:hAnsi="Calibri"/>
                <w:bCs/>
                <w:szCs w:val="22"/>
              </w:rPr>
            </w:pPr>
            <w:r>
              <w:rPr>
                <w:rFonts w:ascii="Calibri" w:hAnsi="Calibri"/>
                <w:bCs/>
                <w:szCs w:val="22"/>
              </w:rPr>
              <w:t xml:space="preserve">The building comprises a lounge, dining kitchen, utility room and WC, two bedrooms and a bathroom; </w:t>
            </w:r>
          </w:p>
          <w:p w14:paraId="1BAEBBDC" w14:textId="5F1AB542" w:rsidR="00AD4FF7" w:rsidRDefault="00AD4FF7" w:rsidP="001673B0">
            <w:pPr>
              <w:pStyle w:val="Header"/>
              <w:numPr>
                <w:ilvl w:val="0"/>
                <w:numId w:val="6"/>
              </w:numPr>
              <w:tabs>
                <w:tab w:val="clear" w:pos="4153"/>
                <w:tab w:val="clear" w:pos="8306"/>
              </w:tabs>
              <w:contextualSpacing/>
              <w:jc w:val="both"/>
              <w:rPr>
                <w:rFonts w:ascii="Calibri" w:hAnsi="Calibri"/>
                <w:bCs/>
                <w:szCs w:val="22"/>
              </w:rPr>
            </w:pPr>
            <w:r>
              <w:rPr>
                <w:rFonts w:ascii="Calibri" w:hAnsi="Calibri"/>
                <w:bCs/>
                <w:szCs w:val="22"/>
              </w:rPr>
              <w:t>Since November 2017, the building has been in continuous occupation</w:t>
            </w:r>
            <w:r w:rsidR="00D4189B">
              <w:rPr>
                <w:rFonts w:ascii="Calibri" w:hAnsi="Calibri"/>
                <w:bCs/>
                <w:szCs w:val="22"/>
              </w:rPr>
              <w:t xml:space="preserve"> by the applicants’ parents as their sole residence;</w:t>
            </w:r>
          </w:p>
          <w:p w14:paraId="07CC3E42" w14:textId="7A3B6823" w:rsidR="00AD4FF7" w:rsidRDefault="0076651B" w:rsidP="001673B0">
            <w:pPr>
              <w:pStyle w:val="Header"/>
              <w:numPr>
                <w:ilvl w:val="0"/>
                <w:numId w:val="6"/>
              </w:numPr>
              <w:tabs>
                <w:tab w:val="clear" w:pos="4153"/>
                <w:tab w:val="clear" w:pos="8306"/>
              </w:tabs>
              <w:contextualSpacing/>
              <w:jc w:val="both"/>
              <w:rPr>
                <w:rFonts w:ascii="Calibri" w:hAnsi="Calibri"/>
                <w:bCs/>
                <w:szCs w:val="22"/>
              </w:rPr>
            </w:pPr>
            <w:r>
              <w:rPr>
                <w:rFonts w:ascii="Calibri" w:hAnsi="Calibri"/>
                <w:bCs/>
                <w:szCs w:val="22"/>
              </w:rPr>
              <w:t xml:space="preserve">Utility </w:t>
            </w:r>
            <w:r w:rsidR="00AD4FF7">
              <w:rPr>
                <w:rFonts w:ascii="Calibri" w:hAnsi="Calibri"/>
                <w:bCs/>
                <w:szCs w:val="22"/>
              </w:rPr>
              <w:t>bills identify the first billing period for the building, addressed to and identified as 1A</w:t>
            </w:r>
            <w:r w:rsidR="00A9367B">
              <w:rPr>
                <w:rFonts w:ascii="Calibri" w:hAnsi="Calibri"/>
                <w:bCs/>
                <w:szCs w:val="22"/>
              </w:rPr>
              <w:t xml:space="preserve"> Proctor Fold</w:t>
            </w:r>
            <w:r w:rsidR="00AD4FF7">
              <w:rPr>
                <w:rFonts w:ascii="Calibri" w:hAnsi="Calibri"/>
                <w:bCs/>
                <w:szCs w:val="22"/>
              </w:rPr>
              <w:t>, as commencing 29</w:t>
            </w:r>
            <w:r w:rsidR="00AD4FF7" w:rsidRPr="00AD4FF7">
              <w:rPr>
                <w:rFonts w:ascii="Calibri" w:hAnsi="Calibri"/>
                <w:bCs/>
                <w:szCs w:val="22"/>
                <w:vertAlign w:val="superscript"/>
              </w:rPr>
              <w:t>th</w:t>
            </w:r>
            <w:r w:rsidR="00AD4FF7">
              <w:rPr>
                <w:rFonts w:ascii="Calibri" w:hAnsi="Calibri"/>
                <w:bCs/>
                <w:szCs w:val="22"/>
              </w:rPr>
              <w:t xml:space="preserve"> September 2017 with payments continuing </w:t>
            </w:r>
            <w:r>
              <w:rPr>
                <w:rFonts w:ascii="Calibri" w:hAnsi="Calibri"/>
                <w:bCs/>
                <w:szCs w:val="22"/>
              </w:rPr>
              <w:t xml:space="preserve">up </w:t>
            </w:r>
            <w:r w:rsidR="00AD4FF7">
              <w:rPr>
                <w:rFonts w:ascii="Calibri" w:hAnsi="Calibri"/>
                <w:bCs/>
                <w:szCs w:val="22"/>
              </w:rPr>
              <w:t xml:space="preserve">to </w:t>
            </w:r>
            <w:r>
              <w:rPr>
                <w:rFonts w:ascii="Calibri" w:hAnsi="Calibri"/>
                <w:bCs/>
                <w:szCs w:val="22"/>
              </w:rPr>
              <w:t xml:space="preserve">the </w:t>
            </w:r>
            <w:r w:rsidR="00AD4FF7">
              <w:rPr>
                <w:rFonts w:ascii="Calibri" w:hAnsi="Calibri"/>
                <w:bCs/>
                <w:szCs w:val="22"/>
              </w:rPr>
              <w:t>present day</w:t>
            </w:r>
            <w:r w:rsidR="00D4189B">
              <w:rPr>
                <w:rFonts w:ascii="Calibri" w:hAnsi="Calibri"/>
                <w:bCs/>
                <w:szCs w:val="22"/>
              </w:rPr>
              <w:t xml:space="preserve">. </w:t>
            </w:r>
          </w:p>
          <w:p w14:paraId="31A92415" w14:textId="77777777" w:rsidR="00F8719F" w:rsidRDefault="00F8719F" w:rsidP="00026FFF">
            <w:pPr>
              <w:pStyle w:val="Header"/>
              <w:tabs>
                <w:tab w:val="clear" w:pos="4153"/>
                <w:tab w:val="clear" w:pos="8306"/>
              </w:tabs>
              <w:contextualSpacing/>
              <w:jc w:val="both"/>
              <w:rPr>
                <w:rFonts w:ascii="Calibri" w:hAnsi="Calibri"/>
                <w:bCs/>
                <w:szCs w:val="22"/>
              </w:rPr>
            </w:pPr>
          </w:p>
          <w:p w14:paraId="133E8BB6" w14:textId="32B75374" w:rsidR="006F3516" w:rsidRDefault="00017CA7" w:rsidP="00017CA7">
            <w:pPr>
              <w:pStyle w:val="Header"/>
              <w:tabs>
                <w:tab w:val="clear" w:pos="4153"/>
                <w:tab w:val="clear" w:pos="8306"/>
              </w:tabs>
              <w:contextualSpacing/>
              <w:jc w:val="both"/>
              <w:rPr>
                <w:rFonts w:ascii="Calibri" w:hAnsi="Calibri"/>
                <w:bCs/>
                <w:szCs w:val="22"/>
              </w:rPr>
            </w:pPr>
            <w:r>
              <w:rPr>
                <w:rFonts w:ascii="Calibri" w:hAnsi="Calibri"/>
                <w:bCs/>
                <w:szCs w:val="22"/>
              </w:rPr>
              <w:t>Whilst evidence has been provided to demonstrate that the building has been used as a habitable space,</w:t>
            </w:r>
            <w:r w:rsidR="006F3516">
              <w:rPr>
                <w:rFonts w:ascii="Calibri" w:hAnsi="Calibri"/>
                <w:bCs/>
                <w:szCs w:val="22"/>
              </w:rPr>
              <w:t xml:space="preserve"> this is not an indication of use as a single residential unit separate to that of no.1 Proctor Fold. The fact that the building is now in residential use </w:t>
            </w:r>
            <w:r w:rsidR="0076651B">
              <w:rPr>
                <w:rFonts w:ascii="Calibri" w:hAnsi="Calibri"/>
                <w:bCs/>
                <w:szCs w:val="22"/>
              </w:rPr>
              <w:t xml:space="preserve">would not </w:t>
            </w:r>
            <w:r w:rsidR="006F3516">
              <w:rPr>
                <w:rFonts w:ascii="Calibri" w:hAnsi="Calibri"/>
                <w:bCs/>
                <w:szCs w:val="22"/>
              </w:rPr>
              <w:t xml:space="preserve">mean that it automatically constitutes a separate dwellinghouse. </w:t>
            </w:r>
          </w:p>
          <w:p w14:paraId="344C4C0F" w14:textId="77777777" w:rsidR="006F3516" w:rsidRDefault="006F3516" w:rsidP="00017CA7">
            <w:pPr>
              <w:pStyle w:val="Header"/>
              <w:tabs>
                <w:tab w:val="clear" w:pos="4153"/>
                <w:tab w:val="clear" w:pos="8306"/>
              </w:tabs>
              <w:contextualSpacing/>
              <w:jc w:val="both"/>
              <w:rPr>
                <w:rFonts w:ascii="Calibri" w:hAnsi="Calibri"/>
                <w:bCs/>
                <w:szCs w:val="22"/>
              </w:rPr>
            </w:pPr>
          </w:p>
          <w:p w14:paraId="54E54366" w14:textId="68F1B745" w:rsidR="00533944" w:rsidRDefault="006F3516" w:rsidP="00026FFF">
            <w:pPr>
              <w:pStyle w:val="Header"/>
              <w:tabs>
                <w:tab w:val="clear" w:pos="4153"/>
                <w:tab w:val="clear" w:pos="8306"/>
              </w:tabs>
              <w:contextualSpacing/>
              <w:jc w:val="both"/>
              <w:rPr>
                <w:rFonts w:ascii="Calibri" w:hAnsi="Calibri"/>
                <w:bCs/>
                <w:szCs w:val="22"/>
              </w:rPr>
            </w:pPr>
            <w:r>
              <w:rPr>
                <w:rFonts w:ascii="Calibri" w:hAnsi="Calibri"/>
                <w:bCs/>
                <w:szCs w:val="22"/>
              </w:rPr>
              <w:t>The former garage building is not formally registered as a separate address</w:t>
            </w:r>
            <w:r w:rsidR="0076651B">
              <w:rPr>
                <w:rFonts w:ascii="Calibri" w:hAnsi="Calibri"/>
                <w:bCs/>
                <w:szCs w:val="22"/>
              </w:rPr>
              <w:t xml:space="preserve"> point</w:t>
            </w:r>
            <w:r>
              <w:rPr>
                <w:rFonts w:ascii="Calibri" w:hAnsi="Calibri"/>
                <w:bCs/>
                <w:szCs w:val="22"/>
              </w:rPr>
              <w:t xml:space="preserve">, nor has it been registered for Council Tax. </w:t>
            </w:r>
            <w:r w:rsidR="00017CA7">
              <w:rPr>
                <w:rFonts w:ascii="Calibri" w:hAnsi="Calibri"/>
                <w:bCs/>
                <w:szCs w:val="22"/>
              </w:rPr>
              <w:t>Following a Land Registry Search, the Title Plan and Title Register also indicate that the building remains within the ownership</w:t>
            </w:r>
            <w:r w:rsidR="00A9367B">
              <w:rPr>
                <w:rFonts w:ascii="Calibri" w:hAnsi="Calibri"/>
                <w:bCs/>
                <w:szCs w:val="22"/>
              </w:rPr>
              <w:t xml:space="preserve"> of no.1 Proctor Fold</w:t>
            </w:r>
            <w:r w:rsidR="00017CA7">
              <w:rPr>
                <w:rFonts w:ascii="Calibri" w:hAnsi="Calibri"/>
                <w:bCs/>
                <w:szCs w:val="22"/>
              </w:rPr>
              <w:t xml:space="preserve"> and has not been sold as a separate </w:t>
            </w:r>
            <w:r>
              <w:rPr>
                <w:rFonts w:ascii="Calibri" w:hAnsi="Calibri"/>
                <w:bCs/>
                <w:szCs w:val="22"/>
              </w:rPr>
              <w:t>residential unit</w:t>
            </w:r>
            <w:r w:rsidR="00A02BC1">
              <w:rPr>
                <w:rFonts w:ascii="Calibri" w:hAnsi="Calibri"/>
                <w:bCs/>
                <w:szCs w:val="22"/>
              </w:rPr>
              <w:t>. Furthermore,</w:t>
            </w:r>
            <w:r>
              <w:rPr>
                <w:rFonts w:ascii="Calibri" w:hAnsi="Calibri"/>
                <w:bCs/>
                <w:szCs w:val="22"/>
              </w:rPr>
              <w:t xml:space="preserve"> no evidence has been submitted to demonstrate that the building has been sub-let – i.e. tenancy agreement/rental payments. </w:t>
            </w:r>
            <w:r w:rsidR="00533944">
              <w:rPr>
                <w:rFonts w:ascii="Calibri" w:hAnsi="Calibri"/>
                <w:bCs/>
                <w:szCs w:val="22"/>
              </w:rPr>
              <w:t xml:space="preserve">The building also </w:t>
            </w:r>
            <w:r w:rsidR="0076651B">
              <w:rPr>
                <w:rFonts w:ascii="Calibri" w:hAnsi="Calibri"/>
                <w:bCs/>
                <w:szCs w:val="22"/>
              </w:rPr>
              <w:t xml:space="preserve">has a </w:t>
            </w:r>
            <w:r w:rsidR="00533944">
              <w:rPr>
                <w:rFonts w:ascii="Calibri" w:hAnsi="Calibri"/>
                <w:bCs/>
                <w:szCs w:val="22"/>
              </w:rPr>
              <w:t>share</w:t>
            </w:r>
            <w:r w:rsidR="0076651B">
              <w:rPr>
                <w:rFonts w:ascii="Calibri" w:hAnsi="Calibri"/>
                <w:bCs/>
                <w:szCs w:val="22"/>
              </w:rPr>
              <w:t>d</w:t>
            </w:r>
            <w:r w:rsidR="00533944">
              <w:rPr>
                <w:rFonts w:ascii="Calibri" w:hAnsi="Calibri"/>
                <w:bCs/>
                <w:szCs w:val="22"/>
              </w:rPr>
              <w:t xml:space="preserve"> driveway and </w:t>
            </w:r>
            <w:r w:rsidR="0076651B">
              <w:rPr>
                <w:rFonts w:ascii="Calibri" w:hAnsi="Calibri"/>
                <w:bCs/>
                <w:szCs w:val="22"/>
              </w:rPr>
              <w:t>shared</w:t>
            </w:r>
            <w:r w:rsidR="00533944">
              <w:rPr>
                <w:rFonts w:ascii="Calibri" w:hAnsi="Calibri"/>
                <w:bCs/>
                <w:szCs w:val="22"/>
              </w:rPr>
              <w:t xml:space="preserve"> amenity space with no.1 Proctor Fold, with no </w:t>
            </w:r>
            <w:r w:rsidR="0076651B">
              <w:rPr>
                <w:rFonts w:ascii="Calibri" w:hAnsi="Calibri"/>
                <w:bCs/>
                <w:szCs w:val="22"/>
              </w:rPr>
              <w:t xml:space="preserve">evidence of a separate </w:t>
            </w:r>
            <w:r w:rsidR="00533944">
              <w:rPr>
                <w:rFonts w:ascii="Calibri" w:hAnsi="Calibri"/>
                <w:bCs/>
                <w:szCs w:val="22"/>
              </w:rPr>
              <w:t>curtilage boundary having been erected.</w:t>
            </w:r>
          </w:p>
          <w:p w14:paraId="7DE47C0B" w14:textId="77777777" w:rsidR="00A9367B" w:rsidRDefault="00A9367B" w:rsidP="00026FFF">
            <w:pPr>
              <w:pStyle w:val="Header"/>
              <w:tabs>
                <w:tab w:val="clear" w:pos="4153"/>
                <w:tab w:val="clear" w:pos="8306"/>
              </w:tabs>
              <w:contextualSpacing/>
              <w:jc w:val="both"/>
              <w:rPr>
                <w:rFonts w:ascii="Calibri" w:hAnsi="Calibri"/>
                <w:bCs/>
                <w:szCs w:val="22"/>
              </w:rPr>
            </w:pPr>
          </w:p>
          <w:p w14:paraId="6C5357BD" w14:textId="34F75477" w:rsidR="00533944" w:rsidRDefault="00A9367B" w:rsidP="00A9367B">
            <w:pPr>
              <w:pStyle w:val="Header"/>
              <w:tabs>
                <w:tab w:val="clear" w:pos="4153"/>
                <w:tab w:val="clear" w:pos="8306"/>
              </w:tabs>
              <w:contextualSpacing/>
              <w:jc w:val="both"/>
              <w:rPr>
                <w:rFonts w:ascii="Calibri" w:hAnsi="Calibri"/>
                <w:bCs/>
                <w:szCs w:val="22"/>
              </w:rPr>
            </w:pPr>
            <w:r>
              <w:rPr>
                <w:rFonts w:ascii="Calibri" w:hAnsi="Calibri"/>
                <w:bCs/>
                <w:szCs w:val="22"/>
              </w:rPr>
              <w:t xml:space="preserve">In view of the above, the evidence provided it not considered to be sufficient to show </w:t>
            </w:r>
            <w:r w:rsidR="0076651B">
              <w:rPr>
                <w:rFonts w:ascii="Calibri" w:hAnsi="Calibri"/>
                <w:bCs/>
                <w:szCs w:val="22"/>
              </w:rPr>
              <w:t xml:space="preserve">that, </w:t>
            </w:r>
            <w:r>
              <w:rPr>
                <w:rFonts w:ascii="Calibri" w:hAnsi="Calibri"/>
                <w:bCs/>
                <w:szCs w:val="22"/>
              </w:rPr>
              <w:t xml:space="preserve">on the balance of probability, the detached garage has been used as an independent </w:t>
            </w:r>
            <w:r w:rsidR="0076651B">
              <w:rPr>
                <w:rFonts w:ascii="Calibri" w:hAnsi="Calibri"/>
                <w:bCs/>
                <w:szCs w:val="22"/>
              </w:rPr>
              <w:t xml:space="preserve">residential </w:t>
            </w:r>
            <w:r>
              <w:rPr>
                <w:rFonts w:ascii="Calibri" w:hAnsi="Calibri"/>
                <w:bCs/>
                <w:szCs w:val="22"/>
              </w:rPr>
              <w:t xml:space="preserve">dwellinghouse for a period in excess of four years. Given </w:t>
            </w:r>
            <w:r w:rsidR="0076651B">
              <w:rPr>
                <w:rFonts w:ascii="Calibri" w:hAnsi="Calibri"/>
                <w:bCs/>
                <w:szCs w:val="22"/>
              </w:rPr>
              <w:t>that the submitted evidence does not category prove that a separate dwellinghouse has been established</w:t>
            </w:r>
            <w:r>
              <w:rPr>
                <w:rFonts w:ascii="Calibri" w:hAnsi="Calibri"/>
                <w:bCs/>
                <w:szCs w:val="22"/>
              </w:rPr>
              <w:t xml:space="preserve">, it is the </w:t>
            </w:r>
            <w:r w:rsidR="0076651B">
              <w:rPr>
                <w:rFonts w:ascii="Calibri" w:hAnsi="Calibri"/>
                <w:bCs/>
                <w:szCs w:val="22"/>
              </w:rPr>
              <w:t xml:space="preserve">view of the Local Planning Authority </w:t>
            </w:r>
            <w:r>
              <w:rPr>
                <w:rFonts w:ascii="Calibri" w:hAnsi="Calibri"/>
                <w:bCs/>
                <w:szCs w:val="22"/>
              </w:rPr>
              <w:t xml:space="preserve">that the use of the garage </w:t>
            </w:r>
            <w:r w:rsidR="0076651B">
              <w:rPr>
                <w:rFonts w:ascii="Calibri" w:hAnsi="Calibri"/>
                <w:bCs/>
                <w:szCs w:val="22"/>
              </w:rPr>
              <w:t xml:space="preserve">would be </w:t>
            </w:r>
            <w:r>
              <w:rPr>
                <w:rFonts w:ascii="Calibri" w:hAnsi="Calibri"/>
                <w:bCs/>
                <w:szCs w:val="22"/>
              </w:rPr>
              <w:t xml:space="preserve">more akin to annex/extended family unit </w:t>
            </w:r>
            <w:r w:rsidR="0076651B">
              <w:rPr>
                <w:rFonts w:ascii="Calibri" w:hAnsi="Calibri"/>
                <w:bCs/>
                <w:szCs w:val="22"/>
              </w:rPr>
              <w:t xml:space="preserve">which is </w:t>
            </w:r>
            <w:r>
              <w:rPr>
                <w:rFonts w:ascii="Calibri" w:hAnsi="Calibri"/>
                <w:bCs/>
                <w:szCs w:val="22"/>
              </w:rPr>
              <w:t xml:space="preserve">used in conjunction with the </w:t>
            </w:r>
            <w:r w:rsidR="0076651B">
              <w:rPr>
                <w:rFonts w:ascii="Calibri" w:hAnsi="Calibri"/>
                <w:bCs/>
                <w:szCs w:val="22"/>
              </w:rPr>
              <w:t xml:space="preserve">host </w:t>
            </w:r>
            <w:r>
              <w:rPr>
                <w:rFonts w:ascii="Calibri" w:hAnsi="Calibri"/>
                <w:bCs/>
                <w:szCs w:val="22"/>
              </w:rPr>
              <w:t>residential property of no.1 Proctor Fold</w:t>
            </w:r>
            <w:r w:rsidR="0076651B">
              <w:rPr>
                <w:rFonts w:ascii="Calibri" w:hAnsi="Calibri"/>
                <w:bCs/>
                <w:szCs w:val="22"/>
              </w:rPr>
              <w:t>.</w:t>
            </w:r>
          </w:p>
          <w:p w14:paraId="176BFB74" w14:textId="77777777" w:rsidR="00533944" w:rsidRDefault="00533944" w:rsidP="00026FFF">
            <w:pPr>
              <w:pStyle w:val="Header"/>
              <w:tabs>
                <w:tab w:val="clear" w:pos="4153"/>
                <w:tab w:val="clear" w:pos="8306"/>
              </w:tabs>
              <w:contextualSpacing/>
              <w:jc w:val="both"/>
              <w:rPr>
                <w:rFonts w:ascii="Calibri" w:hAnsi="Calibri"/>
                <w:bCs/>
                <w:szCs w:val="22"/>
              </w:rPr>
            </w:pPr>
          </w:p>
          <w:p w14:paraId="0E848F88" w14:textId="2023A6F1" w:rsidR="00026FFF" w:rsidRDefault="009D77E2" w:rsidP="00CA64CC">
            <w:pPr>
              <w:pStyle w:val="Header"/>
              <w:tabs>
                <w:tab w:val="clear" w:pos="4153"/>
                <w:tab w:val="clear" w:pos="8306"/>
              </w:tabs>
              <w:contextualSpacing/>
              <w:jc w:val="both"/>
              <w:rPr>
                <w:rFonts w:ascii="Calibri" w:hAnsi="Calibri"/>
                <w:bCs/>
                <w:szCs w:val="22"/>
              </w:rPr>
            </w:pPr>
            <w:r>
              <w:rPr>
                <w:rFonts w:ascii="Calibri" w:hAnsi="Calibri"/>
                <w:bCs/>
                <w:szCs w:val="22"/>
              </w:rPr>
              <w:t>Furthermore</w:t>
            </w:r>
            <w:r w:rsidR="00E43BE1">
              <w:rPr>
                <w:rFonts w:ascii="Calibri" w:hAnsi="Calibri"/>
                <w:bCs/>
                <w:szCs w:val="22"/>
              </w:rPr>
              <w:t xml:space="preserve">, the red edge of the application site does not match that </w:t>
            </w:r>
            <w:r w:rsidR="00CA64CC">
              <w:rPr>
                <w:rFonts w:ascii="Calibri" w:hAnsi="Calibri"/>
                <w:bCs/>
                <w:szCs w:val="22"/>
              </w:rPr>
              <w:t>of planning application 3/2024/1130 or the Title Plan</w:t>
            </w:r>
            <w:r w:rsidR="0076651B">
              <w:rPr>
                <w:rFonts w:ascii="Calibri" w:hAnsi="Calibri"/>
                <w:bCs/>
                <w:szCs w:val="22"/>
              </w:rPr>
              <w:t xml:space="preserve"> obtained from Land Registry</w:t>
            </w:r>
            <w:r w:rsidR="00052C95">
              <w:rPr>
                <w:rFonts w:ascii="Calibri" w:hAnsi="Calibri"/>
                <w:bCs/>
                <w:szCs w:val="22"/>
              </w:rPr>
              <w:t xml:space="preserve"> and h</w:t>
            </w:r>
            <w:r w:rsidR="00E43BE1">
              <w:rPr>
                <w:rFonts w:ascii="Calibri" w:hAnsi="Calibri"/>
                <w:bCs/>
                <w:szCs w:val="22"/>
              </w:rPr>
              <w:t>aving compared the</w:t>
            </w:r>
            <w:r w:rsidR="00CA64CC">
              <w:rPr>
                <w:rFonts w:ascii="Calibri" w:hAnsi="Calibri"/>
                <w:bCs/>
                <w:szCs w:val="22"/>
              </w:rPr>
              <w:t xml:space="preserve">se to the existing built form on site, it </w:t>
            </w:r>
            <w:r w:rsidR="00052C95">
              <w:rPr>
                <w:rFonts w:ascii="Calibri" w:hAnsi="Calibri"/>
                <w:bCs/>
                <w:szCs w:val="22"/>
              </w:rPr>
              <w:t xml:space="preserve">would </w:t>
            </w:r>
            <w:r w:rsidR="00CA64CC">
              <w:rPr>
                <w:rFonts w:ascii="Calibri" w:hAnsi="Calibri"/>
                <w:bCs/>
                <w:szCs w:val="22"/>
              </w:rPr>
              <w:t xml:space="preserve">appear that the extension to the former garage building </w:t>
            </w:r>
            <w:r w:rsidR="00052C95">
              <w:rPr>
                <w:rFonts w:ascii="Calibri" w:hAnsi="Calibri"/>
                <w:bCs/>
                <w:szCs w:val="22"/>
              </w:rPr>
              <w:t xml:space="preserve">lies beyond that of the residential curtilage </w:t>
            </w:r>
            <w:r w:rsidR="00CA64CC">
              <w:rPr>
                <w:rFonts w:ascii="Calibri" w:hAnsi="Calibri"/>
                <w:bCs/>
                <w:szCs w:val="22"/>
              </w:rPr>
              <w:t>of no.1 Proctor Fold</w:t>
            </w:r>
            <w:r w:rsidR="00052C95">
              <w:rPr>
                <w:rFonts w:ascii="Calibri" w:hAnsi="Calibri"/>
                <w:bCs/>
                <w:szCs w:val="22"/>
              </w:rPr>
              <w:t xml:space="preserve"> and </w:t>
            </w:r>
            <w:r>
              <w:rPr>
                <w:rFonts w:ascii="Calibri" w:hAnsi="Calibri"/>
                <w:bCs/>
                <w:szCs w:val="22"/>
              </w:rPr>
              <w:t xml:space="preserve">subsequently </w:t>
            </w:r>
            <w:r w:rsidR="00CA64CC">
              <w:rPr>
                <w:rFonts w:ascii="Calibri" w:hAnsi="Calibri"/>
                <w:bCs/>
                <w:szCs w:val="22"/>
              </w:rPr>
              <w:t>result</w:t>
            </w:r>
            <w:r>
              <w:rPr>
                <w:rFonts w:ascii="Calibri" w:hAnsi="Calibri"/>
                <w:bCs/>
                <w:szCs w:val="22"/>
              </w:rPr>
              <w:t>s</w:t>
            </w:r>
            <w:r w:rsidR="00CA64CC">
              <w:rPr>
                <w:rFonts w:ascii="Calibri" w:hAnsi="Calibri"/>
                <w:bCs/>
                <w:szCs w:val="22"/>
              </w:rPr>
              <w:t xml:space="preserve"> in </w:t>
            </w:r>
            <w:r w:rsidR="00052C95">
              <w:rPr>
                <w:rFonts w:ascii="Calibri" w:hAnsi="Calibri"/>
                <w:bCs/>
                <w:szCs w:val="22"/>
              </w:rPr>
              <w:t xml:space="preserve">potential development outside of the </w:t>
            </w:r>
            <w:r>
              <w:rPr>
                <w:rFonts w:ascii="Calibri" w:hAnsi="Calibri"/>
                <w:bCs/>
                <w:szCs w:val="22"/>
              </w:rPr>
              <w:t xml:space="preserve">lawful </w:t>
            </w:r>
            <w:r w:rsidR="00052C95">
              <w:rPr>
                <w:rFonts w:ascii="Calibri" w:hAnsi="Calibri"/>
                <w:bCs/>
                <w:szCs w:val="22"/>
              </w:rPr>
              <w:t>curtilag</w:t>
            </w:r>
            <w:r>
              <w:rPr>
                <w:rFonts w:ascii="Calibri" w:hAnsi="Calibri"/>
                <w:bCs/>
                <w:szCs w:val="22"/>
              </w:rPr>
              <w:t>e.</w:t>
            </w:r>
          </w:p>
          <w:p w14:paraId="7AC53BDF" w14:textId="1442C4BF" w:rsidR="00CA64CC" w:rsidRPr="00CA64CC" w:rsidRDefault="00CA64CC" w:rsidP="00CA64CC">
            <w:pPr>
              <w:pStyle w:val="Header"/>
              <w:tabs>
                <w:tab w:val="clear" w:pos="4153"/>
                <w:tab w:val="clear" w:pos="8306"/>
              </w:tabs>
              <w:contextualSpacing/>
              <w:jc w:val="both"/>
              <w:rPr>
                <w:rFonts w:ascii="Calibri" w:hAnsi="Calibri"/>
                <w:bCs/>
                <w:szCs w:val="22"/>
              </w:rPr>
            </w:pPr>
          </w:p>
        </w:tc>
      </w:tr>
      <w:tr w:rsidR="00C0704D" w:rsidRPr="00D2449B" w14:paraId="0A9D02B4" w14:textId="77777777" w:rsidTr="004D6B30">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2D103C">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2D103C">
            <w:pPr>
              <w:contextualSpacing/>
              <w:jc w:val="both"/>
              <w:rPr>
                <w:rFonts w:ascii="Calibri" w:hAnsi="Calibri"/>
                <w:bCs/>
                <w:color w:val="548DD4" w:themeColor="text2" w:themeTint="99"/>
                <w:szCs w:val="22"/>
              </w:rPr>
            </w:pPr>
          </w:p>
          <w:p w14:paraId="1675FEFD" w14:textId="68C8F5AE" w:rsidR="002D103C" w:rsidRDefault="00EC6C3D" w:rsidP="002D103C">
            <w:pPr>
              <w:jc w:val="both"/>
              <w:rPr>
                <w:rFonts w:ascii="Calibri" w:hAnsi="Calibri"/>
                <w:szCs w:val="22"/>
              </w:rPr>
            </w:pPr>
            <w:r>
              <w:rPr>
                <w:rFonts w:ascii="Calibri" w:hAnsi="Calibri"/>
                <w:bCs/>
                <w:szCs w:val="22"/>
              </w:rPr>
              <w:t>Taking account of the above</w:t>
            </w:r>
            <w:r w:rsidR="00052C95">
              <w:rPr>
                <w:rFonts w:ascii="Calibri" w:hAnsi="Calibri"/>
                <w:bCs/>
                <w:szCs w:val="22"/>
              </w:rPr>
              <w:t xml:space="preserve"> and the </w:t>
            </w:r>
            <w:r>
              <w:rPr>
                <w:rFonts w:ascii="Calibri" w:hAnsi="Calibri"/>
                <w:bCs/>
                <w:szCs w:val="22"/>
              </w:rPr>
              <w:t>evidence submitted</w:t>
            </w:r>
            <w:r w:rsidR="00052C95">
              <w:rPr>
                <w:rFonts w:ascii="Calibri" w:hAnsi="Calibri"/>
                <w:bCs/>
                <w:szCs w:val="22"/>
              </w:rPr>
              <w:t>,</w:t>
            </w:r>
            <w:r>
              <w:rPr>
                <w:rFonts w:ascii="Calibri" w:hAnsi="Calibri"/>
                <w:bCs/>
                <w:szCs w:val="22"/>
              </w:rPr>
              <w:t xml:space="preserve"> the use of the </w:t>
            </w:r>
            <w:r w:rsidR="00052C95">
              <w:rPr>
                <w:rFonts w:ascii="Calibri" w:hAnsi="Calibri"/>
                <w:bCs/>
                <w:szCs w:val="22"/>
              </w:rPr>
              <w:t>building</w:t>
            </w:r>
            <w:r>
              <w:rPr>
                <w:rFonts w:ascii="Calibri" w:hAnsi="Calibri"/>
                <w:bCs/>
                <w:szCs w:val="22"/>
              </w:rPr>
              <w:t xml:space="preserve">, </w:t>
            </w:r>
            <w:r w:rsidR="002D103C">
              <w:rPr>
                <w:rFonts w:ascii="Calibri" w:hAnsi="Calibri"/>
                <w:bCs/>
                <w:szCs w:val="22"/>
              </w:rPr>
              <w:t>subject to this certificate</w:t>
            </w:r>
            <w:r w:rsidR="00052C95">
              <w:rPr>
                <w:rFonts w:ascii="Calibri" w:hAnsi="Calibri"/>
                <w:bCs/>
                <w:szCs w:val="22"/>
              </w:rPr>
              <w:t>,</w:t>
            </w:r>
            <w:r w:rsidR="002D103C">
              <w:rPr>
                <w:rFonts w:ascii="Calibri" w:hAnsi="Calibri"/>
                <w:bCs/>
                <w:szCs w:val="22"/>
              </w:rPr>
              <w:t xml:space="preserve"> has not been established as a single </w:t>
            </w:r>
            <w:r w:rsidR="00052C95">
              <w:rPr>
                <w:rFonts w:ascii="Calibri" w:hAnsi="Calibri"/>
                <w:bCs/>
                <w:szCs w:val="22"/>
              </w:rPr>
              <w:t xml:space="preserve">residential </w:t>
            </w:r>
            <w:r w:rsidR="002D103C">
              <w:rPr>
                <w:rFonts w:ascii="Calibri" w:hAnsi="Calibri"/>
                <w:bCs/>
                <w:szCs w:val="22"/>
              </w:rPr>
              <w:t xml:space="preserve">dwellinghouse for a continuous </w:t>
            </w:r>
            <w:r w:rsidR="00052C95">
              <w:rPr>
                <w:rFonts w:ascii="Calibri" w:hAnsi="Calibri"/>
                <w:bCs/>
                <w:szCs w:val="22"/>
              </w:rPr>
              <w:t xml:space="preserve">period </w:t>
            </w:r>
            <w:r w:rsidR="002D103C">
              <w:rPr>
                <w:rFonts w:ascii="Calibri" w:hAnsi="Calibri"/>
                <w:bCs/>
                <w:szCs w:val="22"/>
              </w:rPr>
              <w:t xml:space="preserve">of four years and so is not considered lawful by virtue of </w:t>
            </w:r>
            <w:r w:rsidR="002D103C">
              <w:rPr>
                <w:rFonts w:ascii="Calibri" w:hAnsi="Calibri"/>
                <w:szCs w:val="22"/>
              </w:rPr>
              <w:t>Section 171(B) of the Town and Country Planning Act 1990.</w:t>
            </w:r>
          </w:p>
          <w:p w14:paraId="3A4BD7A7" w14:textId="3CC22620" w:rsidR="009F4443" w:rsidRDefault="009F4443" w:rsidP="002D103C">
            <w:pPr>
              <w:pStyle w:val="Header"/>
              <w:tabs>
                <w:tab w:val="clear" w:pos="4153"/>
                <w:tab w:val="clear" w:pos="8306"/>
              </w:tabs>
              <w:contextualSpacing/>
              <w:jc w:val="both"/>
              <w:rPr>
                <w:rFonts w:ascii="Calibri" w:hAnsi="Calibri"/>
                <w:b/>
                <w:szCs w:val="22"/>
              </w:rPr>
            </w:pPr>
          </w:p>
        </w:tc>
      </w:tr>
      <w:tr w:rsidR="00C0704D" w:rsidRPr="00D2449B" w14:paraId="507FC89B" w14:textId="77777777" w:rsidTr="004D6B30">
        <w:trPr>
          <w:jc w:val="center"/>
        </w:trPr>
        <w:tc>
          <w:tcPr>
            <w:tcW w:w="219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65"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188237D6" w:rsidR="00C0704D" w:rsidRPr="00D2449B" w:rsidRDefault="002D103C" w:rsidP="00CD2CEF">
            <w:pPr>
              <w:rPr>
                <w:rFonts w:ascii="Calibri" w:hAnsi="Calibri"/>
                <w:bCs/>
                <w:szCs w:val="22"/>
              </w:rPr>
            </w:pPr>
            <w:r>
              <w:rPr>
                <w:rFonts w:ascii="Calibri" w:hAnsi="Calibri"/>
                <w:bCs/>
                <w:szCs w:val="22"/>
              </w:rPr>
              <w:t xml:space="preserve">That the Certificate of Lawfulness be refused for the following reason(s): </w:t>
            </w:r>
          </w:p>
        </w:tc>
      </w:tr>
      <w:tr w:rsidR="009F4443" w:rsidRPr="00D2449B" w14:paraId="0E2CEC22" w14:textId="77777777" w:rsidTr="004D6B30">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7391BEB" w14:textId="77777777" w:rsidR="00052C95" w:rsidRDefault="00052C95" w:rsidP="009F4443">
            <w:pPr>
              <w:jc w:val="center"/>
              <w:rPr>
                <w:rFonts w:asciiTheme="minorHAnsi" w:hAnsiTheme="minorHAnsi"/>
                <w:b/>
                <w:szCs w:val="22"/>
              </w:rPr>
            </w:pPr>
          </w:p>
          <w:p w14:paraId="689E810A" w14:textId="64270008" w:rsidR="009F4443" w:rsidRPr="009F4443" w:rsidRDefault="009F4443" w:rsidP="009F4443">
            <w:pPr>
              <w:jc w:val="center"/>
              <w:rPr>
                <w:rFonts w:asciiTheme="minorHAnsi" w:hAnsiTheme="minorHAnsi"/>
                <w:b/>
                <w:szCs w:val="22"/>
              </w:rPr>
            </w:pPr>
            <w:r w:rsidRPr="009F4443">
              <w:rPr>
                <w:rFonts w:asciiTheme="minorHAnsi" w:hAnsiTheme="minorHAnsi"/>
                <w:b/>
                <w:szCs w:val="22"/>
              </w:rPr>
              <w:t>01:</w:t>
            </w:r>
          </w:p>
        </w:tc>
        <w:tc>
          <w:tcPr>
            <w:tcW w:w="871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0F28D64" w14:textId="77777777" w:rsidR="00052C95" w:rsidRDefault="00052C95" w:rsidP="002D103C">
            <w:pPr>
              <w:jc w:val="both"/>
              <w:rPr>
                <w:rFonts w:asciiTheme="minorHAnsi" w:hAnsiTheme="minorHAnsi"/>
                <w:bCs/>
                <w:szCs w:val="22"/>
              </w:rPr>
            </w:pPr>
          </w:p>
          <w:p w14:paraId="583AE4C3" w14:textId="192C131A" w:rsidR="009F4443" w:rsidRDefault="002D103C" w:rsidP="002D103C">
            <w:pPr>
              <w:jc w:val="both"/>
              <w:rPr>
                <w:rFonts w:asciiTheme="minorHAnsi" w:hAnsiTheme="minorHAnsi"/>
                <w:bCs/>
                <w:szCs w:val="22"/>
              </w:rPr>
            </w:pPr>
            <w:r>
              <w:rPr>
                <w:rFonts w:asciiTheme="minorHAnsi" w:hAnsiTheme="minorHAnsi"/>
                <w:bCs/>
                <w:szCs w:val="22"/>
              </w:rPr>
              <w:t xml:space="preserve">The applicant has failed to demonstrate that, on the balance of probability, the building to which the application relates has been used as a single </w:t>
            </w:r>
            <w:r w:rsidR="005D4716">
              <w:rPr>
                <w:rFonts w:asciiTheme="minorHAnsi" w:hAnsiTheme="minorHAnsi"/>
                <w:bCs/>
                <w:szCs w:val="22"/>
              </w:rPr>
              <w:t>residential unit</w:t>
            </w:r>
            <w:r>
              <w:rPr>
                <w:rFonts w:asciiTheme="minorHAnsi" w:hAnsiTheme="minorHAnsi"/>
                <w:bCs/>
                <w:szCs w:val="22"/>
              </w:rPr>
              <w:t xml:space="preserve"> for a period in excess of four years, and therefore the use is not considered lawful by virtue of Section 171(B) of the Town and Country </w:t>
            </w:r>
            <w:r w:rsidR="009D77E2">
              <w:rPr>
                <w:rFonts w:asciiTheme="minorHAnsi" w:hAnsiTheme="minorHAnsi"/>
                <w:bCs/>
                <w:szCs w:val="22"/>
              </w:rPr>
              <w:t>P</w:t>
            </w:r>
            <w:r>
              <w:rPr>
                <w:rFonts w:asciiTheme="minorHAnsi" w:hAnsiTheme="minorHAnsi"/>
                <w:bCs/>
                <w:szCs w:val="22"/>
              </w:rPr>
              <w:t xml:space="preserve">lanning Act 1990. </w:t>
            </w:r>
          </w:p>
          <w:p w14:paraId="337E4514" w14:textId="00860821" w:rsidR="00052C95" w:rsidRPr="009F4443" w:rsidRDefault="00052C95" w:rsidP="002D103C">
            <w:pPr>
              <w:jc w:val="both"/>
              <w:rPr>
                <w:rFonts w:asciiTheme="minorHAnsi" w:hAnsiTheme="minorHAnsi"/>
                <w:bCs/>
                <w:szCs w:val="22"/>
              </w:rPr>
            </w:pPr>
          </w:p>
        </w:tc>
      </w:tr>
    </w:tbl>
    <w:p w14:paraId="513FB541" w14:textId="77777777" w:rsidR="00533F31" w:rsidRPr="00D2449B" w:rsidRDefault="00533F31">
      <w:pPr>
        <w:rPr>
          <w:rFonts w:ascii="Calibri" w:hAnsi="Calibri"/>
          <w:szCs w:val="22"/>
        </w:rPr>
      </w:pPr>
    </w:p>
    <w:sectPr w:rsidR="00533F31"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74917"/>
    <w:multiLevelType w:val="hybridMultilevel"/>
    <w:tmpl w:val="91DC3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183CDF"/>
    <w:multiLevelType w:val="hybridMultilevel"/>
    <w:tmpl w:val="107019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4C5E6D41"/>
    <w:multiLevelType w:val="hybridMultilevel"/>
    <w:tmpl w:val="582CF37A"/>
    <w:lvl w:ilvl="0" w:tplc="08090015">
      <w:start w:val="1"/>
      <w:numFmt w:val="upp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3" w15:restartNumberingAfterBreak="0">
    <w:nsid w:val="60277B06"/>
    <w:multiLevelType w:val="hybridMultilevel"/>
    <w:tmpl w:val="D94CB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4"/>
  </w:num>
  <w:num w:numId="2" w16cid:durableId="5681567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792174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54898487">
    <w:abstractNumId w:val="1"/>
  </w:num>
  <w:num w:numId="5" w16cid:durableId="515657609">
    <w:abstractNumId w:val="2"/>
  </w:num>
  <w:num w:numId="6" w16cid:durableId="1525055141">
    <w:abstractNumId w:val="3"/>
  </w:num>
  <w:num w:numId="7" w16cid:durableId="1933658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17CA7"/>
    <w:rsid w:val="00026FFF"/>
    <w:rsid w:val="00052C95"/>
    <w:rsid w:val="000B5CB5"/>
    <w:rsid w:val="00130035"/>
    <w:rsid w:val="001673B0"/>
    <w:rsid w:val="001D4F7A"/>
    <w:rsid w:val="001E4845"/>
    <w:rsid w:val="001F1F1B"/>
    <w:rsid w:val="001F76F9"/>
    <w:rsid w:val="00250879"/>
    <w:rsid w:val="0029334A"/>
    <w:rsid w:val="002A01CF"/>
    <w:rsid w:val="002C6277"/>
    <w:rsid w:val="002C7E1D"/>
    <w:rsid w:val="002D103C"/>
    <w:rsid w:val="002F2580"/>
    <w:rsid w:val="00321B6E"/>
    <w:rsid w:val="00440CB6"/>
    <w:rsid w:val="0046548C"/>
    <w:rsid w:val="004947BB"/>
    <w:rsid w:val="004A5EA9"/>
    <w:rsid w:val="004C2434"/>
    <w:rsid w:val="004D6B30"/>
    <w:rsid w:val="004F0649"/>
    <w:rsid w:val="00510FA2"/>
    <w:rsid w:val="00533944"/>
    <w:rsid w:val="00533F31"/>
    <w:rsid w:val="00556ECD"/>
    <w:rsid w:val="005D4716"/>
    <w:rsid w:val="005E1C6C"/>
    <w:rsid w:val="005E65DF"/>
    <w:rsid w:val="00616F9B"/>
    <w:rsid w:val="00692B60"/>
    <w:rsid w:val="006A71AD"/>
    <w:rsid w:val="006C2BFA"/>
    <w:rsid w:val="006F3516"/>
    <w:rsid w:val="006F6849"/>
    <w:rsid w:val="0070054B"/>
    <w:rsid w:val="0076651B"/>
    <w:rsid w:val="00773A66"/>
    <w:rsid w:val="00774C17"/>
    <w:rsid w:val="00776AE2"/>
    <w:rsid w:val="00782F6C"/>
    <w:rsid w:val="007C791C"/>
    <w:rsid w:val="007D7DF4"/>
    <w:rsid w:val="007E0D23"/>
    <w:rsid w:val="007F16D6"/>
    <w:rsid w:val="00800457"/>
    <w:rsid w:val="00811771"/>
    <w:rsid w:val="00824DB6"/>
    <w:rsid w:val="00837F4F"/>
    <w:rsid w:val="008542DE"/>
    <w:rsid w:val="008A28C8"/>
    <w:rsid w:val="00992C6F"/>
    <w:rsid w:val="009D77E2"/>
    <w:rsid w:val="009F4443"/>
    <w:rsid w:val="00A02BC1"/>
    <w:rsid w:val="00A42E82"/>
    <w:rsid w:val="00A579BB"/>
    <w:rsid w:val="00A63D55"/>
    <w:rsid w:val="00A9367B"/>
    <w:rsid w:val="00A95D89"/>
    <w:rsid w:val="00AB5202"/>
    <w:rsid w:val="00AD4FF7"/>
    <w:rsid w:val="00B431E1"/>
    <w:rsid w:val="00B6197D"/>
    <w:rsid w:val="00B93EB5"/>
    <w:rsid w:val="00BD3F03"/>
    <w:rsid w:val="00C0704D"/>
    <w:rsid w:val="00C25722"/>
    <w:rsid w:val="00C3414C"/>
    <w:rsid w:val="00C618DB"/>
    <w:rsid w:val="00CA64CC"/>
    <w:rsid w:val="00D11007"/>
    <w:rsid w:val="00D17EB1"/>
    <w:rsid w:val="00D2449B"/>
    <w:rsid w:val="00D4189B"/>
    <w:rsid w:val="00D54E67"/>
    <w:rsid w:val="00DD62F6"/>
    <w:rsid w:val="00E43BE1"/>
    <w:rsid w:val="00E46243"/>
    <w:rsid w:val="00E66534"/>
    <w:rsid w:val="00E72F6C"/>
    <w:rsid w:val="00EA09F9"/>
    <w:rsid w:val="00EC23C7"/>
    <w:rsid w:val="00EC6C3D"/>
    <w:rsid w:val="00ED00B7"/>
    <w:rsid w:val="00EF44E6"/>
    <w:rsid w:val="00F51890"/>
    <w:rsid w:val="00F8719F"/>
    <w:rsid w:val="00F9158B"/>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696638">
      <w:bodyDiv w:val="1"/>
      <w:marLeft w:val="0"/>
      <w:marRight w:val="0"/>
      <w:marTop w:val="0"/>
      <w:marBottom w:val="0"/>
      <w:divBdr>
        <w:top w:val="none" w:sz="0" w:space="0" w:color="auto"/>
        <w:left w:val="none" w:sz="0" w:space="0" w:color="auto"/>
        <w:bottom w:val="none" w:sz="0" w:space="0" w:color="auto"/>
        <w:right w:val="none" w:sz="0" w:space="0" w:color="auto"/>
      </w:divBdr>
    </w:div>
    <w:div w:id="1454980205">
      <w:bodyDiv w:val="1"/>
      <w:marLeft w:val="0"/>
      <w:marRight w:val="0"/>
      <w:marTop w:val="0"/>
      <w:marBottom w:val="0"/>
      <w:divBdr>
        <w:top w:val="none" w:sz="0" w:space="0" w:color="auto"/>
        <w:left w:val="none" w:sz="0" w:space="0" w:color="auto"/>
        <w:bottom w:val="none" w:sz="0" w:space="0" w:color="auto"/>
        <w:right w:val="none" w:sz="0" w:space="0" w:color="auto"/>
      </w:divBdr>
    </w:div>
    <w:div w:id="175423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1230</Words>
  <Characters>7017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2024-03-01T11:34:00Z</cp:lastPrinted>
  <dcterms:created xsi:type="dcterms:W3CDTF">2024-03-01T11:36:00Z</dcterms:created>
  <dcterms:modified xsi:type="dcterms:W3CDTF">2024-03-01T11:36:00Z</dcterms:modified>
</cp:coreProperties>
</file>