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DE4927">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602EBC7E" w:rsidR="00837F4F" w:rsidRPr="00D2449B" w:rsidRDefault="00823AE0" w:rsidP="00D2449B">
            <w:pPr>
              <w:jc w:val="center"/>
              <w:rPr>
                <w:rFonts w:ascii="Calibri" w:hAnsi="Calibri"/>
                <w:b/>
                <w:szCs w:val="22"/>
              </w:rPr>
            </w:pPr>
            <w:r>
              <w:rPr>
                <w:rFonts w:ascii="Calibri" w:hAnsi="Calibri"/>
                <w:b/>
                <w:szCs w:val="22"/>
              </w:rPr>
              <w:t>LH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2F488F9E" w:rsidR="00837F4F" w:rsidRPr="00D2449B" w:rsidRDefault="00EA04D3" w:rsidP="00D2449B">
            <w:pPr>
              <w:jc w:val="center"/>
              <w:rPr>
                <w:rFonts w:ascii="Calibri" w:hAnsi="Calibri"/>
                <w:b/>
                <w:szCs w:val="22"/>
              </w:rPr>
            </w:pPr>
            <w:r>
              <w:rPr>
                <w:rFonts w:ascii="Calibri" w:hAnsi="Calibri"/>
                <w:b/>
                <w:szCs w:val="22"/>
              </w:rPr>
              <w:t>2</w:t>
            </w:r>
            <w:r w:rsidR="00860EDE">
              <w:rPr>
                <w:rFonts w:ascii="Calibri" w:hAnsi="Calibri"/>
                <w:b/>
                <w:szCs w:val="22"/>
              </w:rPr>
              <w:t>0</w:t>
            </w:r>
            <w:r w:rsidR="001F0A1D">
              <w:rPr>
                <w:rFonts w:ascii="Calibri" w:hAnsi="Calibri"/>
                <w:b/>
                <w:szCs w:val="22"/>
              </w:rPr>
              <w:t>.</w:t>
            </w:r>
            <w:r w:rsidR="0068158E">
              <w:rPr>
                <w:rFonts w:ascii="Calibri" w:hAnsi="Calibri"/>
                <w:b/>
                <w:szCs w:val="22"/>
              </w:rPr>
              <w:t>6</w:t>
            </w:r>
            <w:r w:rsidR="001F0A1D">
              <w:rPr>
                <w:rFonts w:ascii="Calibri" w:hAnsi="Calibri"/>
                <w:b/>
                <w:szCs w:val="22"/>
              </w:rPr>
              <w:t>.24</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5D7960B6" w:rsidR="00837F4F" w:rsidRPr="00D2449B" w:rsidRDefault="00796B5D" w:rsidP="00D2449B">
            <w:pPr>
              <w:jc w:val="center"/>
              <w:rPr>
                <w:rFonts w:ascii="Calibri" w:hAnsi="Calibri"/>
                <w:b/>
                <w:szCs w:val="22"/>
              </w:rPr>
            </w:pPr>
            <w:r>
              <w:rPr>
                <w:rFonts w:ascii="Calibri" w:hAnsi="Calibri"/>
                <w:b/>
                <w:szCs w:val="22"/>
              </w:rPr>
              <w:t>NH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4F05122C" w:rsidR="00837F4F" w:rsidRPr="00D2449B" w:rsidRDefault="00796B5D" w:rsidP="00D2449B">
            <w:pPr>
              <w:jc w:val="center"/>
              <w:rPr>
                <w:rFonts w:ascii="Calibri" w:hAnsi="Calibri"/>
                <w:b/>
                <w:szCs w:val="22"/>
              </w:rPr>
            </w:pPr>
            <w:r>
              <w:rPr>
                <w:rFonts w:ascii="Calibri" w:hAnsi="Calibri"/>
                <w:b/>
                <w:szCs w:val="22"/>
              </w:rPr>
              <w:t>20.06.24</w:t>
            </w:r>
          </w:p>
        </w:tc>
      </w:tr>
      <w:tr w:rsidR="004A5EA9" w:rsidRPr="00D2449B" w14:paraId="2094A164" w14:textId="77777777" w:rsidTr="00DE4927">
        <w:trPr>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DE492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463F8D8B"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DE4927">
              <w:rPr>
                <w:rFonts w:ascii="Calibri" w:hAnsi="Calibri"/>
                <w:szCs w:val="22"/>
              </w:rPr>
              <w:t>2</w:t>
            </w:r>
            <w:r w:rsidR="00EA04D3">
              <w:rPr>
                <w:rFonts w:ascii="Calibri" w:hAnsi="Calibri"/>
                <w:szCs w:val="22"/>
              </w:rPr>
              <w:t>3</w:t>
            </w:r>
            <w:r w:rsidR="00DE4927">
              <w:rPr>
                <w:rFonts w:ascii="Calibri" w:hAnsi="Calibri"/>
                <w:szCs w:val="22"/>
              </w:rPr>
              <w:t>/0</w:t>
            </w:r>
            <w:r w:rsidR="00EA04D3">
              <w:rPr>
                <w:rFonts w:ascii="Calibri" w:hAnsi="Calibri"/>
                <w:szCs w:val="22"/>
              </w:rPr>
              <w:t>987</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DE492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5FFE7EE1" w:rsidR="00824DB6" w:rsidRPr="00C80A74" w:rsidRDefault="00EA04D3" w:rsidP="002C6277">
            <w:pPr>
              <w:rPr>
                <w:rFonts w:ascii="Calibri" w:hAnsi="Calibri"/>
                <w:szCs w:val="22"/>
              </w:rPr>
            </w:pPr>
            <w:r>
              <w:rPr>
                <w:rFonts w:ascii="Calibri" w:hAnsi="Calibri"/>
                <w:szCs w:val="22"/>
              </w:rPr>
              <w:t>8</w:t>
            </w:r>
            <w:r w:rsidR="00E56446" w:rsidRPr="000D6075">
              <w:rPr>
                <w:rFonts w:ascii="Calibri" w:hAnsi="Calibri"/>
                <w:szCs w:val="22"/>
              </w:rPr>
              <w:t>.</w:t>
            </w:r>
            <w:r>
              <w:rPr>
                <w:rFonts w:ascii="Calibri" w:hAnsi="Calibri"/>
                <w:szCs w:val="22"/>
              </w:rPr>
              <w:t>3</w:t>
            </w:r>
            <w:r w:rsidR="00E56446" w:rsidRPr="000D6075">
              <w:rPr>
                <w:rFonts w:ascii="Calibri" w:hAnsi="Calibri"/>
                <w:szCs w:val="22"/>
              </w:rPr>
              <w:t>.2</w:t>
            </w:r>
            <w:r w:rsidR="0068158E" w:rsidRPr="000D6075">
              <w:rPr>
                <w:rFonts w:ascii="Calibri" w:hAnsi="Calibri"/>
                <w:szCs w:val="22"/>
              </w:rPr>
              <w:t>4</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C80A74" w:rsidRDefault="00824DB6" w:rsidP="002C6277">
            <w:pPr>
              <w:rPr>
                <w:rFonts w:ascii="Calibri" w:hAnsi="Calibri"/>
                <w:b/>
                <w:bCs/>
                <w:szCs w:val="22"/>
              </w:rPr>
            </w:pPr>
            <w:r w:rsidRPr="00C80A74">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3FED9D32" w:rsidR="00824DB6" w:rsidRPr="00C80A74" w:rsidRDefault="00EA04D3" w:rsidP="002C6277">
            <w:pPr>
              <w:rPr>
                <w:rFonts w:ascii="Calibri" w:hAnsi="Calibri"/>
                <w:szCs w:val="22"/>
              </w:rPr>
            </w:pPr>
            <w:r>
              <w:rPr>
                <w:rFonts w:ascii="Calibri" w:hAnsi="Calibri"/>
                <w:szCs w:val="22"/>
              </w:rPr>
              <w:t>8</w:t>
            </w:r>
            <w:r w:rsidR="00E56446" w:rsidRPr="000D6075">
              <w:rPr>
                <w:rFonts w:ascii="Calibri" w:hAnsi="Calibri"/>
                <w:szCs w:val="22"/>
              </w:rPr>
              <w:t>.</w:t>
            </w:r>
            <w:r>
              <w:rPr>
                <w:rFonts w:ascii="Calibri" w:hAnsi="Calibri"/>
                <w:szCs w:val="22"/>
              </w:rPr>
              <w:t>3</w:t>
            </w:r>
            <w:r w:rsidR="00E56446" w:rsidRPr="000D6075">
              <w:rPr>
                <w:rFonts w:ascii="Calibri" w:hAnsi="Calibri"/>
                <w:szCs w:val="22"/>
              </w:rPr>
              <w:t>.2</w:t>
            </w:r>
            <w:r w:rsidR="0068158E" w:rsidRPr="000D6075">
              <w:rPr>
                <w:rFonts w:ascii="Calibri" w:hAnsi="Calibri"/>
                <w:szCs w:val="22"/>
              </w:rPr>
              <w:t>4</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DE492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2C89F3B4" w:rsidR="004A5EA9" w:rsidRPr="00250879" w:rsidRDefault="00823AE0" w:rsidP="00811771">
            <w:pPr>
              <w:rPr>
                <w:rFonts w:ascii="Calibri" w:hAnsi="Calibri"/>
                <w:color w:val="548DD4" w:themeColor="text2" w:themeTint="99"/>
                <w:szCs w:val="22"/>
              </w:rPr>
            </w:pPr>
            <w:r>
              <w:rPr>
                <w:rFonts w:ascii="Calibri" w:hAnsi="Calibri"/>
                <w:szCs w:val="22"/>
              </w:rPr>
              <w:t>Lyndsey Hayes</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DE4927">
        <w:trPr>
          <w:jc w:val="center"/>
        </w:trPr>
        <w:tc>
          <w:tcPr>
            <w:tcW w:w="58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284B8021" w:rsidR="004A5EA9" w:rsidRPr="002C6277" w:rsidRDefault="00EA04D3">
            <w:pPr>
              <w:rPr>
                <w:rFonts w:ascii="Calibri" w:hAnsi="Calibri"/>
                <w:szCs w:val="22"/>
              </w:rPr>
            </w:pPr>
            <w:r w:rsidRPr="00EA04D3">
              <w:rPr>
                <w:rFonts w:ascii="Calibri" w:hAnsi="Calibri"/>
                <w:szCs w:val="22"/>
              </w:rPr>
              <w:t>Listed Building consent for the proposed drilling of two boreholes and underground pipework within the front driveway of the property, installation of heat pump unit within the garage and associated internal and external pipework</w:t>
            </w:r>
          </w:p>
        </w:tc>
      </w:tr>
      <w:tr w:rsidR="002A01CF" w:rsidRPr="00D2449B" w14:paraId="52988241"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8834647" w:rsidR="002A01CF" w:rsidRPr="002C6277" w:rsidRDefault="00823AE0" w:rsidP="00A42E82">
            <w:pPr>
              <w:rPr>
                <w:rFonts w:ascii="Calibri" w:hAnsi="Calibri"/>
                <w:szCs w:val="22"/>
              </w:rPr>
            </w:pPr>
            <w:r>
              <w:rPr>
                <w:rFonts w:ascii="Calibri" w:hAnsi="Calibri"/>
                <w:szCs w:val="22"/>
              </w:rPr>
              <w:t>Grove House Malt Kiln Brow Chipping PR3 2GP</w:t>
            </w:r>
          </w:p>
        </w:tc>
      </w:tr>
      <w:tr w:rsidR="00A95D89" w:rsidRPr="00D2449B" w14:paraId="3FB99B2E"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F2BBCE1" w:rsidR="002A01CF" w:rsidRPr="00D62732" w:rsidRDefault="00860EDE">
            <w:pPr>
              <w:rPr>
                <w:rFonts w:ascii="Calibri" w:hAnsi="Calibri"/>
                <w:bCs/>
                <w:color w:val="FF0000"/>
                <w:szCs w:val="22"/>
              </w:rPr>
            </w:pPr>
            <w:r w:rsidRPr="00860EDE">
              <w:rPr>
                <w:rFonts w:ascii="Calibri" w:hAnsi="Calibri"/>
                <w:bCs/>
                <w:szCs w:val="22"/>
              </w:rPr>
              <w:t>No representations received.</w:t>
            </w:r>
          </w:p>
        </w:tc>
      </w:tr>
      <w:tr w:rsidR="00C618DB" w:rsidRPr="00D2449B" w14:paraId="639E958B"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EA04D3" w:rsidRPr="00D2449B" w14:paraId="6DDF54AB"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1F27151" w14:textId="5E4E2E83" w:rsidR="00EA04D3" w:rsidRPr="00EA04D3" w:rsidRDefault="00EA04D3" w:rsidP="00EA04D3">
            <w:pPr>
              <w:rPr>
                <w:rFonts w:asciiTheme="minorHAnsi" w:hAnsiTheme="minorHAnsi" w:cstheme="minorHAnsi"/>
                <w:b/>
                <w:szCs w:val="22"/>
              </w:rPr>
            </w:pPr>
            <w:r w:rsidRPr="00EA04D3">
              <w:rPr>
                <w:rFonts w:asciiTheme="minorHAnsi" w:hAnsiTheme="minorHAnsi" w:cstheme="minorHAnsi"/>
              </w:rPr>
              <w:t>Environment Agency</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F21367" w14:textId="7E068DA4" w:rsidR="00EA04D3" w:rsidRPr="00EA04D3" w:rsidRDefault="00EA04D3" w:rsidP="00EA04D3">
            <w:pPr>
              <w:rPr>
                <w:rFonts w:asciiTheme="minorHAnsi" w:hAnsiTheme="minorHAnsi" w:cstheme="minorHAnsi"/>
                <w:bCs/>
                <w:szCs w:val="22"/>
              </w:rPr>
            </w:pPr>
            <w:r w:rsidRPr="00EA04D3">
              <w:rPr>
                <w:rFonts w:asciiTheme="minorHAnsi" w:hAnsiTheme="minorHAnsi" w:cstheme="minorHAnsi"/>
              </w:rPr>
              <w:t xml:space="preserve">No </w:t>
            </w:r>
            <w:r>
              <w:rPr>
                <w:rFonts w:asciiTheme="minorHAnsi" w:hAnsiTheme="minorHAnsi" w:cstheme="minorHAnsi"/>
              </w:rPr>
              <w:t>response received</w:t>
            </w:r>
          </w:p>
        </w:tc>
      </w:tr>
      <w:tr w:rsidR="00EA04D3" w:rsidRPr="00D2449B" w14:paraId="07584636"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CC4931" w14:textId="5D58FC92" w:rsidR="00EA04D3" w:rsidRPr="00EA04D3" w:rsidRDefault="00EA04D3" w:rsidP="00EA04D3">
            <w:pPr>
              <w:rPr>
                <w:rFonts w:asciiTheme="minorHAnsi" w:hAnsiTheme="minorHAnsi" w:cstheme="minorHAnsi"/>
                <w:b/>
                <w:szCs w:val="22"/>
              </w:rPr>
            </w:pPr>
            <w:r w:rsidRPr="00EA04D3">
              <w:rPr>
                <w:rFonts w:asciiTheme="minorHAnsi" w:hAnsiTheme="minorHAnsi" w:cstheme="minorHAnsi"/>
              </w:rPr>
              <w:t>RVBC Environmental Health</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69058C" w14:textId="69ECCDD4" w:rsidR="00EE01E3" w:rsidRPr="00EE01E3" w:rsidRDefault="00EA04D3" w:rsidP="00EE01E3">
            <w:pPr>
              <w:rPr>
                <w:rFonts w:asciiTheme="minorHAnsi" w:hAnsiTheme="minorHAnsi" w:cstheme="minorHAnsi"/>
                <w:szCs w:val="22"/>
              </w:rPr>
            </w:pPr>
            <w:r w:rsidRPr="00EE01E3">
              <w:rPr>
                <w:rFonts w:asciiTheme="minorHAnsi" w:hAnsiTheme="minorHAnsi" w:cstheme="minorHAnsi"/>
              </w:rPr>
              <w:t xml:space="preserve">Concerns about noise from the proposed heat pump causing a nuisance to nearby residents - require details. </w:t>
            </w:r>
            <w:r w:rsidR="00EE01E3" w:rsidRPr="00EE01E3">
              <w:rPr>
                <w:rFonts w:asciiTheme="minorHAnsi" w:hAnsiTheme="minorHAnsi" w:cstheme="minorHAnsi"/>
              </w:rPr>
              <w:t>Having looked</w:t>
            </w:r>
            <w:r w:rsidR="00EE01E3" w:rsidRPr="00EE01E3">
              <w:rPr>
                <w:rFonts w:asciiTheme="minorHAnsi" w:hAnsiTheme="minorHAnsi" w:cstheme="minorHAnsi"/>
                <w:szCs w:val="22"/>
              </w:rPr>
              <w:t xml:space="preserve"> at the technical data supplied the levels internally should be fine.</w:t>
            </w:r>
          </w:p>
          <w:p w14:paraId="0CFFE882" w14:textId="77777777" w:rsidR="00EE01E3" w:rsidRPr="00EE01E3" w:rsidRDefault="00EE01E3" w:rsidP="00EE01E3">
            <w:pPr>
              <w:rPr>
                <w:rFonts w:asciiTheme="minorHAnsi" w:hAnsiTheme="minorHAnsi" w:cstheme="minorHAnsi"/>
                <w:szCs w:val="22"/>
              </w:rPr>
            </w:pPr>
          </w:p>
          <w:p w14:paraId="0020DA03" w14:textId="17069870" w:rsidR="00EA04D3" w:rsidRPr="00EA04D3" w:rsidRDefault="00EA04D3" w:rsidP="00EA04D3">
            <w:pPr>
              <w:rPr>
                <w:rFonts w:asciiTheme="minorHAnsi" w:hAnsiTheme="minorHAnsi" w:cstheme="minorHAnsi"/>
                <w:bCs/>
                <w:szCs w:val="22"/>
              </w:rPr>
            </w:pPr>
            <w:r w:rsidRPr="00EE01E3">
              <w:rPr>
                <w:rFonts w:asciiTheme="minorHAnsi" w:hAnsiTheme="minorHAnsi" w:cstheme="minorHAnsi"/>
              </w:rPr>
              <w:t>Require details of control measures during the site preparation and construction phase to be submitted to prevent nuisance from noise/ dust/ fumes/ vibration.</w:t>
            </w:r>
            <w:r w:rsidRPr="00EA04D3">
              <w:rPr>
                <w:rFonts w:asciiTheme="minorHAnsi" w:hAnsiTheme="minorHAnsi" w:cstheme="minorHAnsi"/>
              </w:rPr>
              <w:t xml:space="preserve"> </w:t>
            </w:r>
          </w:p>
        </w:tc>
      </w:tr>
      <w:tr w:rsidR="00C0704D" w:rsidRPr="00D2449B" w14:paraId="62663AAF"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3BF9C839" w:rsidR="00C0704D" w:rsidRPr="00C0704D" w:rsidRDefault="00C0704D" w:rsidP="0038566B">
            <w:pPr>
              <w:rPr>
                <w:rFonts w:ascii="Calibri" w:hAnsi="Calibri"/>
                <w:szCs w:val="22"/>
              </w:rPr>
            </w:pPr>
          </w:p>
        </w:tc>
      </w:tr>
      <w:tr w:rsidR="00C0704D" w:rsidRPr="00D2449B" w14:paraId="29EBDA1F"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29510069" w:rsidR="00C0704D" w:rsidRPr="00C0704D" w:rsidRDefault="00132A7C" w:rsidP="00692B60">
            <w:pPr>
              <w:rPr>
                <w:rFonts w:ascii="Calibri" w:hAnsi="Calibri"/>
                <w:szCs w:val="22"/>
              </w:rPr>
            </w:pPr>
            <w:r>
              <w:rPr>
                <w:rFonts w:ascii="Calibri" w:hAnsi="Calibri"/>
                <w:szCs w:val="22"/>
              </w:rPr>
              <w:t>No representations received.</w:t>
            </w:r>
          </w:p>
        </w:tc>
      </w:tr>
      <w:tr w:rsidR="00C0704D" w:rsidRPr="00D2449B" w14:paraId="1CDFA4C3"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4826DE9C" w14:textId="4330AAAE" w:rsidR="008542DE" w:rsidRDefault="008542DE" w:rsidP="008542DE">
            <w:pPr>
              <w:pStyle w:val="PLANNING"/>
              <w:rPr>
                <w:rFonts w:ascii="Calibri" w:hAnsi="Calibri"/>
                <w:szCs w:val="22"/>
              </w:rPr>
            </w:pPr>
            <w:r w:rsidRPr="00C618DB">
              <w:rPr>
                <w:rFonts w:ascii="Calibri" w:hAnsi="Calibri"/>
                <w:szCs w:val="22"/>
              </w:rPr>
              <w:t>Key Statement DS2 – Sustainable Development</w:t>
            </w:r>
          </w:p>
          <w:p w14:paraId="5DAB44FC" w14:textId="77777777" w:rsidR="00EA04D3" w:rsidRDefault="00EA04D3" w:rsidP="00EA04D3">
            <w:pPr>
              <w:pStyle w:val="PLANNING"/>
              <w:rPr>
                <w:rFonts w:ascii="Calibri" w:hAnsi="Calibri"/>
                <w:szCs w:val="22"/>
              </w:rPr>
            </w:pPr>
            <w:r>
              <w:rPr>
                <w:rFonts w:ascii="Calibri" w:hAnsi="Calibri"/>
                <w:szCs w:val="22"/>
              </w:rPr>
              <w:t xml:space="preserve">Key Statement EN2 – Landscape </w:t>
            </w:r>
          </w:p>
          <w:p w14:paraId="0E8260E6" w14:textId="77777777" w:rsidR="00EA04D3" w:rsidRDefault="00EA04D3" w:rsidP="00EA04D3">
            <w:pPr>
              <w:pStyle w:val="PLANNING"/>
              <w:rPr>
                <w:rFonts w:ascii="Calibri" w:hAnsi="Calibri"/>
                <w:szCs w:val="22"/>
              </w:rPr>
            </w:pPr>
            <w:r>
              <w:rPr>
                <w:rFonts w:ascii="Calibri" w:hAnsi="Calibri"/>
                <w:szCs w:val="22"/>
              </w:rPr>
              <w:t>Key Statement EN5 – Heritage Assets</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4190A6A9" w14:textId="77777777" w:rsidR="00EE01E3" w:rsidRPr="00EE01E3" w:rsidRDefault="00EE01E3" w:rsidP="00EE01E3">
            <w:pPr>
              <w:pStyle w:val="PLANNING"/>
              <w:rPr>
                <w:rFonts w:ascii="Calibri" w:hAnsi="Calibri"/>
                <w:szCs w:val="22"/>
              </w:rPr>
            </w:pPr>
            <w:r w:rsidRPr="00EE01E3">
              <w:rPr>
                <w:rFonts w:ascii="Calibri" w:hAnsi="Calibri"/>
                <w:szCs w:val="22"/>
              </w:rPr>
              <w:t>Policy DMG2 – Strategic Considerations</w:t>
            </w:r>
          </w:p>
          <w:p w14:paraId="65567982" w14:textId="77777777" w:rsidR="00EE01E3" w:rsidRPr="00EE01E3" w:rsidRDefault="00EE01E3" w:rsidP="00EE01E3">
            <w:pPr>
              <w:pStyle w:val="PLANNING"/>
              <w:rPr>
                <w:rFonts w:ascii="Calibri" w:hAnsi="Calibri"/>
                <w:szCs w:val="22"/>
              </w:rPr>
            </w:pPr>
            <w:r w:rsidRPr="00EE01E3">
              <w:rPr>
                <w:rFonts w:ascii="Calibri" w:hAnsi="Calibri"/>
                <w:szCs w:val="22"/>
              </w:rPr>
              <w:t>Policy DMG3 – Transport and Mobility</w:t>
            </w:r>
          </w:p>
          <w:p w14:paraId="41806172" w14:textId="77777777" w:rsidR="00EE01E3" w:rsidRPr="00EE01E3" w:rsidRDefault="00EE01E3" w:rsidP="00EE01E3">
            <w:pPr>
              <w:pStyle w:val="PLANNING"/>
              <w:rPr>
                <w:rFonts w:ascii="Calibri" w:hAnsi="Calibri"/>
                <w:szCs w:val="22"/>
              </w:rPr>
            </w:pPr>
            <w:r w:rsidRPr="00EE01E3">
              <w:rPr>
                <w:rFonts w:ascii="Calibri" w:hAnsi="Calibri"/>
                <w:szCs w:val="22"/>
              </w:rPr>
              <w:t>Policy DME2 – Landscape and Townscape Protection</w:t>
            </w:r>
          </w:p>
          <w:p w14:paraId="7527177F" w14:textId="77777777" w:rsidR="00EE01E3" w:rsidRPr="00EE01E3" w:rsidRDefault="00EE01E3" w:rsidP="00EE01E3">
            <w:pPr>
              <w:pStyle w:val="PLANNING"/>
              <w:rPr>
                <w:rFonts w:ascii="Calibri" w:hAnsi="Calibri"/>
                <w:szCs w:val="22"/>
              </w:rPr>
            </w:pPr>
            <w:r w:rsidRPr="00EE01E3">
              <w:rPr>
                <w:rFonts w:ascii="Calibri" w:hAnsi="Calibri"/>
                <w:szCs w:val="22"/>
              </w:rPr>
              <w:t>Policy DME3 – Site and Species Protection and Conservation</w:t>
            </w:r>
          </w:p>
          <w:p w14:paraId="77BD4F1B" w14:textId="77777777" w:rsidR="00EE01E3" w:rsidRPr="00EE01E3" w:rsidRDefault="00EE01E3" w:rsidP="00EE01E3">
            <w:pPr>
              <w:pStyle w:val="PLANNING"/>
              <w:rPr>
                <w:rFonts w:ascii="Calibri" w:hAnsi="Calibri"/>
                <w:szCs w:val="22"/>
              </w:rPr>
            </w:pPr>
            <w:r w:rsidRPr="00EE01E3">
              <w:rPr>
                <w:rFonts w:ascii="Calibri" w:hAnsi="Calibri"/>
                <w:szCs w:val="22"/>
              </w:rPr>
              <w:t>Policy DME4 – Protecting Heritage Assets</w:t>
            </w:r>
          </w:p>
          <w:p w14:paraId="3490B545" w14:textId="77777777" w:rsidR="00EE01E3" w:rsidRPr="00EE01E3" w:rsidRDefault="00EE01E3" w:rsidP="00EE01E3">
            <w:pPr>
              <w:pStyle w:val="PLANNING"/>
              <w:rPr>
                <w:rFonts w:ascii="Calibri" w:hAnsi="Calibri"/>
                <w:szCs w:val="22"/>
              </w:rPr>
            </w:pPr>
            <w:r w:rsidRPr="00EE01E3">
              <w:rPr>
                <w:rFonts w:ascii="Calibri" w:hAnsi="Calibri"/>
                <w:szCs w:val="22"/>
              </w:rPr>
              <w:t>Policy DME5 – Renewable Energy</w:t>
            </w:r>
          </w:p>
          <w:p w14:paraId="43F5D8F2" w14:textId="2E86F8A6" w:rsidR="00DE4927" w:rsidRDefault="00EE01E3" w:rsidP="00EE01E3">
            <w:pPr>
              <w:pStyle w:val="PLANNING"/>
              <w:rPr>
                <w:rFonts w:ascii="Calibri" w:hAnsi="Calibri"/>
                <w:szCs w:val="22"/>
              </w:rPr>
            </w:pPr>
            <w:r w:rsidRPr="00EE01E3">
              <w:rPr>
                <w:rFonts w:ascii="Calibri" w:hAnsi="Calibri"/>
                <w:szCs w:val="22"/>
              </w:rPr>
              <w:t>Policy DME6 – Water Management</w:t>
            </w:r>
          </w:p>
          <w:p w14:paraId="4739FE31" w14:textId="77777777" w:rsidR="00EE01E3" w:rsidRDefault="00EE01E3" w:rsidP="00EE01E3">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lastRenderedPageBreak/>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lastRenderedPageBreak/>
              <w:t>Relevant Planning History:</w:t>
            </w:r>
          </w:p>
          <w:p w14:paraId="1D356246" w14:textId="77777777" w:rsidR="00C0704D" w:rsidRDefault="00C0704D" w:rsidP="00C0704D">
            <w:pPr>
              <w:pStyle w:val="PLANNING"/>
              <w:rPr>
                <w:rFonts w:ascii="Calibri" w:hAnsi="Calibri"/>
                <w:b/>
                <w:bCs/>
                <w:szCs w:val="22"/>
              </w:rPr>
            </w:pPr>
          </w:p>
          <w:p w14:paraId="5B28B971" w14:textId="2B7909D9" w:rsidR="00346AB8" w:rsidRPr="00EE01E3" w:rsidRDefault="00346AB8" w:rsidP="00C0704D">
            <w:pPr>
              <w:pStyle w:val="PLANNING"/>
              <w:rPr>
                <w:rFonts w:asciiTheme="minorHAnsi" w:hAnsiTheme="minorHAnsi" w:cstheme="minorHAnsi"/>
                <w:b/>
                <w:bCs/>
                <w:szCs w:val="22"/>
              </w:rPr>
            </w:pPr>
            <w:r w:rsidRPr="00EE01E3">
              <w:rPr>
                <w:rFonts w:asciiTheme="minorHAnsi" w:hAnsiTheme="minorHAnsi" w:cstheme="minorHAnsi"/>
                <w:b/>
                <w:bCs/>
                <w:szCs w:val="22"/>
              </w:rPr>
              <w:t>20</w:t>
            </w:r>
            <w:r w:rsidR="00823AE0" w:rsidRPr="00EE01E3">
              <w:rPr>
                <w:rFonts w:asciiTheme="minorHAnsi" w:hAnsiTheme="minorHAnsi" w:cstheme="minorHAnsi"/>
                <w:b/>
                <w:bCs/>
                <w:szCs w:val="22"/>
              </w:rPr>
              <w:t>2</w:t>
            </w:r>
            <w:r w:rsidR="00EE01E3" w:rsidRPr="00EE01E3">
              <w:rPr>
                <w:rFonts w:asciiTheme="minorHAnsi" w:hAnsiTheme="minorHAnsi" w:cstheme="minorHAnsi"/>
                <w:b/>
                <w:bCs/>
                <w:szCs w:val="22"/>
              </w:rPr>
              <w:t>4</w:t>
            </w:r>
            <w:r w:rsidRPr="00EE01E3">
              <w:rPr>
                <w:rFonts w:asciiTheme="minorHAnsi" w:hAnsiTheme="minorHAnsi" w:cstheme="minorHAnsi"/>
                <w:b/>
                <w:bCs/>
                <w:szCs w:val="22"/>
              </w:rPr>
              <w:t>/0</w:t>
            </w:r>
            <w:r w:rsidR="00EE01E3" w:rsidRPr="00EE01E3">
              <w:rPr>
                <w:rFonts w:asciiTheme="minorHAnsi" w:hAnsiTheme="minorHAnsi" w:cstheme="minorHAnsi"/>
                <w:b/>
                <w:bCs/>
                <w:szCs w:val="22"/>
              </w:rPr>
              <w:t>151</w:t>
            </w:r>
            <w:r w:rsidRPr="00EE01E3">
              <w:rPr>
                <w:rFonts w:asciiTheme="minorHAnsi" w:hAnsiTheme="minorHAnsi" w:cstheme="minorHAnsi"/>
                <w:b/>
                <w:bCs/>
                <w:szCs w:val="22"/>
              </w:rPr>
              <w:t>:</w:t>
            </w:r>
          </w:p>
          <w:p w14:paraId="256E7837" w14:textId="39156DAB" w:rsidR="00823AE0" w:rsidRPr="00EE01E3" w:rsidRDefault="00EE01E3" w:rsidP="00C0704D">
            <w:pPr>
              <w:pStyle w:val="PLANNING"/>
              <w:rPr>
                <w:rFonts w:asciiTheme="minorHAnsi" w:hAnsiTheme="minorHAnsi" w:cstheme="minorHAnsi"/>
                <w:szCs w:val="22"/>
                <w:shd w:val="clear" w:color="auto" w:fill="FFFFFF"/>
              </w:rPr>
            </w:pPr>
            <w:r w:rsidRPr="00EE01E3">
              <w:rPr>
                <w:rFonts w:asciiTheme="minorHAnsi" w:hAnsiTheme="minorHAnsi" w:cstheme="minorHAnsi"/>
                <w:szCs w:val="22"/>
                <w:shd w:val="clear" w:color="auto" w:fill="FFFFFF"/>
              </w:rPr>
              <w:t>Listed Building Consent for removal of cement-based mortar from rear north-facing wall of dwelling and repair with lime mortar (Approved)</w:t>
            </w:r>
          </w:p>
          <w:p w14:paraId="2106403A" w14:textId="77777777" w:rsidR="00EE01E3" w:rsidRPr="00EE01E3" w:rsidRDefault="00EE01E3" w:rsidP="00C0704D">
            <w:pPr>
              <w:pStyle w:val="PLANNING"/>
              <w:rPr>
                <w:rFonts w:asciiTheme="minorHAnsi" w:hAnsiTheme="minorHAnsi" w:cstheme="minorHAnsi"/>
                <w:szCs w:val="22"/>
              </w:rPr>
            </w:pPr>
          </w:p>
          <w:p w14:paraId="0B66A66D" w14:textId="686F2A18" w:rsidR="00823AE0" w:rsidRPr="00EE01E3" w:rsidRDefault="00823AE0" w:rsidP="00823AE0">
            <w:pPr>
              <w:pStyle w:val="PLANNING"/>
              <w:rPr>
                <w:rFonts w:asciiTheme="minorHAnsi" w:hAnsiTheme="minorHAnsi" w:cstheme="minorHAnsi"/>
                <w:b/>
                <w:bCs/>
                <w:szCs w:val="22"/>
              </w:rPr>
            </w:pPr>
            <w:r w:rsidRPr="00EE01E3">
              <w:rPr>
                <w:rFonts w:asciiTheme="minorHAnsi" w:hAnsiTheme="minorHAnsi" w:cstheme="minorHAnsi"/>
                <w:b/>
                <w:bCs/>
                <w:szCs w:val="22"/>
              </w:rPr>
              <w:t>2022/0402:</w:t>
            </w:r>
          </w:p>
          <w:p w14:paraId="08415A44" w14:textId="1325ECB4" w:rsidR="00823AE0" w:rsidRPr="00EE01E3" w:rsidRDefault="00823AE0" w:rsidP="00C0704D">
            <w:pPr>
              <w:pStyle w:val="PLANNING"/>
              <w:rPr>
                <w:rFonts w:asciiTheme="minorHAnsi" w:hAnsiTheme="minorHAnsi" w:cstheme="minorHAnsi"/>
                <w:szCs w:val="22"/>
              </w:rPr>
            </w:pPr>
            <w:r w:rsidRPr="00EE01E3">
              <w:rPr>
                <w:rFonts w:asciiTheme="minorHAnsi" w:hAnsiTheme="minorHAnsi" w:cstheme="minorHAnsi"/>
                <w:szCs w:val="22"/>
                <w:shd w:val="clear" w:color="auto" w:fill="FFFFFF"/>
              </w:rPr>
              <w:t>Discharge of Condition 3 (Materials) of planning permission 3/2021/0813. (Approved)</w:t>
            </w:r>
          </w:p>
          <w:p w14:paraId="38743A97" w14:textId="77777777" w:rsidR="00823AE0" w:rsidRPr="00EE01E3" w:rsidRDefault="00823AE0" w:rsidP="00C0704D">
            <w:pPr>
              <w:pStyle w:val="PLANNING"/>
              <w:rPr>
                <w:rFonts w:asciiTheme="minorHAnsi" w:hAnsiTheme="minorHAnsi" w:cstheme="minorHAnsi"/>
                <w:szCs w:val="22"/>
              </w:rPr>
            </w:pPr>
          </w:p>
          <w:p w14:paraId="6D9EF73C" w14:textId="287D29CA" w:rsidR="00275CC1" w:rsidRPr="00EE01E3" w:rsidRDefault="00860EDE" w:rsidP="00860EDE">
            <w:pPr>
              <w:pStyle w:val="PLANNING"/>
              <w:rPr>
                <w:rFonts w:asciiTheme="minorHAnsi" w:hAnsiTheme="minorHAnsi" w:cstheme="minorHAnsi"/>
                <w:b/>
                <w:bCs/>
                <w:szCs w:val="22"/>
              </w:rPr>
            </w:pPr>
            <w:r w:rsidRPr="00EE01E3">
              <w:rPr>
                <w:rFonts w:asciiTheme="minorHAnsi" w:hAnsiTheme="minorHAnsi" w:cstheme="minorHAnsi"/>
                <w:b/>
                <w:bCs/>
                <w:szCs w:val="22"/>
              </w:rPr>
              <w:t>20</w:t>
            </w:r>
            <w:r w:rsidR="00823AE0" w:rsidRPr="00EE01E3">
              <w:rPr>
                <w:rFonts w:asciiTheme="minorHAnsi" w:hAnsiTheme="minorHAnsi" w:cstheme="minorHAnsi"/>
                <w:b/>
                <w:bCs/>
                <w:szCs w:val="22"/>
              </w:rPr>
              <w:t>21</w:t>
            </w:r>
            <w:r w:rsidRPr="00EE01E3">
              <w:rPr>
                <w:rFonts w:asciiTheme="minorHAnsi" w:hAnsiTheme="minorHAnsi" w:cstheme="minorHAnsi"/>
                <w:b/>
                <w:bCs/>
                <w:szCs w:val="22"/>
              </w:rPr>
              <w:t>/0</w:t>
            </w:r>
            <w:r w:rsidR="00823AE0" w:rsidRPr="00EE01E3">
              <w:rPr>
                <w:rFonts w:asciiTheme="minorHAnsi" w:hAnsiTheme="minorHAnsi" w:cstheme="minorHAnsi"/>
                <w:b/>
                <w:bCs/>
                <w:szCs w:val="22"/>
              </w:rPr>
              <w:t>813</w:t>
            </w:r>
            <w:r w:rsidRPr="00EE01E3">
              <w:rPr>
                <w:rFonts w:asciiTheme="minorHAnsi" w:hAnsiTheme="minorHAnsi" w:cstheme="minorHAnsi"/>
                <w:b/>
                <w:bCs/>
                <w:szCs w:val="22"/>
              </w:rPr>
              <w:t>:</w:t>
            </w:r>
          </w:p>
          <w:p w14:paraId="70CF51FB" w14:textId="10D0AF88" w:rsidR="00860EDE" w:rsidRPr="00EE01E3" w:rsidRDefault="00823AE0" w:rsidP="00860EDE">
            <w:pPr>
              <w:pStyle w:val="PLANNING"/>
              <w:rPr>
                <w:rFonts w:asciiTheme="minorHAnsi" w:hAnsiTheme="minorHAnsi" w:cstheme="minorHAnsi"/>
                <w:szCs w:val="22"/>
              </w:rPr>
            </w:pPr>
            <w:r w:rsidRPr="00EE01E3">
              <w:rPr>
                <w:rFonts w:asciiTheme="minorHAnsi" w:hAnsiTheme="minorHAnsi" w:cstheme="minorHAnsi"/>
                <w:szCs w:val="22"/>
                <w:shd w:val="clear" w:color="auto" w:fill="FFFFFF"/>
              </w:rPr>
              <w:t>The removal of existing garden shed and greenhouse and the construction of a combined shed/greenhouse in the same location.</w:t>
            </w:r>
            <w:r w:rsidRPr="00EE01E3">
              <w:rPr>
                <w:rFonts w:asciiTheme="minorHAnsi" w:hAnsiTheme="minorHAnsi" w:cstheme="minorHAnsi"/>
                <w:szCs w:val="22"/>
              </w:rPr>
              <w:t xml:space="preserve"> </w:t>
            </w:r>
            <w:r w:rsidR="00860EDE" w:rsidRPr="00EE01E3">
              <w:rPr>
                <w:rFonts w:asciiTheme="minorHAnsi" w:hAnsiTheme="minorHAnsi" w:cstheme="minorHAnsi"/>
                <w:szCs w:val="22"/>
              </w:rPr>
              <w:t>(Approved)</w:t>
            </w:r>
          </w:p>
          <w:p w14:paraId="0C4718FE" w14:textId="77777777" w:rsidR="00860EDE" w:rsidRPr="00EE01E3" w:rsidRDefault="00860EDE" w:rsidP="00860EDE">
            <w:pPr>
              <w:pStyle w:val="PLANNING"/>
              <w:rPr>
                <w:rFonts w:asciiTheme="minorHAnsi" w:hAnsiTheme="minorHAnsi" w:cstheme="minorHAnsi"/>
                <w:szCs w:val="22"/>
              </w:rPr>
            </w:pPr>
          </w:p>
          <w:p w14:paraId="1EFA2311" w14:textId="4E2C2A1F" w:rsidR="00860EDE" w:rsidRPr="00EE01E3" w:rsidRDefault="00860EDE" w:rsidP="00860EDE">
            <w:pPr>
              <w:pStyle w:val="PLANNING"/>
              <w:rPr>
                <w:rFonts w:asciiTheme="minorHAnsi" w:hAnsiTheme="minorHAnsi" w:cstheme="minorHAnsi"/>
                <w:b/>
                <w:bCs/>
                <w:szCs w:val="22"/>
              </w:rPr>
            </w:pPr>
            <w:r w:rsidRPr="00EE01E3">
              <w:rPr>
                <w:rFonts w:asciiTheme="minorHAnsi" w:hAnsiTheme="minorHAnsi" w:cstheme="minorHAnsi"/>
                <w:b/>
                <w:bCs/>
                <w:szCs w:val="22"/>
              </w:rPr>
              <w:t>20</w:t>
            </w:r>
            <w:r w:rsidR="00823AE0" w:rsidRPr="00EE01E3">
              <w:rPr>
                <w:rFonts w:asciiTheme="minorHAnsi" w:hAnsiTheme="minorHAnsi" w:cstheme="minorHAnsi"/>
                <w:b/>
                <w:bCs/>
                <w:szCs w:val="22"/>
              </w:rPr>
              <w:t>20</w:t>
            </w:r>
            <w:r w:rsidRPr="00EE01E3">
              <w:rPr>
                <w:rFonts w:asciiTheme="minorHAnsi" w:hAnsiTheme="minorHAnsi" w:cstheme="minorHAnsi"/>
                <w:b/>
                <w:bCs/>
                <w:szCs w:val="22"/>
              </w:rPr>
              <w:t>/0</w:t>
            </w:r>
            <w:r w:rsidR="00823AE0" w:rsidRPr="00EE01E3">
              <w:rPr>
                <w:rFonts w:asciiTheme="minorHAnsi" w:hAnsiTheme="minorHAnsi" w:cstheme="minorHAnsi"/>
                <w:b/>
                <w:bCs/>
                <w:szCs w:val="22"/>
              </w:rPr>
              <w:t>141</w:t>
            </w:r>
            <w:r w:rsidRPr="00EE01E3">
              <w:rPr>
                <w:rFonts w:asciiTheme="minorHAnsi" w:hAnsiTheme="minorHAnsi" w:cstheme="minorHAnsi"/>
                <w:b/>
                <w:bCs/>
                <w:szCs w:val="22"/>
              </w:rPr>
              <w:t>:</w:t>
            </w:r>
          </w:p>
          <w:p w14:paraId="6CFDDCF7" w14:textId="77777777" w:rsidR="00860EDE" w:rsidRDefault="00823AE0" w:rsidP="00823AE0">
            <w:pPr>
              <w:pStyle w:val="PLANNING"/>
              <w:rPr>
                <w:rFonts w:asciiTheme="minorHAnsi" w:hAnsiTheme="minorHAnsi" w:cstheme="minorHAnsi"/>
                <w:szCs w:val="22"/>
                <w:shd w:val="clear" w:color="auto" w:fill="FFFFFF"/>
              </w:rPr>
            </w:pPr>
            <w:r w:rsidRPr="00EE01E3">
              <w:rPr>
                <w:rFonts w:asciiTheme="minorHAnsi" w:hAnsiTheme="minorHAnsi" w:cstheme="minorHAnsi"/>
                <w:szCs w:val="22"/>
                <w:shd w:val="clear" w:color="auto" w:fill="FFFFFF"/>
              </w:rPr>
              <w:t>Repair and renew, like for like, damaged cast iron guttering/downpipes at front of kitchen and main dwelling. Replacement of black PVC downpipe adjacent to front door with cast iron equivalent. Rationalise arrangement of pipes and hopper above/adjacent to front door to reduce visual impact if possible. Removal of cement based repair mortars with hand tools and repoint worn lime mortar joints to match existing lime mortar using traditional methods. Installation of traditional style glass roofed veranda to side of main dwelling. Installation of a glass roofed link between kitchen and wash house to allow secure dry route between buildings. (Approved)</w:t>
            </w:r>
          </w:p>
          <w:p w14:paraId="085DFA19" w14:textId="77777777" w:rsidR="00EE01E3" w:rsidRDefault="00EE01E3" w:rsidP="00823AE0">
            <w:pPr>
              <w:pStyle w:val="PLANNING"/>
              <w:rPr>
                <w:rFonts w:asciiTheme="minorHAnsi" w:hAnsiTheme="minorHAnsi" w:cstheme="minorHAnsi"/>
                <w:szCs w:val="22"/>
                <w:shd w:val="clear" w:color="auto" w:fill="FFFFFF"/>
              </w:rPr>
            </w:pPr>
          </w:p>
          <w:p w14:paraId="5C9EF9E2" w14:textId="4E934E78" w:rsidR="00EE01E3" w:rsidRDefault="00EE01E3" w:rsidP="00823AE0">
            <w:pPr>
              <w:pStyle w:val="PLANNING"/>
              <w:rPr>
                <w:rFonts w:asciiTheme="minorHAnsi" w:hAnsiTheme="minorHAnsi" w:cstheme="minorHAnsi"/>
                <w:szCs w:val="22"/>
                <w:shd w:val="clear" w:color="auto" w:fill="FFFFFF"/>
              </w:rPr>
            </w:pPr>
            <w:r>
              <w:rPr>
                <w:rFonts w:asciiTheme="minorHAnsi" w:hAnsiTheme="minorHAnsi" w:cstheme="minorHAnsi"/>
                <w:szCs w:val="22"/>
                <w:shd w:val="clear" w:color="auto" w:fill="FFFFFF"/>
              </w:rPr>
              <w:t>--</w:t>
            </w:r>
          </w:p>
          <w:p w14:paraId="4B7DA2BE" w14:textId="77777777" w:rsidR="00EE01E3" w:rsidRPr="00CC7F34" w:rsidRDefault="00EE01E3" w:rsidP="00EE01E3">
            <w:pPr>
              <w:pStyle w:val="PLANNING"/>
              <w:rPr>
                <w:rFonts w:asciiTheme="minorHAnsi" w:hAnsiTheme="minorHAnsi" w:cstheme="minorHAnsi"/>
                <w:szCs w:val="22"/>
              </w:rPr>
            </w:pPr>
            <w:r w:rsidRPr="00CC7F34">
              <w:rPr>
                <w:rFonts w:asciiTheme="minorHAnsi" w:hAnsiTheme="minorHAnsi" w:cstheme="minorHAnsi"/>
                <w:szCs w:val="22"/>
              </w:rPr>
              <w:t xml:space="preserve">There are other pending applications for boreholes </w:t>
            </w:r>
            <w:r>
              <w:rPr>
                <w:rFonts w:asciiTheme="minorHAnsi" w:hAnsiTheme="minorHAnsi" w:cstheme="minorHAnsi"/>
                <w:szCs w:val="22"/>
              </w:rPr>
              <w:t xml:space="preserve">and associated works </w:t>
            </w:r>
            <w:r w:rsidRPr="00CC7F34">
              <w:rPr>
                <w:rFonts w:asciiTheme="minorHAnsi" w:hAnsiTheme="minorHAnsi" w:cstheme="minorHAnsi"/>
                <w:szCs w:val="22"/>
              </w:rPr>
              <w:t>within the village which require planning permission or listed building consent</w:t>
            </w:r>
            <w:r>
              <w:rPr>
                <w:rFonts w:asciiTheme="minorHAnsi" w:hAnsiTheme="minorHAnsi" w:cstheme="minorHAnsi"/>
                <w:szCs w:val="22"/>
              </w:rPr>
              <w:t xml:space="preserve"> as part of the Chipping Community Energy Project</w:t>
            </w:r>
            <w:r w:rsidRPr="00CC7F34">
              <w:rPr>
                <w:rFonts w:asciiTheme="minorHAnsi" w:hAnsiTheme="minorHAnsi" w:cstheme="minorHAnsi"/>
                <w:szCs w:val="22"/>
              </w:rPr>
              <w:t>.</w:t>
            </w:r>
          </w:p>
          <w:p w14:paraId="17147D50" w14:textId="199B6B29" w:rsidR="00EE01E3" w:rsidRPr="00823AE0" w:rsidRDefault="00EE01E3" w:rsidP="00823AE0">
            <w:pPr>
              <w:pStyle w:val="PLANNING"/>
              <w:rPr>
                <w:rFonts w:asciiTheme="minorHAnsi" w:hAnsiTheme="minorHAnsi" w:cstheme="minorHAnsi"/>
                <w:szCs w:val="22"/>
              </w:rPr>
            </w:pPr>
          </w:p>
        </w:tc>
      </w:tr>
      <w:tr w:rsidR="00C0704D" w:rsidRPr="00D2449B" w14:paraId="6AAC3B0A"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2CA4BA72" w14:textId="161B3E14" w:rsidR="00823AE0" w:rsidRDefault="00823AE0" w:rsidP="00823AE0">
            <w:pPr>
              <w:pStyle w:val="Header"/>
              <w:tabs>
                <w:tab w:val="left" w:pos="720"/>
              </w:tabs>
              <w:jc w:val="both"/>
              <w:rPr>
                <w:rFonts w:asciiTheme="minorHAnsi" w:hAnsiTheme="minorHAnsi" w:cstheme="minorHAnsi"/>
                <w:szCs w:val="22"/>
                <w:shd w:val="clear" w:color="auto" w:fill="FFFFFF"/>
              </w:rPr>
            </w:pPr>
            <w:r>
              <w:rPr>
                <w:rFonts w:ascii="Calibri" w:hAnsi="Calibri"/>
                <w:szCs w:val="22"/>
              </w:rPr>
              <w:t xml:space="preserve">Grove House was Grade II listed on 10/9/19. It is a </w:t>
            </w:r>
            <w:r>
              <w:rPr>
                <w:rFonts w:asciiTheme="minorHAnsi" w:hAnsiTheme="minorHAnsi" w:cstheme="minorHAnsi"/>
                <w:szCs w:val="22"/>
                <w:shd w:val="clear" w:color="auto" w:fill="FFFFFF"/>
              </w:rPr>
              <w:t>house, built in the late C18 by the owners of Kirk Mill, extended in the mid- to later C19.</w:t>
            </w:r>
          </w:p>
          <w:p w14:paraId="46916B39" w14:textId="77777777" w:rsidR="00823AE0" w:rsidRDefault="00823AE0" w:rsidP="00823AE0">
            <w:pPr>
              <w:pStyle w:val="Header"/>
              <w:tabs>
                <w:tab w:val="left" w:pos="720"/>
              </w:tabs>
              <w:jc w:val="both"/>
              <w:rPr>
                <w:rFonts w:asciiTheme="minorHAnsi" w:hAnsiTheme="minorHAnsi" w:cstheme="minorHAnsi"/>
                <w:szCs w:val="22"/>
                <w:shd w:val="clear" w:color="auto" w:fill="FFFFFF"/>
              </w:rPr>
            </w:pPr>
          </w:p>
          <w:p w14:paraId="53CB524E" w14:textId="77777777" w:rsidR="00823AE0" w:rsidRDefault="00823AE0" w:rsidP="00823AE0">
            <w:pPr>
              <w:pStyle w:val="Header"/>
              <w:tabs>
                <w:tab w:val="left" w:pos="720"/>
              </w:tabs>
              <w:jc w:val="both"/>
              <w:rPr>
                <w:rFonts w:asciiTheme="minorHAnsi" w:hAnsiTheme="minorHAnsi" w:cstheme="minorHAnsi"/>
                <w:szCs w:val="22"/>
                <w:shd w:val="clear" w:color="auto" w:fill="FFFFFF"/>
              </w:rPr>
            </w:pPr>
            <w:r>
              <w:rPr>
                <w:rFonts w:asciiTheme="minorHAnsi" w:hAnsiTheme="minorHAnsi" w:cstheme="minorHAnsi"/>
                <w:szCs w:val="22"/>
                <w:shd w:val="clear" w:color="auto" w:fill="FFFFFF"/>
              </w:rPr>
              <w:t>The list description identifies reasons for designation:</w:t>
            </w:r>
          </w:p>
          <w:p w14:paraId="3A216A0E" w14:textId="77777777" w:rsidR="00823AE0" w:rsidRDefault="00823AE0" w:rsidP="00823AE0">
            <w:pPr>
              <w:pStyle w:val="Header"/>
              <w:tabs>
                <w:tab w:val="left" w:pos="720"/>
              </w:tabs>
              <w:jc w:val="both"/>
              <w:rPr>
                <w:rFonts w:asciiTheme="minorHAnsi" w:hAnsiTheme="minorHAnsi" w:cstheme="minorHAnsi"/>
                <w:szCs w:val="22"/>
                <w:shd w:val="clear" w:color="auto" w:fill="FFFFFF"/>
              </w:rPr>
            </w:pPr>
          </w:p>
          <w:p w14:paraId="2EEE6E42" w14:textId="77777777" w:rsidR="00823AE0" w:rsidRPr="00823AE0" w:rsidRDefault="00823AE0" w:rsidP="00823AE0">
            <w:pPr>
              <w:pStyle w:val="Header"/>
              <w:tabs>
                <w:tab w:val="left" w:pos="720"/>
              </w:tabs>
              <w:rPr>
                <w:rFonts w:asciiTheme="minorHAnsi" w:hAnsiTheme="minorHAnsi" w:cstheme="minorHAnsi"/>
                <w:i/>
                <w:iCs/>
                <w:szCs w:val="22"/>
                <w:shd w:val="clear" w:color="auto" w:fill="FFFFFF"/>
              </w:rPr>
            </w:pPr>
            <w:r w:rsidRPr="00823AE0">
              <w:rPr>
                <w:rFonts w:asciiTheme="minorHAnsi" w:hAnsiTheme="minorHAnsi" w:cstheme="minorHAnsi"/>
                <w:i/>
                <w:iCs/>
                <w:szCs w:val="22"/>
                <w:shd w:val="clear" w:color="auto" w:fill="FFFFFF"/>
              </w:rPr>
              <w:t xml:space="preserve">Architectural interest: largely intact late-C18 dwelling; articulation of the principal elevation and the good use of materials, combine to produce an attractive composition; retains a largely intact plan-form and a suite of original late-C18 features including a staircase, doors and fitted cupboards, unified by the incorporation of a reeded decoration; illustrates the conventions of a higher status dwelling modified by a vernacular approach within a strong local context. </w:t>
            </w:r>
          </w:p>
          <w:p w14:paraId="7F66F7B3" w14:textId="77777777" w:rsidR="00823AE0" w:rsidRPr="00823AE0" w:rsidRDefault="00823AE0" w:rsidP="00823AE0">
            <w:pPr>
              <w:pStyle w:val="Header"/>
              <w:tabs>
                <w:tab w:val="left" w:pos="720"/>
              </w:tabs>
              <w:rPr>
                <w:rFonts w:asciiTheme="minorHAnsi" w:hAnsiTheme="minorHAnsi" w:cstheme="minorHAnsi"/>
                <w:i/>
                <w:iCs/>
                <w:szCs w:val="22"/>
                <w:shd w:val="clear" w:color="auto" w:fill="FFFFFF"/>
              </w:rPr>
            </w:pPr>
          </w:p>
          <w:p w14:paraId="364068B2" w14:textId="77777777" w:rsidR="00823AE0" w:rsidRPr="00823AE0" w:rsidRDefault="00823AE0" w:rsidP="00823AE0">
            <w:pPr>
              <w:pStyle w:val="Header"/>
              <w:tabs>
                <w:tab w:val="left" w:pos="720"/>
              </w:tabs>
              <w:rPr>
                <w:rFonts w:asciiTheme="minorHAnsi" w:hAnsiTheme="minorHAnsi" w:cstheme="minorHAnsi"/>
                <w:i/>
                <w:iCs/>
                <w:szCs w:val="22"/>
                <w:shd w:val="clear" w:color="auto" w:fill="FFFFFF"/>
              </w:rPr>
            </w:pPr>
            <w:r w:rsidRPr="00823AE0">
              <w:rPr>
                <w:rFonts w:asciiTheme="minorHAnsi" w:hAnsiTheme="minorHAnsi" w:cstheme="minorHAnsi"/>
                <w:i/>
                <w:iCs/>
                <w:szCs w:val="22"/>
                <w:shd w:val="clear" w:color="auto" w:fill="FFFFFF"/>
              </w:rPr>
              <w:t>Historic interest:</w:t>
            </w:r>
            <w:r w:rsidRPr="00823AE0">
              <w:rPr>
                <w:rFonts w:asciiTheme="minorHAnsi" w:hAnsiTheme="minorHAnsi" w:cstheme="minorHAnsi"/>
                <w:i/>
                <w:iCs/>
                <w:szCs w:val="22"/>
              </w:rPr>
              <w:t xml:space="preserve"> </w:t>
            </w:r>
            <w:r w:rsidRPr="00823AE0">
              <w:rPr>
                <w:rFonts w:asciiTheme="minorHAnsi" w:hAnsiTheme="minorHAnsi" w:cstheme="minorHAnsi"/>
                <w:i/>
                <w:iCs/>
                <w:szCs w:val="22"/>
                <w:shd w:val="clear" w:color="auto" w:fill="FFFFFF"/>
              </w:rPr>
              <w:t xml:space="preserve">constructed by the owners of one of the earliest cotton spinning mills in England, which included the pioneering designer of textile machinery Peter Atherton. </w:t>
            </w:r>
          </w:p>
          <w:p w14:paraId="0C08A548" w14:textId="2C3988C3" w:rsidR="00823AE0" w:rsidRPr="00823AE0" w:rsidRDefault="00823AE0" w:rsidP="00823AE0">
            <w:pPr>
              <w:pStyle w:val="Header"/>
              <w:tabs>
                <w:tab w:val="left" w:pos="720"/>
              </w:tabs>
              <w:rPr>
                <w:rFonts w:asciiTheme="minorHAnsi" w:hAnsiTheme="minorHAnsi" w:cstheme="minorHAnsi"/>
                <w:i/>
                <w:iCs/>
                <w:szCs w:val="22"/>
                <w:shd w:val="clear" w:color="auto" w:fill="FFFFFF"/>
              </w:rPr>
            </w:pPr>
            <w:r w:rsidRPr="00823AE0">
              <w:rPr>
                <w:rFonts w:asciiTheme="minorHAnsi" w:hAnsiTheme="minorHAnsi" w:cstheme="minorHAnsi"/>
                <w:i/>
                <w:iCs/>
                <w:szCs w:val="22"/>
              </w:rPr>
              <w:br/>
            </w:r>
            <w:r w:rsidRPr="00823AE0">
              <w:rPr>
                <w:rFonts w:asciiTheme="minorHAnsi" w:hAnsiTheme="minorHAnsi" w:cstheme="minorHAnsi"/>
                <w:i/>
                <w:iCs/>
                <w:szCs w:val="22"/>
                <w:shd w:val="clear" w:color="auto" w:fill="FFFFFF"/>
              </w:rPr>
              <w:t>Group value: benefits from a spatial, historic and functional group value with the Grade II-listed Kirk Mill and Kirk House.</w:t>
            </w:r>
          </w:p>
          <w:p w14:paraId="42B983B0" w14:textId="77777777" w:rsidR="00823AE0" w:rsidRDefault="00823AE0" w:rsidP="00823AE0">
            <w:pPr>
              <w:pStyle w:val="Header"/>
              <w:tabs>
                <w:tab w:val="left" w:pos="720"/>
              </w:tabs>
              <w:rPr>
                <w:rFonts w:asciiTheme="minorHAnsi" w:hAnsiTheme="minorHAnsi" w:cstheme="minorHAnsi"/>
                <w:szCs w:val="22"/>
                <w:shd w:val="clear" w:color="auto" w:fill="FFFFFF"/>
              </w:rPr>
            </w:pPr>
          </w:p>
          <w:p w14:paraId="61FDCA2E" w14:textId="77777777" w:rsidR="00823AE0" w:rsidRDefault="00823AE0" w:rsidP="00823AE0">
            <w:pPr>
              <w:pStyle w:val="Header"/>
              <w:tabs>
                <w:tab w:val="left" w:pos="720"/>
              </w:tabs>
              <w:rPr>
                <w:rFonts w:asciiTheme="minorHAnsi" w:hAnsiTheme="minorHAnsi" w:cstheme="minorHAnsi"/>
                <w:szCs w:val="22"/>
                <w:shd w:val="clear" w:color="auto" w:fill="FFFFFF"/>
              </w:rPr>
            </w:pPr>
            <w:r>
              <w:rPr>
                <w:rFonts w:asciiTheme="minorHAnsi" w:hAnsiTheme="minorHAnsi" w:cstheme="minorHAnsi"/>
                <w:szCs w:val="22"/>
                <w:shd w:val="clear" w:color="auto" w:fill="FFFFFF"/>
              </w:rPr>
              <w:t>The list description also identifies:</w:t>
            </w:r>
          </w:p>
          <w:p w14:paraId="60423F58" w14:textId="77777777" w:rsidR="00823AE0" w:rsidRDefault="00823AE0" w:rsidP="00823AE0">
            <w:pPr>
              <w:pStyle w:val="Header"/>
              <w:tabs>
                <w:tab w:val="left" w:pos="720"/>
              </w:tabs>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 </w:t>
            </w:r>
          </w:p>
          <w:p w14:paraId="6603B528" w14:textId="741BA506" w:rsidR="00823AE0" w:rsidRPr="00823AE0" w:rsidRDefault="00823AE0" w:rsidP="00823AE0">
            <w:pPr>
              <w:pStyle w:val="Header"/>
              <w:tabs>
                <w:tab w:val="left" w:pos="720"/>
              </w:tabs>
              <w:jc w:val="both"/>
              <w:rPr>
                <w:rFonts w:asciiTheme="minorHAnsi" w:hAnsiTheme="minorHAnsi" w:cstheme="minorHAnsi"/>
                <w:i/>
                <w:iCs/>
                <w:szCs w:val="22"/>
                <w:shd w:val="clear" w:color="auto" w:fill="FFFFFF"/>
              </w:rPr>
            </w:pPr>
            <w:r w:rsidRPr="00823AE0">
              <w:rPr>
                <w:rFonts w:asciiTheme="minorHAnsi" w:hAnsiTheme="minorHAnsi" w:cstheme="minorHAnsi"/>
                <w:i/>
                <w:iCs/>
                <w:szCs w:val="22"/>
                <w:shd w:val="clear" w:color="auto" w:fill="FFFFFF"/>
              </w:rPr>
              <w:lastRenderedPageBreak/>
              <w:t>Historic mapping indicates that a half-width, single-storey extension and slightly later lean-to were added to the east gable between 1844 and 1892. At an unknown date, the east gable of the building containing the chimney flues and stacks was modified and partially rebuilt, indicated by unbonded quoins to the north-east corner and a projecting moulded eaves cornice to the south-east corner. The fenestration to the north elevation has also been modified.</w:t>
            </w:r>
          </w:p>
          <w:p w14:paraId="28C9AAB4" w14:textId="77777777" w:rsidR="00823AE0" w:rsidRDefault="00823AE0" w:rsidP="00823AE0">
            <w:pPr>
              <w:pStyle w:val="Header"/>
              <w:tabs>
                <w:tab w:val="left" w:pos="720"/>
              </w:tabs>
              <w:jc w:val="both"/>
              <w:rPr>
                <w:rFonts w:ascii="Calibri" w:hAnsi="Calibri"/>
                <w:szCs w:val="22"/>
              </w:rPr>
            </w:pPr>
          </w:p>
          <w:p w14:paraId="753DCFD7" w14:textId="3C89B519" w:rsidR="00823AE0" w:rsidRDefault="00823AE0" w:rsidP="00823AE0">
            <w:pPr>
              <w:pStyle w:val="Header"/>
              <w:tabs>
                <w:tab w:val="left" w:pos="720"/>
              </w:tabs>
              <w:jc w:val="both"/>
              <w:rPr>
                <w:rFonts w:ascii="Calibri" w:hAnsi="Calibri"/>
                <w:szCs w:val="22"/>
              </w:rPr>
            </w:pPr>
            <w:r>
              <w:rPr>
                <w:rFonts w:ascii="Calibri" w:hAnsi="Calibri"/>
                <w:szCs w:val="22"/>
              </w:rPr>
              <w:t xml:space="preserve">The close visual and historic relationship between Grove House, Kirk Mill </w:t>
            </w:r>
            <w:r>
              <w:rPr>
                <w:rFonts w:ascii="Calibri" w:hAnsi="Calibri" w:cs="Arial"/>
                <w:color w:val="000000"/>
                <w:szCs w:val="22"/>
              </w:rPr>
              <w:t>and its associated mill ponds retaining walls, outflow and stone-built leat</w:t>
            </w:r>
            <w:r w:rsidR="00EB3E14">
              <w:rPr>
                <w:rFonts w:ascii="Calibri" w:hAnsi="Calibri" w:cs="Arial"/>
                <w:color w:val="000000"/>
                <w:szCs w:val="22"/>
              </w:rPr>
              <w:t xml:space="preserve"> </w:t>
            </w:r>
            <w:r>
              <w:rPr>
                <w:rFonts w:ascii="Calibri" w:hAnsi="Calibri"/>
                <w:szCs w:val="22"/>
              </w:rPr>
              <w:t xml:space="preserve">(Grade II) and Kirk House (Grade II) means that works to the exterior of Grove House affects the setting of the other listed buildings in the group. </w:t>
            </w:r>
          </w:p>
          <w:p w14:paraId="5F5B6370" w14:textId="77777777" w:rsidR="00823AE0" w:rsidRDefault="00823AE0" w:rsidP="00823AE0">
            <w:pPr>
              <w:pStyle w:val="Header"/>
              <w:tabs>
                <w:tab w:val="left" w:pos="720"/>
              </w:tabs>
              <w:jc w:val="both"/>
              <w:rPr>
                <w:rFonts w:asciiTheme="minorHAnsi" w:hAnsiTheme="minorHAnsi" w:cstheme="minorHAnsi"/>
              </w:rPr>
            </w:pPr>
          </w:p>
          <w:p w14:paraId="1F5D650C" w14:textId="4AF61315" w:rsidR="00EB3E14" w:rsidRDefault="00823AE0" w:rsidP="00EB3E14">
            <w:pPr>
              <w:pStyle w:val="Header"/>
              <w:tabs>
                <w:tab w:val="left" w:pos="720"/>
              </w:tabs>
              <w:jc w:val="both"/>
              <w:rPr>
                <w:rFonts w:ascii="Calibri" w:hAnsi="Calibri"/>
                <w:szCs w:val="22"/>
              </w:rPr>
            </w:pPr>
            <w:r>
              <w:rPr>
                <w:rFonts w:ascii="Calibri" w:hAnsi="Calibri"/>
                <w:szCs w:val="22"/>
              </w:rPr>
              <w:t>Grove House is very prominently sited adjoining Malt Kiln Lane</w:t>
            </w:r>
            <w:r w:rsidR="00EB3E14">
              <w:rPr>
                <w:rFonts w:ascii="Calibri" w:hAnsi="Calibri"/>
                <w:szCs w:val="22"/>
              </w:rPr>
              <w:t xml:space="preserve"> and within Kirk Mill Conservation Area</w:t>
            </w:r>
            <w:r>
              <w:rPr>
                <w:rFonts w:ascii="Calibri" w:hAnsi="Calibri"/>
                <w:szCs w:val="22"/>
              </w:rPr>
              <w:t xml:space="preserve">. </w:t>
            </w:r>
            <w:r w:rsidR="00EB3E14">
              <w:rPr>
                <w:rFonts w:ascii="Calibri" w:hAnsi="Calibri"/>
                <w:szCs w:val="22"/>
              </w:rPr>
              <w:t xml:space="preserve">An Article 4(2) Direction came into force on the 26 May 2011 to </w:t>
            </w:r>
            <w:r w:rsidR="00EB3E14">
              <w:rPr>
                <w:rFonts w:ascii="Calibri" w:hAnsi="Calibri"/>
                <w:i/>
                <w:szCs w:val="22"/>
              </w:rPr>
              <w:t>control the potentially very damaging consequences of residential ‘permitted development’ works to this prominent building</w:t>
            </w:r>
            <w:r w:rsidR="00EB3E14">
              <w:rPr>
                <w:rFonts w:ascii="Calibri" w:hAnsi="Calibri"/>
                <w:szCs w:val="22"/>
              </w:rPr>
              <w:t>.</w:t>
            </w:r>
          </w:p>
          <w:p w14:paraId="01D3D47D" w14:textId="77777777" w:rsidR="00EB3E14" w:rsidRDefault="00EB3E14" w:rsidP="00EB3E14">
            <w:pPr>
              <w:pStyle w:val="Header"/>
              <w:tabs>
                <w:tab w:val="left" w:pos="720"/>
              </w:tabs>
              <w:jc w:val="both"/>
              <w:rPr>
                <w:rFonts w:ascii="Calibri" w:hAnsi="Calibri"/>
                <w:szCs w:val="22"/>
              </w:rPr>
            </w:pPr>
          </w:p>
          <w:p w14:paraId="5002B519" w14:textId="2BB315B8" w:rsidR="00823AE0" w:rsidRDefault="00EB3E14" w:rsidP="00823AE0">
            <w:pPr>
              <w:pStyle w:val="Header"/>
              <w:tabs>
                <w:tab w:val="left" w:pos="720"/>
              </w:tabs>
              <w:jc w:val="both"/>
              <w:rPr>
                <w:rFonts w:ascii="Calibri" w:hAnsi="Calibri"/>
                <w:szCs w:val="22"/>
              </w:rPr>
            </w:pPr>
            <w:r>
              <w:rPr>
                <w:rFonts w:ascii="Calibri" w:hAnsi="Calibri"/>
                <w:szCs w:val="22"/>
              </w:rPr>
              <w:t>The site</w:t>
            </w:r>
            <w:r w:rsidR="00823AE0">
              <w:rPr>
                <w:rFonts w:ascii="Calibri" w:hAnsi="Calibri"/>
                <w:szCs w:val="22"/>
              </w:rPr>
              <w:t xml:space="preserve"> is </w:t>
            </w:r>
            <w:r>
              <w:rPr>
                <w:rFonts w:ascii="Calibri" w:hAnsi="Calibri"/>
                <w:szCs w:val="22"/>
              </w:rPr>
              <w:t xml:space="preserve">also </w:t>
            </w:r>
            <w:r w:rsidR="00823AE0">
              <w:rPr>
                <w:rFonts w:ascii="Calibri" w:hAnsi="Calibri"/>
                <w:szCs w:val="22"/>
              </w:rPr>
              <w:t xml:space="preserve">within the Forest of Bowland </w:t>
            </w:r>
            <w:r>
              <w:rPr>
                <w:rFonts w:ascii="Calibri" w:hAnsi="Calibri"/>
                <w:szCs w:val="22"/>
              </w:rPr>
              <w:t>National Landscape</w:t>
            </w:r>
            <w:r w:rsidR="00823AE0">
              <w:rPr>
                <w:rFonts w:ascii="Calibri" w:hAnsi="Calibri"/>
                <w:szCs w:val="22"/>
              </w:rPr>
              <w:t>.</w:t>
            </w:r>
          </w:p>
          <w:p w14:paraId="62370E9F" w14:textId="207BD7F7" w:rsidR="0023273C" w:rsidRPr="006C2BFA" w:rsidRDefault="0023273C" w:rsidP="00EB3E14">
            <w:pPr>
              <w:pStyle w:val="Header"/>
              <w:tabs>
                <w:tab w:val="clear" w:pos="4153"/>
                <w:tab w:val="clear" w:pos="8306"/>
              </w:tabs>
              <w:contextualSpacing/>
              <w:jc w:val="both"/>
              <w:rPr>
                <w:rFonts w:ascii="Calibri" w:hAnsi="Calibri"/>
                <w:bCs/>
                <w:szCs w:val="22"/>
              </w:rPr>
            </w:pPr>
          </w:p>
        </w:tc>
      </w:tr>
      <w:tr w:rsidR="00C0704D" w:rsidRPr="00D2449B" w14:paraId="408C6380"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06F6D38E" w14:textId="2885D104" w:rsidR="00EE01E3" w:rsidRPr="00EE01E3" w:rsidRDefault="00706264" w:rsidP="00EE01E3">
            <w:pPr>
              <w:pStyle w:val="Header"/>
              <w:jc w:val="both"/>
              <w:rPr>
                <w:rFonts w:ascii="Calibri" w:hAnsi="Calibri"/>
                <w:bCs/>
                <w:szCs w:val="22"/>
              </w:rPr>
            </w:pPr>
            <w:r w:rsidRPr="00983FEF">
              <w:rPr>
                <w:rFonts w:ascii="Calibri" w:hAnsi="Calibri"/>
                <w:bCs/>
                <w:szCs w:val="22"/>
              </w:rPr>
              <w:t xml:space="preserve">The application seeks </w:t>
            </w:r>
            <w:r w:rsidR="003F1DFA" w:rsidRPr="00983FEF">
              <w:rPr>
                <w:rFonts w:ascii="Calibri" w:hAnsi="Calibri"/>
                <w:bCs/>
                <w:szCs w:val="22"/>
              </w:rPr>
              <w:t xml:space="preserve">Listed Building Consent </w:t>
            </w:r>
            <w:r w:rsidRPr="00983FEF">
              <w:rPr>
                <w:rFonts w:ascii="Calibri" w:hAnsi="Calibri"/>
                <w:bCs/>
                <w:szCs w:val="22"/>
              </w:rPr>
              <w:t xml:space="preserve">for </w:t>
            </w:r>
            <w:r w:rsidR="00EE01E3" w:rsidRPr="00EE01E3">
              <w:rPr>
                <w:rFonts w:ascii="Calibri" w:hAnsi="Calibri"/>
                <w:bCs/>
                <w:szCs w:val="22"/>
              </w:rPr>
              <w:t xml:space="preserve">the drilling of </w:t>
            </w:r>
            <w:r w:rsidR="00EE01E3">
              <w:rPr>
                <w:rFonts w:ascii="Calibri" w:hAnsi="Calibri"/>
                <w:bCs/>
                <w:szCs w:val="22"/>
              </w:rPr>
              <w:t>two</w:t>
            </w:r>
            <w:r w:rsidR="00EE01E3" w:rsidRPr="00EE01E3">
              <w:rPr>
                <w:rFonts w:ascii="Calibri" w:hAnsi="Calibri"/>
                <w:bCs/>
                <w:szCs w:val="22"/>
              </w:rPr>
              <w:t xml:space="preserve"> borehole</w:t>
            </w:r>
            <w:r w:rsidR="00EE01E3">
              <w:rPr>
                <w:rFonts w:ascii="Calibri" w:hAnsi="Calibri"/>
                <w:bCs/>
                <w:szCs w:val="22"/>
              </w:rPr>
              <w:t>s</w:t>
            </w:r>
            <w:r w:rsidR="00EE01E3" w:rsidRPr="00EE01E3">
              <w:rPr>
                <w:rFonts w:ascii="Calibri" w:hAnsi="Calibri"/>
                <w:bCs/>
                <w:szCs w:val="22"/>
              </w:rPr>
              <w:t xml:space="preserve"> for ground source heating purposes </w:t>
            </w:r>
            <w:r w:rsidR="00EE01E3">
              <w:rPr>
                <w:rFonts w:ascii="Calibri" w:hAnsi="Calibri"/>
                <w:bCs/>
                <w:szCs w:val="22"/>
              </w:rPr>
              <w:t xml:space="preserve">within the driveway, </w:t>
            </w:r>
            <w:r w:rsidR="00EE01E3" w:rsidRPr="00EE01E3">
              <w:rPr>
                <w:rFonts w:ascii="Calibri" w:hAnsi="Calibri"/>
                <w:bCs/>
                <w:szCs w:val="22"/>
              </w:rPr>
              <w:t xml:space="preserve">underground </w:t>
            </w:r>
            <w:r w:rsidR="00EE01E3">
              <w:rPr>
                <w:rFonts w:ascii="Calibri" w:hAnsi="Calibri"/>
                <w:bCs/>
                <w:szCs w:val="22"/>
              </w:rPr>
              <w:t xml:space="preserve">pipework </w:t>
            </w:r>
            <w:r w:rsidR="00852651">
              <w:rPr>
                <w:rFonts w:ascii="Calibri" w:hAnsi="Calibri"/>
                <w:bCs/>
                <w:szCs w:val="22"/>
              </w:rPr>
              <w:t xml:space="preserve">under the driveway </w:t>
            </w:r>
            <w:r w:rsidR="00EE01E3">
              <w:rPr>
                <w:rFonts w:ascii="Calibri" w:hAnsi="Calibri"/>
                <w:bCs/>
                <w:szCs w:val="22"/>
              </w:rPr>
              <w:t xml:space="preserve">to the detached wash-house, installation of </w:t>
            </w:r>
            <w:r w:rsidR="00852651">
              <w:rPr>
                <w:rFonts w:ascii="Calibri" w:hAnsi="Calibri"/>
                <w:bCs/>
                <w:szCs w:val="22"/>
              </w:rPr>
              <w:t>a ground source heat pump in the wash-house, installation of heating pipes between the wash-house and main-house via attachment to an approved glass link (extant consent ref 3/2020/0141), and installation of internal pipework in the kitchen of the main-house through the roof cavity / ceiling void to the central heating network</w:t>
            </w:r>
            <w:r w:rsidR="00EE01E3" w:rsidRPr="00EE01E3">
              <w:rPr>
                <w:rFonts w:ascii="Calibri" w:hAnsi="Calibri"/>
                <w:bCs/>
                <w:szCs w:val="22"/>
              </w:rPr>
              <w:t xml:space="preserve">. </w:t>
            </w:r>
          </w:p>
          <w:p w14:paraId="461E9014" w14:textId="77777777" w:rsidR="00EE01E3" w:rsidRPr="00EE01E3" w:rsidRDefault="00EE01E3" w:rsidP="00EE01E3">
            <w:pPr>
              <w:pStyle w:val="Header"/>
              <w:jc w:val="both"/>
              <w:rPr>
                <w:rFonts w:ascii="Calibri" w:hAnsi="Calibri"/>
                <w:bCs/>
                <w:szCs w:val="22"/>
              </w:rPr>
            </w:pPr>
          </w:p>
          <w:p w14:paraId="4CAA2247" w14:textId="6D976BC2" w:rsidR="0061625D" w:rsidRDefault="00EE01E3" w:rsidP="00EE01E3">
            <w:pPr>
              <w:pStyle w:val="Header"/>
              <w:tabs>
                <w:tab w:val="clear" w:pos="4153"/>
                <w:tab w:val="clear" w:pos="8306"/>
              </w:tabs>
              <w:jc w:val="both"/>
              <w:rPr>
                <w:rFonts w:ascii="Calibri" w:hAnsi="Calibri"/>
                <w:bCs/>
                <w:szCs w:val="22"/>
              </w:rPr>
            </w:pPr>
            <w:r w:rsidRPr="00EE01E3">
              <w:rPr>
                <w:rFonts w:ascii="Calibri" w:hAnsi="Calibri"/>
                <w:bCs/>
                <w:szCs w:val="22"/>
              </w:rPr>
              <w:t>The</w:t>
            </w:r>
            <w:r w:rsidR="00CA285F">
              <w:rPr>
                <w:rFonts w:ascii="Calibri" w:hAnsi="Calibri"/>
                <w:bCs/>
                <w:szCs w:val="22"/>
              </w:rPr>
              <w:t>se are</w:t>
            </w:r>
            <w:r w:rsidRPr="00EE01E3">
              <w:rPr>
                <w:rFonts w:ascii="Calibri" w:hAnsi="Calibri"/>
                <w:bCs/>
                <w:szCs w:val="22"/>
              </w:rPr>
              <w:t xml:space="preserve"> ‘closed loop borehole</w:t>
            </w:r>
            <w:r w:rsidR="00CA285F">
              <w:rPr>
                <w:rFonts w:ascii="Calibri" w:hAnsi="Calibri"/>
                <w:bCs/>
                <w:szCs w:val="22"/>
              </w:rPr>
              <w:t>s</w:t>
            </w:r>
            <w:r w:rsidRPr="00EE01E3">
              <w:rPr>
                <w:rFonts w:ascii="Calibri" w:hAnsi="Calibri"/>
                <w:bCs/>
                <w:szCs w:val="22"/>
              </w:rPr>
              <w:t xml:space="preserve">’ between 50m and 200 metres deep and 130mm in diameter. </w:t>
            </w:r>
            <w:r w:rsidR="00CA285F">
              <w:rPr>
                <w:rFonts w:ascii="Calibri" w:hAnsi="Calibri"/>
                <w:bCs/>
                <w:szCs w:val="22"/>
              </w:rPr>
              <w:t>They</w:t>
            </w:r>
            <w:r w:rsidRPr="00EE01E3">
              <w:rPr>
                <w:rFonts w:ascii="Calibri" w:hAnsi="Calibri"/>
                <w:bCs/>
                <w:szCs w:val="22"/>
              </w:rPr>
              <w:t xml:space="preserve"> would not extract any water, but instead circulate a heat transfer water mix through a flow and return pipe that is to be installed throughout the length of </w:t>
            </w:r>
            <w:r w:rsidR="00CA285F">
              <w:rPr>
                <w:rFonts w:ascii="Calibri" w:hAnsi="Calibri"/>
                <w:bCs/>
                <w:szCs w:val="22"/>
              </w:rPr>
              <w:t>each</w:t>
            </w:r>
            <w:r w:rsidRPr="00EE01E3">
              <w:rPr>
                <w:rFonts w:ascii="Calibri" w:hAnsi="Calibri"/>
                <w:bCs/>
                <w:szCs w:val="22"/>
              </w:rPr>
              <w:t xml:space="preserve"> borehole once it has been drilled to collect the heat from the surrounding rock. The gap between the pipe and the surrounding rock will be filled with grout. Th</w:t>
            </w:r>
            <w:r w:rsidR="00CA285F">
              <w:rPr>
                <w:rFonts w:ascii="Calibri" w:hAnsi="Calibri"/>
                <w:bCs/>
                <w:szCs w:val="22"/>
              </w:rPr>
              <w:t>ese</w:t>
            </w:r>
            <w:r w:rsidRPr="00EE01E3">
              <w:rPr>
                <w:rFonts w:ascii="Calibri" w:hAnsi="Calibri"/>
                <w:bCs/>
                <w:szCs w:val="22"/>
              </w:rPr>
              <w:t xml:space="preserve"> pipe</w:t>
            </w:r>
            <w:r w:rsidR="00CA285F">
              <w:rPr>
                <w:rFonts w:ascii="Calibri" w:hAnsi="Calibri"/>
                <w:bCs/>
                <w:szCs w:val="22"/>
              </w:rPr>
              <w:t>s</w:t>
            </w:r>
            <w:r w:rsidRPr="00EE01E3">
              <w:rPr>
                <w:rFonts w:ascii="Calibri" w:hAnsi="Calibri"/>
                <w:bCs/>
                <w:szCs w:val="22"/>
              </w:rPr>
              <w:t xml:space="preserve"> will then connect to the underground pipework being installed </w:t>
            </w:r>
            <w:r w:rsidR="0061625D">
              <w:rPr>
                <w:rFonts w:ascii="Calibri" w:hAnsi="Calibri"/>
                <w:bCs/>
                <w:szCs w:val="22"/>
              </w:rPr>
              <w:t>under the driveway within</w:t>
            </w:r>
            <w:r w:rsidRPr="00EE01E3">
              <w:rPr>
                <w:rFonts w:ascii="Calibri" w:hAnsi="Calibri"/>
                <w:bCs/>
                <w:szCs w:val="22"/>
              </w:rPr>
              <w:t xml:space="preserve"> the applicant’s curtilage. </w:t>
            </w:r>
            <w:r w:rsidR="002903F8" w:rsidRPr="00EE01E3">
              <w:rPr>
                <w:rFonts w:ascii="Calibri" w:hAnsi="Calibri"/>
                <w:bCs/>
                <w:szCs w:val="22"/>
              </w:rPr>
              <w:t xml:space="preserve">Once the pipework has been laid the intention is to return the affected </w:t>
            </w:r>
            <w:r w:rsidR="002903F8">
              <w:rPr>
                <w:rFonts w:ascii="Calibri" w:hAnsi="Calibri"/>
                <w:bCs/>
                <w:szCs w:val="22"/>
              </w:rPr>
              <w:t>driveway</w:t>
            </w:r>
            <w:r w:rsidR="002903F8" w:rsidRPr="00EE01E3">
              <w:rPr>
                <w:rFonts w:ascii="Calibri" w:hAnsi="Calibri"/>
                <w:bCs/>
                <w:szCs w:val="22"/>
              </w:rPr>
              <w:t xml:space="preserve"> surface to the condition it was in prior to the development.</w:t>
            </w:r>
          </w:p>
          <w:p w14:paraId="1B20488F" w14:textId="3B0DAAA8" w:rsidR="00E87FC1" w:rsidRPr="00EB3E14" w:rsidRDefault="00E87FC1" w:rsidP="00EE01E3">
            <w:pPr>
              <w:pStyle w:val="Header"/>
              <w:tabs>
                <w:tab w:val="clear" w:pos="4153"/>
                <w:tab w:val="clear" w:pos="8306"/>
              </w:tabs>
              <w:jc w:val="both"/>
              <w:rPr>
                <w:rFonts w:ascii="Calibri" w:hAnsi="Calibri"/>
                <w:bCs/>
                <w:szCs w:val="22"/>
              </w:rPr>
            </w:pPr>
          </w:p>
        </w:tc>
      </w:tr>
      <w:tr w:rsidR="002903F8" w:rsidRPr="00D2449B" w14:paraId="3DD15BF5"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50D79" w14:textId="77777777" w:rsidR="002903F8" w:rsidRDefault="002903F8" w:rsidP="002903F8">
            <w:pPr>
              <w:pStyle w:val="Header"/>
              <w:jc w:val="both"/>
              <w:rPr>
                <w:rFonts w:ascii="Calibri" w:hAnsi="Calibri"/>
                <w:b/>
                <w:szCs w:val="22"/>
              </w:rPr>
            </w:pPr>
            <w:r>
              <w:rPr>
                <w:rFonts w:ascii="Calibri" w:hAnsi="Calibri"/>
                <w:b/>
                <w:szCs w:val="22"/>
              </w:rPr>
              <w:t>Principle of Development</w:t>
            </w:r>
          </w:p>
          <w:p w14:paraId="2142CC67" w14:textId="77777777" w:rsidR="002903F8" w:rsidRDefault="002903F8" w:rsidP="002903F8">
            <w:pPr>
              <w:pStyle w:val="Header"/>
              <w:jc w:val="both"/>
              <w:rPr>
                <w:rFonts w:ascii="Calibri" w:hAnsi="Calibri"/>
                <w:b/>
                <w:szCs w:val="22"/>
              </w:rPr>
            </w:pPr>
          </w:p>
          <w:p w14:paraId="1AA83F0C" w14:textId="716265BA" w:rsidR="002903F8" w:rsidRPr="002D1A76" w:rsidRDefault="002903F8" w:rsidP="002903F8">
            <w:pPr>
              <w:pStyle w:val="Header"/>
              <w:jc w:val="both"/>
              <w:rPr>
                <w:rFonts w:ascii="Calibri" w:hAnsi="Calibri"/>
                <w:bCs/>
                <w:szCs w:val="22"/>
              </w:rPr>
            </w:pPr>
            <w:r w:rsidRPr="002D1A76">
              <w:rPr>
                <w:rFonts w:ascii="Calibri" w:hAnsi="Calibri"/>
                <w:bCs/>
                <w:szCs w:val="22"/>
              </w:rPr>
              <w:t xml:space="preserve">The development is required to provide a low carbon heat source </w:t>
            </w:r>
            <w:r>
              <w:rPr>
                <w:rFonts w:ascii="Calibri" w:hAnsi="Calibri"/>
                <w:bCs/>
                <w:szCs w:val="22"/>
              </w:rPr>
              <w:t>including</w:t>
            </w:r>
            <w:r w:rsidRPr="002D1A76">
              <w:rPr>
                <w:rFonts w:ascii="Calibri" w:hAnsi="Calibri"/>
                <w:bCs/>
                <w:szCs w:val="22"/>
              </w:rPr>
              <w:t xml:space="preserve"> ground source heat pump, as part of a wider community project to support the transition to low carbon heating in the rural community of Chipping which includes harder to heat old stone properties.  The principle is supported by policy DME5 subject to the development having an acceptable impact on the local environment and on local amenity. </w:t>
            </w:r>
          </w:p>
          <w:p w14:paraId="4387689B" w14:textId="77777777" w:rsidR="002903F8" w:rsidRPr="002D1A76" w:rsidRDefault="002903F8" w:rsidP="002903F8">
            <w:pPr>
              <w:pStyle w:val="Header"/>
              <w:jc w:val="both"/>
              <w:rPr>
                <w:rFonts w:ascii="Calibri" w:hAnsi="Calibri"/>
                <w:bCs/>
                <w:szCs w:val="22"/>
              </w:rPr>
            </w:pPr>
          </w:p>
          <w:p w14:paraId="3CC4D375" w14:textId="650DD3A1" w:rsidR="002903F8" w:rsidRDefault="002903F8" w:rsidP="002903F8">
            <w:pPr>
              <w:pStyle w:val="Header"/>
              <w:jc w:val="both"/>
              <w:rPr>
                <w:rFonts w:ascii="Calibri" w:hAnsi="Calibri"/>
                <w:bCs/>
                <w:szCs w:val="22"/>
              </w:rPr>
            </w:pPr>
            <w:r w:rsidRPr="002D1A76">
              <w:rPr>
                <w:rFonts w:ascii="Calibri" w:hAnsi="Calibri"/>
                <w:bCs/>
                <w:szCs w:val="22"/>
              </w:rPr>
              <w:t xml:space="preserve">Policy DME5 requires consideration to be given to the potential benefits of such proposals. The proposal if approved would form a network of community financed and owned boreholes developed by Chipping Community Energy Group </w:t>
            </w:r>
            <w:r>
              <w:rPr>
                <w:rFonts w:ascii="Calibri" w:hAnsi="Calibri"/>
                <w:bCs/>
                <w:szCs w:val="22"/>
              </w:rPr>
              <w:t>who have been working for three years to</w:t>
            </w:r>
            <w:r w:rsidRPr="002D1A76">
              <w:rPr>
                <w:rFonts w:ascii="Calibri" w:hAnsi="Calibri"/>
                <w:bCs/>
                <w:szCs w:val="22"/>
              </w:rPr>
              <w:t xml:space="preserve"> develop a viable low carbon heat option for Chipping residents. The applicant cites that the benefits to members of the community include access to economies of scale e.g. drilling multiple boreholes at the same time, a community scale solution which all properties can benefit from, community finance and the most efficient heat pump technology (access to warmer ambient heat where temperatures typically range from 50C to 100C)</w:t>
            </w:r>
            <w:r>
              <w:rPr>
                <w:rFonts w:ascii="Calibri" w:hAnsi="Calibri"/>
                <w:bCs/>
                <w:szCs w:val="22"/>
              </w:rPr>
              <w:t>.  The applicant goes onto state that community wide surveys confirm wide consumer demand for such a solution</w:t>
            </w:r>
            <w:r>
              <w:rPr>
                <w:rFonts w:ascii="Calibri" w:hAnsi="Calibri"/>
                <w:b/>
                <w:szCs w:val="22"/>
              </w:rPr>
              <w:t xml:space="preserve"> </w:t>
            </w:r>
            <w:r w:rsidRPr="006F2DCD">
              <w:rPr>
                <w:rFonts w:ascii="Calibri" w:hAnsi="Calibri"/>
                <w:bCs/>
                <w:szCs w:val="22"/>
              </w:rPr>
              <w:t xml:space="preserve">as such the proposal would appear to </w:t>
            </w:r>
            <w:r>
              <w:rPr>
                <w:rFonts w:ascii="Calibri" w:hAnsi="Calibri"/>
                <w:bCs/>
                <w:szCs w:val="22"/>
              </w:rPr>
              <w:t>have local community support.</w:t>
            </w:r>
          </w:p>
          <w:p w14:paraId="65F0FE7A" w14:textId="77777777" w:rsidR="002903F8" w:rsidRDefault="002903F8" w:rsidP="002903F8">
            <w:pPr>
              <w:pStyle w:val="Header"/>
              <w:jc w:val="both"/>
              <w:rPr>
                <w:rFonts w:ascii="Calibri" w:hAnsi="Calibri"/>
                <w:bCs/>
                <w:szCs w:val="22"/>
              </w:rPr>
            </w:pPr>
          </w:p>
          <w:p w14:paraId="695F7964" w14:textId="77777777" w:rsidR="002903F8" w:rsidRDefault="002903F8" w:rsidP="002903F8">
            <w:pPr>
              <w:pStyle w:val="Header"/>
              <w:jc w:val="both"/>
              <w:rPr>
                <w:rFonts w:ascii="Calibri" w:hAnsi="Calibri"/>
                <w:bCs/>
                <w:szCs w:val="22"/>
              </w:rPr>
            </w:pPr>
            <w:r>
              <w:rPr>
                <w:rFonts w:ascii="Calibri" w:hAnsi="Calibri"/>
                <w:bCs/>
                <w:szCs w:val="22"/>
              </w:rPr>
              <w:t>Policy DME5 goes onto state that such schemes will not be allowed in AONB’s (now National Landscapes) unless the proposals cannot be located outside such statutory designations. As the entire village of Chipping lies within the National Landscape, and this is a community wide project with the aim to be as inclusive as possible, then it is not possible for it to be located outside of this designation. The policy also states these will not be allowed where they compromise the objectives of the designation and fail to mitigate any adverse environmental impacts. This will be considered in due course below.</w:t>
            </w:r>
          </w:p>
          <w:p w14:paraId="0EC0E0D3" w14:textId="77777777" w:rsidR="002903F8" w:rsidRDefault="002903F8" w:rsidP="002903F8">
            <w:pPr>
              <w:pStyle w:val="Header"/>
              <w:jc w:val="both"/>
              <w:rPr>
                <w:rFonts w:ascii="Calibri" w:hAnsi="Calibri"/>
                <w:bCs/>
                <w:szCs w:val="22"/>
              </w:rPr>
            </w:pPr>
          </w:p>
          <w:p w14:paraId="187DBCEC" w14:textId="4984F401" w:rsidR="002903F8" w:rsidRDefault="002903F8" w:rsidP="002903F8">
            <w:pPr>
              <w:pStyle w:val="Header"/>
              <w:jc w:val="both"/>
              <w:rPr>
                <w:rFonts w:ascii="Calibri" w:hAnsi="Calibri"/>
                <w:bCs/>
                <w:szCs w:val="22"/>
              </w:rPr>
            </w:pPr>
            <w:r>
              <w:rPr>
                <w:rFonts w:ascii="Calibri" w:hAnsi="Calibri"/>
                <w:bCs/>
                <w:szCs w:val="22"/>
              </w:rPr>
              <w:t>Policy DMG2 identifies the type of development acceptable in tier 2 villages and outside settlement boundaries. This includes ‘small-scale uses appropriate to rural areas where a local need or benefit can be identified’. Once the borehole</w:t>
            </w:r>
            <w:r w:rsidR="00CA285F">
              <w:rPr>
                <w:rFonts w:ascii="Calibri" w:hAnsi="Calibri"/>
                <w:bCs/>
                <w:szCs w:val="22"/>
              </w:rPr>
              <w:t xml:space="preserve">s </w:t>
            </w:r>
            <w:r>
              <w:rPr>
                <w:rFonts w:ascii="Calibri" w:hAnsi="Calibri"/>
                <w:bCs/>
                <w:szCs w:val="22"/>
              </w:rPr>
              <w:t>ha</w:t>
            </w:r>
            <w:r w:rsidR="00CA285F">
              <w:rPr>
                <w:rFonts w:ascii="Calibri" w:hAnsi="Calibri"/>
                <w:bCs/>
                <w:szCs w:val="22"/>
              </w:rPr>
              <w:t>ve</w:t>
            </w:r>
            <w:r>
              <w:rPr>
                <w:rFonts w:ascii="Calibri" w:hAnsi="Calibri"/>
                <w:bCs/>
                <w:szCs w:val="22"/>
              </w:rPr>
              <w:t xml:space="preserve"> been dug the </w:t>
            </w:r>
            <w:r w:rsidR="006202CC">
              <w:rPr>
                <w:rFonts w:ascii="Calibri" w:hAnsi="Calibri"/>
                <w:bCs/>
                <w:szCs w:val="22"/>
              </w:rPr>
              <w:t xml:space="preserve">underground </w:t>
            </w:r>
            <w:r>
              <w:rPr>
                <w:rFonts w:ascii="Calibri" w:hAnsi="Calibri"/>
                <w:bCs/>
                <w:szCs w:val="22"/>
              </w:rPr>
              <w:t>pipework laid</w:t>
            </w:r>
            <w:r w:rsidR="006202CC">
              <w:rPr>
                <w:rFonts w:ascii="Calibri" w:hAnsi="Calibri"/>
                <w:bCs/>
                <w:szCs w:val="22"/>
              </w:rPr>
              <w:t xml:space="preserve"> and</w:t>
            </w:r>
            <w:r>
              <w:rPr>
                <w:rFonts w:ascii="Calibri" w:hAnsi="Calibri"/>
                <w:bCs/>
                <w:szCs w:val="22"/>
              </w:rPr>
              <w:t xml:space="preserve"> the </w:t>
            </w:r>
            <w:r w:rsidR="006202CC">
              <w:rPr>
                <w:rFonts w:ascii="Calibri" w:hAnsi="Calibri"/>
                <w:bCs/>
                <w:szCs w:val="22"/>
              </w:rPr>
              <w:t>driveway</w:t>
            </w:r>
            <w:r w:rsidRPr="00F00A51">
              <w:rPr>
                <w:rFonts w:ascii="Calibri" w:hAnsi="Calibri"/>
                <w:bCs/>
                <w:szCs w:val="22"/>
              </w:rPr>
              <w:t xml:space="preserve"> surface</w:t>
            </w:r>
            <w:r>
              <w:rPr>
                <w:rFonts w:ascii="Calibri" w:hAnsi="Calibri"/>
                <w:bCs/>
                <w:szCs w:val="22"/>
              </w:rPr>
              <w:t xml:space="preserve"> returned</w:t>
            </w:r>
            <w:r w:rsidRPr="00F00A51">
              <w:rPr>
                <w:rFonts w:ascii="Calibri" w:hAnsi="Calibri"/>
                <w:bCs/>
                <w:szCs w:val="22"/>
              </w:rPr>
              <w:t xml:space="preserve"> to the condition it was in prior to the development</w:t>
            </w:r>
            <w:r w:rsidR="006202CC">
              <w:rPr>
                <w:rFonts w:ascii="Calibri" w:hAnsi="Calibri"/>
                <w:bCs/>
                <w:szCs w:val="22"/>
              </w:rPr>
              <w:t>, this will not be visible</w:t>
            </w:r>
            <w:r>
              <w:rPr>
                <w:rFonts w:ascii="Calibri" w:hAnsi="Calibri"/>
                <w:bCs/>
                <w:szCs w:val="22"/>
              </w:rPr>
              <w:t>.</w:t>
            </w:r>
            <w:r w:rsidR="006202CC">
              <w:rPr>
                <w:rFonts w:ascii="Calibri" w:hAnsi="Calibri"/>
                <w:bCs/>
                <w:szCs w:val="22"/>
              </w:rPr>
              <w:t xml:space="preserve"> Neither would the heat pump and the pipework within the main house. The only aspect that would be visible is the pipework running between the wash-house and main-house. The</w:t>
            </w:r>
            <w:r w:rsidRPr="00F00A51">
              <w:rPr>
                <w:rFonts w:ascii="Calibri" w:hAnsi="Calibri"/>
                <w:bCs/>
                <w:szCs w:val="22"/>
              </w:rPr>
              <w:t xml:space="preserve"> </w:t>
            </w:r>
            <w:r>
              <w:rPr>
                <w:rFonts w:ascii="Calibri" w:hAnsi="Calibri"/>
                <w:bCs/>
                <w:szCs w:val="22"/>
              </w:rPr>
              <w:t>impact is considered to be immediate to its surrounds, and so could be considered a small-scale development. The benefits are identified above. In which case the proposal is considered to be compliant with policy DMG2 subject to an assessment on visual and landscape impacts below.</w:t>
            </w:r>
          </w:p>
          <w:p w14:paraId="2AC55B0A" w14:textId="77777777" w:rsidR="002903F8" w:rsidRDefault="002903F8" w:rsidP="002903F8">
            <w:pPr>
              <w:pStyle w:val="Header"/>
              <w:jc w:val="both"/>
              <w:rPr>
                <w:rFonts w:ascii="Calibri" w:hAnsi="Calibri"/>
                <w:bCs/>
                <w:szCs w:val="22"/>
              </w:rPr>
            </w:pPr>
          </w:p>
          <w:p w14:paraId="70425609" w14:textId="77777777" w:rsidR="002903F8" w:rsidRDefault="002903F8" w:rsidP="002903F8">
            <w:pPr>
              <w:pStyle w:val="Header"/>
              <w:jc w:val="both"/>
              <w:rPr>
                <w:rFonts w:ascii="Calibri" w:hAnsi="Calibri"/>
                <w:bCs/>
                <w:szCs w:val="22"/>
              </w:rPr>
            </w:pPr>
            <w:r>
              <w:rPr>
                <w:rFonts w:ascii="Calibri" w:hAnsi="Calibri"/>
                <w:bCs/>
                <w:szCs w:val="22"/>
              </w:rPr>
              <w:t>Even if the proposal were not considered small-scale, this policy conflict with policy DMG2 would have to be balanced against the policy support expressed by policy DME5 for renewable energy schemes in rural areas, and where all other policy requirements of DME5 are met, it would be difficult to conclude that the proposal would not be an appropriate form of development in a rural area.</w:t>
            </w:r>
          </w:p>
          <w:p w14:paraId="2F3921C5" w14:textId="77777777" w:rsidR="002903F8" w:rsidRDefault="002903F8" w:rsidP="006202CC">
            <w:pPr>
              <w:pStyle w:val="Header"/>
              <w:jc w:val="both"/>
              <w:rPr>
                <w:rFonts w:ascii="Calibri" w:hAnsi="Calibri"/>
                <w:b/>
                <w:szCs w:val="22"/>
              </w:rPr>
            </w:pPr>
          </w:p>
        </w:tc>
      </w:tr>
      <w:tr w:rsidR="002903F8" w:rsidRPr="00D2449B" w14:paraId="2540EE5C"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9A04B8F" w14:textId="17110EFF" w:rsidR="002903F8" w:rsidRDefault="002903F8" w:rsidP="002903F8">
            <w:pPr>
              <w:pStyle w:val="Header"/>
              <w:jc w:val="both"/>
              <w:rPr>
                <w:rFonts w:ascii="Calibri" w:hAnsi="Calibri"/>
                <w:b/>
                <w:szCs w:val="22"/>
              </w:rPr>
            </w:pPr>
            <w:r>
              <w:rPr>
                <w:rFonts w:ascii="Calibri" w:hAnsi="Calibri"/>
                <w:b/>
                <w:szCs w:val="22"/>
              </w:rPr>
              <w:t xml:space="preserve">Impact upon the special architectural and historic interest of the listed building, the setting of listed buildings, </w:t>
            </w:r>
            <w:r w:rsidR="00E936CA">
              <w:rPr>
                <w:rFonts w:ascii="Calibri" w:hAnsi="Calibri"/>
                <w:b/>
                <w:szCs w:val="22"/>
              </w:rPr>
              <w:t xml:space="preserve">and </w:t>
            </w:r>
            <w:r>
              <w:rPr>
                <w:rFonts w:ascii="Calibri" w:hAnsi="Calibri"/>
                <w:b/>
                <w:szCs w:val="22"/>
              </w:rPr>
              <w:t>the character and appearance of Kirk Mill Conservation Area:</w:t>
            </w:r>
          </w:p>
          <w:p w14:paraId="77C18043" w14:textId="77777777" w:rsidR="002903F8" w:rsidRDefault="002903F8" w:rsidP="002903F8">
            <w:pPr>
              <w:pStyle w:val="Header"/>
              <w:tabs>
                <w:tab w:val="clear" w:pos="4153"/>
                <w:tab w:val="clear" w:pos="8306"/>
              </w:tabs>
              <w:contextualSpacing/>
              <w:jc w:val="both"/>
              <w:rPr>
                <w:rFonts w:ascii="Calibri" w:hAnsi="Calibri"/>
                <w:b/>
                <w:szCs w:val="22"/>
              </w:rPr>
            </w:pPr>
          </w:p>
          <w:p w14:paraId="36E6B2E6" w14:textId="4A6660DE" w:rsidR="002903F8" w:rsidRPr="00C24938" w:rsidRDefault="002903F8" w:rsidP="002903F8">
            <w:pPr>
              <w:pStyle w:val="Header"/>
              <w:tabs>
                <w:tab w:val="clear" w:pos="4153"/>
                <w:tab w:val="clear" w:pos="8306"/>
              </w:tabs>
              <w:contextualSpacing/>
              <w:jc w:val="both"/>
              <w:rPr>
                <w:rFonts w:ascii="Calibri" w:hAnsi="Calibri"/>
                <w:bCs/>
                <w:color w:val="FF0000"/>
                <w:szCs w:val="22"/>
              </w:rPr>
            </w:pPr>
            <w:r>
              <w:rPr>
                <w:rFonts w:ascii="Calibri" w:hAnsi="Calibri"/>
                <w:bCs/>
              </w:rPr>
              <w:t>I</w:t>
            </w:r>
            <w:r w:rsidRPr="00C24938">
              <w:rPr>
                <w:rFonts w:ascii="Calibri" w:hAnsi="Calibri"/>
                <w:bCs/>
              </w:rPr>
              <w:t xml:space="preserve">n assessing the proposal, regard must be given to the statutory duties imposed on the authority in respect of the preservation and enhancement of such assets.  </w:t>
            </w:r>
            <w:r>
              <w:rPr>
                <w:rFonts w:ascii="Calibri" w:hAnsi="Calibri"/>
                <w:bCs/>
              </w:rPr>
              <w:t>A</w:t>
            </w:r>
            <w:r w:rsidRPr="00C24938">
              <w:rPr>
                <w:rFonts w:ascii="Calibri" w:hAnsi="Calibri"/>
                <w:bCs/>
              </w:rPr>
              <w:t xml:space="preserve">t a local level, Key Statement EN5 and Policy DME4 are </w:t>
            </w:r>
            <w:r>
              <w:rPr>
                <w:rFonts w:ascii="Calibri" w:hAnsi="Calibri"/>
                <w:bCs/>
              </w:rPr>
              <w:t>relevant</w:t>
            </w:r>
            <w:r w:rsidRPr="00C24938">
              <w:rPr>
                <w:rFonts w:ascii="Calibri" w:hAnsi="Calibri"/>
                <w:bCs/>
              </w:rPr>
              <w:t xml:space="preserve"> for the purposes of assessing likely impacts upon designated heritage assets resultant from the proposed development.</w:t>
            </w:r>
          </w:p>
          <w:p w14:paraId="4B69F83F" w14:textId="77777777" w:rsidR="002903F8" w:rsidRPr="00851218" w:rsidRDefault="002903F8" w:rsidP="002903F8">
            <w:pPr>
              <w:contextualSpacing/>
              <w:jc w:val="both"/>
              <w:rPr>
                <w:rFonts w:ascii="Calibri" w:hAnsi="Calibri"/>
                <w:bCs/>
                <w:color w:val="FF0000"/>
              </w:rPr>
            </w:pPr>
          </w:p>
          <w:p w14:paraId="72810CFD" w14:textId="549EF3B2" w:rsidR="002903F8" w:rsidRPr="006A262A" w:rsidRDefault="002903F8" w:rsidP="002903F8">
            <w:pPr>
              <w:contextualSpacing/>
              <w:jc w:val="both"/>
              <w:rPr>
                <w:rFonts w:ascii="Calibri" w:hAnsi="Calibri"/>
                <w:b/>
              </w:rPr>
            </w:pPr>
            <w:r w:rsidRPr="006A262A">
              <w:rPr>
                <w:rFonts w:ascii="Calibri" w:hAnsi="Calibri"/>
                <w:bCs/>
              </w:rPr>
              <w:t>Key Statement EN5 states that:</w:t>
            </w:r>
          </w:p>
          <w:p w14:paraId="5BDC4CB4" w14:textId="77777777" w:rsidR="002903F8" w:rsidRPr="006A262A" w:rsidRDefault="002903F8" w:rsidP="002903F8">
            <w:pPr>
              <w:contextualSpacing/>
              <w:rPr>
                <w:rFonts w:ascii="Calibri" w:hAnsi="Calibri"/>
                <w:b/>
              </w:rPr>
            </w:pPr>
          </w:p>
          <w:p w14:paraId="2D778CE7" w14:textId="77777777" w:rsidR="002903F8" w:rsidRPr="006A262A" w:rsidRDefault="002903F8" w:rsidP="002903F8">
            <w:pPr>
              <w:jc w:val="both"/>
              <w:rPr>
                <w:rFonts w:asciiTheme="minorHAnsi" w:hAnsiTheme="minorHAnsi" w:cstheme="minorHAnsi"/>
                <w:i/>
                <w:iCs/>
                <w:szCs w:val="22"/>
              </w:rPr>
            </w:pPr>
            <w:r w:rsidRPr="006A262A">
              <w:rPr>
                <w:rFonts w:asciiTheme="minorHAnsi" w:hAnsiTheme="minorHAnsi" w:cstheme="minorHAnsi"/>
                <w:i/>
                <w:iCs/>
                <w:szCs w:val="22"/>
              </w:rPr>
              <w:t>There will be a presumption in favour of the conservation and enhancement of the significance of heritage assets and their settings. The Historic Environment and its Heritage Assets and their settings will be conserved and enhanced in a manner appropriate to their significance for their heritage value; their important contribution to local character, distinctiveness and sense of place; and to wider social, cultural and environmental benefits.</w:t>
            </w:r>
          </w:p>
          <w:p w14:paraId="5E6548E4" w14:textId="77777777" w:rsidR="002903F8" w:rsidRPr="006A262A" w:rsidRDefault="002903F8" w:rsidP="002903F8">
            <w:pPr>
              <w:jc w:val="both"/>
              <w:rPr>
                <w:rFonts w:asciiTheme="minorHAnsi" w:hAnsiTheme="minorHAnsi" w:cstheme="minorHAnsi"/>
                <w:i/>
                <w:iCs/>
                <w:szCs w:val="22"/>
              </w:rPr>
            </w:pPr>
          </w:p>
          <w:p w14:paraId="437FE563" w14:textId="77777777" w:rsidR="002903F8" w:rsidRPr="006A262A" w:rsidRDefault="002903F8" w:rsidP="002903F8">
            <w:pPr>
              <w:contextualSpacing/>
              <w:rPr>
                <w:rFonts w:ascii="Calibri" w:hAnsi="Calibri"/>
                <w:bCs/>
              </w:rPr>
            </w:pPr>
            <w:r w:rsidRPr="006A262A">
              <w:rPr>
                <w:rFonts w:ascii="Calibri" w:hAnsi="Calibri"/>
                <w:bCs/>
              </w:rPr>
              <w:t>With Policy DME4 stating, in respect of development within conservation areas or those affecting the listed buildings or their setting, that development will be assessed on the following basis:</w:t>
            </w:r>
          </w:p>
          <w:p w14:paraId="1C8FD81D" w14:textId="77777777" w:rsidR="002903F8" w:rsidRPr="006A262A" w:rsidRDefault="002903F8" w:rsidP="002903F8">
            <w:pPr>
              <w:contextualSpacing/>
              <w:rPr>
                <w:rFonts w:ascii="Calibri" w:hAnsi="Calibri"/>
                <w:b/>
              </w:rPr>
            </w:pPr>
          </w:p>
          <w:p w14:paraId="55629F82" w14:textId="77777777" w:rsidR="002903F8" w:rsidRPr="00FC26AD" w:rsidRDefault="002903F8" w:rsidP="002903F8">
            <w:pPr>
              <w:jc w:val="both"/>
              <w:rPr>
                <w:rFonts w:asciiTheme="minorHAnsi" w:hAnsiTheme="minorHAnsi" w:cstheme="minorHAnsi"/>
                <w:i/>
                <w:iCs/>
                <w:szCs w:val="22"/>
              </w:rPr>
            </w:pPr>
            <w:r w:rsidRPr="00FC26AD">
              <w:rPr>
                <w:rFonts w:asciiTheme="minorHAnsi" w:hAnsiTheme="minorHAnsi" w:cstheme="minorHAnsi"/>
                <w:i/>
                <w:iCs/>
                <w:szCs w:val="22"/>
              </w:rPr>
              <w:t>1: CONSERVATION AREAS</w:t>
            </w:r>
          </w:p>
          <w:p w14:paraId="438E294D" w14:textId="77777777" w:rsidR="002903F8" w:rsidRPr="006A262A" w:rsidRDefault="002903F8" w:rsidP="002903F8">
            <w:pPr>
              <w:jc w:val="both"/>
              <w:rPr>
                <w:rFonts w:asciiTheme="minorHAnsi" w:hAnsiTheme="minorHAnsi" w:cstheme="minorHAnsi"/>
                <w:b/>
                <w:bCs/>
                <w:i/>
                <w:iCs/>
                <w:szCs w:val="22"/>
                <w:u w:val="single"/>
              </w:rPr>
            </w:pPr>
          </w:p>
          <w:p w14:paraId="3FD3381A" w14:textId="77777777" w:rsidR="002903F8" w:rsidRPr="006A262A" w:rsidRDefault="002903F8" w:rsidP="002903F8">
            <w:pPr>
              <w:jc w:val="both"/>
              <w:rPr>
                <w:rFonts w:asciiTheme="minorHAnsi" w:hAnsiTheme="minorHAnsi" w:cstheme="minorHAnsi"/>
                <w:i/>
                <w:iCs/>
                <w:szCs w:val="22"/>
              </w:rPr>
            </w:pPr>
            <w:r w:rsidRPr="006A262A">
              <w:rPr>
                <w:rFonts w:asciiTheme="minorHAnsi" w:hAnsiTheme="minorHAnsi" w:cstheme="minorHAnsi"/>
                <w:i/>
                <w:iCs/>
                <w:szCs w:val="22"/>
              </w:rPr>
              <w:t>Proposals within, or affecting views into and out of, or affecting the setting of a conservation area will be required to conserve and where appropriate enhance its character and appearance and those elements which contribute towards its significance.  This should include considerations as to whether it conserves and enhances the special architectural and historic character of the area as set out in the relevant conservation area appraisal. development which makes a positive contribution and conserves and enhances the character, appearance and significance of the area in terms of its location, scale, size, design and materials and existing buildings, structures, trees and open spaces will be supported.</w:t>
            </w:r>
          </w:p>
          <w:p w14:paraId="251C2213" w14:textId="77777777" w:rsidR="002903F8" w:rsidRPr="006A262A" w:rsidRDefault="002903F8" w:rsidP="002903F8">
            <w:pPr>
              <w:jc w:val="both"/>
              <w:rPr>
                <w:rFonts w:asciiTheme="minorHAnsi" w:hAnsiTheme="minorHAnsi" w:cstheme="minorHAnsi"/>
                <w:i/>
                <w:iCs/>
                <w:szCs w:val="22"/>
              </w:rPr>
            </w:pPr>
          </w:p>
          <w:p w14:paraId="43540A92" w14:textId="77777777" w:rsidR="002903F8" w:rsidRPr="006A262A" w:rsidRDefault="002903F8" w:rsidP="002903F8">
            <w:pPr>
              <w:jc w:val="both"/>
              <w:rPr>
                <w:rFonts w:asciiTheme="minorHAnsi" w:hAnsiTheme="minorHAnsi" w:cstheme="minorHAnsi"/>
                <w:i/>
                <w:iCs/>
                <w:szCs w:val="22"/>
              </w:rPr>
            </w:pPr>
            <w:r w:rsidRPr="006A262A">
              <w:rPr>
                <w:rFonts w:asciiTheme="minorHAnsi" w:hAnsiTheme="minorHAnsi" w:cstheme="minorHAnsi"/>
                <w:i/>
                <w:iCs/>
                <w:szCs w:val="22"/>
              </w:rPr>
              <w:t>In the conservation areas there will be a presumption in favour of the conservation and enhancement of elements that make a positive contribution to the character or appearance of the conservation area.</w:t>
            </w:r>
          </w:p>
          <w:p w14:paraId="0A264A73" w14:textId="77777777" w:rsidR="002903F8" w:rsidRPr="006A262A" w:rsidRDefault="002903F8" w:rsidP="002903F8">
            <w:pPr>
              <w:jc w:val="both"/>
              <w:rPr>
                <w:rFonts w:asciiTheme="minorHAnsi" w:hAnsiTheme="minorHAnsi" w:cstheme="minorHAnsi"/>
                <w:i/>
                <w:iCs/>
                <w:szCs w:val="22"/>
              </w:rPr>
            </w:pPr>
          </w:p>
          <w:p w14:paraId="7A02D539" w14:textId="77777777" w:rsidR="002903F8" w:rsidRPr="00FC26AD" w:rsidRDefault="002903F8" w:rsidP="002903F8">
            <w:pPr>
              <w:jc w:val="both"/>
              <w:rPr>
                <w:rFonts w:asciiTheme="minorHAnsi" w:hAnsiTheme="minorHAnsi" w:cstheme="minorHAnsi"/>
                <w:i/>
                <w:iCs/>
                <w:szCs w:val="22"/>
              </w:rPr>
            </w:pPr>
            <w:r w:rsidRPr="00FC26AD">
              <w:rPr>
                <w:rFonts w:asciiTheme="minorHAnsi" w:hAnsiTheme="minorHAnsi" w:cstheme="minorHAnsi"/>
                <w:i/>
                <w:iCs/>
                <w:szCs w:val="22"/>
              </w:rPr>
              <w:t>2: LISTED BUILDINGS AND OTHER BUILDINGS OF SIGNIFICANT HERITAGE INTEREST</w:t>
            </w:r>
          </w:p>
          <w:p w14:paraId="59BAD56E" w14:textId="77777777" w:rsidR="002903F8" w:rsidRPr="006A262A" w:rsidRDefault="002903F8" w:rsidP="002903F8">
            <w:pPr>
              <w:jc w:val="both"/>
              <w:rPr>
                <w:rFonts w:asciiTheme="minorHAnsi" w:hAnsiTheme="minorHAnsi" w:cstheme="minorHAnsi"/>
                <w:i/>
                <w:iCs/>
                <w:szCs w:val="22"/>
              </w:rPr>
            </w:pPr>
          </w:p>
          <w:p w14:paraId="6F9AC230" w14:textId="77777777" w:rsidR="002903F8" w:rsidRPr="006A262A" w:rsidRDefault="002903F8" w:rsidP="002903F8">
            <w:pPr>
              <w:jc w:val="both"/>
              <w:rPr>
                <w:rFonts w:asciiTheme="minorHAnsi" w:hAnsiTheme="minorHAnsi" w:cstheme="minorHAnsi"/>
                <w:i/>
                <w:iCs/>
                <w:szCs w:val="22"/>
              </w:rPr>
            </w:pPr>
            <w:r w:rsidRPr="006A262A">
              <w:rPr>
                <w:rFonts w:asciiTheme="minorHAnsi" w:hAnsiTheme="minorHAnsi" w:cstheme="minorHAnsi"/>
                <w:i/>
                <w:iCs/>
                <w:szCs w:val="22"/>
              </w:rPr>
              <w:t>Alterations or extensions to listed buildings or buildings of local heritage interest, or development proposals on sites within their setting which cause harm to the significance of the heritage asset will not be supported.  Any proposals involving the demolition or loss of important historic fabric from listed buildings will be refused unless it can be demonstrated that exceptional circumstances exist.</w:t>
            </w:r>
          </w:p>
          <w:p w14:paraId="1F18947D" w14:textId="77777777" w:rsidR="002903F8" w:rsidRPr="006A262A" w:rsidRDefault="002903F8" w:rsidP="002903F8">
            <w:pPr>
              <w:contextualSpacing/>
              <w:rPr>
                <w:rFonts w:ascii="Calibri" w:hAnsi="Calibri"/>
                <w:b/>
              </w:rPr>
            </w:pPr>
          </w:p>
          <w:p w14:paraId="415CBAEE" w14:textId="67173870" w:rsidR="002903F8" w:rsidRPr="006A262A" w:rsidRDefault="002903F8" w:rsidP="002903F8">
            <w:pPr>
              <w:contextualSpacing/>
              <w:jc w:val="both"/>
              <w:rPr>
                <w:rFonts w:ascii="Calibri" w:hAnsi="Calibri"/>
                <w:bCs/>
              </w:rPr>
            </w:pPr>
            <w:r w:rsidRPr="006A262A">
              <w:rPr>
                <w:rFonts w:ascii="Calibri" w:hAnsi="Calibri"/>
                <w:bCs/>
              </w:rPr>
              <w:t xml:space="preserve">Policy DMG1 is also </w:t>
            </w:r>
            <w:r>
              <w:rPr>
                <w:rFonts w:ascii="Calibri" w:hAnsi="Calibri"/>
                <w:bCs/>
              </w:rPr>
              <w:t>relevant</w:t>
            </w:r>
            <w:r w:rsidRPr="006A262A">
              <w:rPr>
                <w:rFonts w:ascii="Calibri" w:hAnsi="Calibri"/>
                <w:bCs/>
              </w:rPr>
              <w:t xml:space="preserve"> insofar that the policy sets out general Development Management considerations, with the policy having a number of inherent criterion </w:t>
            </w:r>
            <w:r>
              <w:rPr>
                <w:rFonts w:ascii="Calibri" w:hAnsi="Calibri"/>
                <w:bCs/>
              </w:rPr>
              <w:t xml:space="preserve">on design and environment </w:t>
            </w:r>
            <w:r w:rsidRPr="006A262A">
              <w:rPr>
                <w:rFonts w:ascii="Calibri" w:hAnsi="Calibri"/>
                <w:bCs/>
              </w:rPr>
              <w:t>that are relevant to the assessment of the current proposal</w:t>
            </w:r>
            <w:r>
              <w:rPr>
                <w:rFonts w:ascii="Calibri" w:hAnsi="Calibri"/>
                <w:bCs/>
              </w:rPr>
              <w:t>.</w:t>
            </w:r>
          </w:p>
          <w:p w14:paraId="6D428874" w14:textId="77777777" w:rsidR="002903F8" w:rsidRPr="006A262A" w:rsidRDefault="002903F8" w:rsidP="002903F8">
            <w:pPr>
              <w:contextualSpacing/>
              <w:jc w:val="both"/>
              <w:rPr>
                <w:rFonts w:ascii="Calibri" w:hAnsi="Calibri"/>
                <w:b/>
              </w:rPr>
            </w:pPr>
          </w:p>
          <w:p w14:paraId="2C79BEF5" w14:textId="77777777" w:rsidR="002903F8" w:rsidRPr="00FC26AD" w:rsidRDefault="002903F8" w:rsidP="002903F8">
            <w:pPr>
              <w:contextualSpacing/>
              <w:jc w:val="both"/>
              <w:rPr>
                <w:rFonts w:ascii="Calibri" w:hAnsi="Calibri"/>
                <w:bCs/>
                <w:u w:val="single"/>
              </w:rPr>
            </w:pPr>
            <w:r w:rsidRPr="00FC26AD">
              <w:rPr>
                <w:rFonts w:ascii="Calibri" w:hAnsi="Calibri"/>
                <w:bCs/>
                <w:u w:val="single"/>
              </w:rPr>
              <w:t>Planning (Listed Building and Conservation Areas) Act 1990:</w:t>
            </w:r>
          </w:p>
          <w:p w14:paraId="559F775F" w14:textId="77777777" w:rsidR="002903F8" w:rsidRPr="006A262A" w:rsidRDefault="002903F8" w:rsidP="002903F8">
            <w:pPr>
              <w:contextualSpacing/>
              <w:jc w:val="both"/>
              <w:rPr>
                <w:rFonts w:ascii="Calibri" w:hAnsi="Calibri"/>
                <w:b/>
              </w:rPr>
            </w:pPr>
          </w:p>
          <w:p w14:paraId="61B36475" w14:textId="77777777" w:rsidR="002903F8" w:rsidRPr="006A262A" w:rsidRDefault="002903F8" w:rsidP="002903F8">
            <w:pPr>
              <w:contextualSpacing/>
              <w:jc w:val="both"/>
              <w:rPr>
                <w:rFonts w:ascii="Calibri" w:hAnsi="Calibri"/>
                <w:bCs/>
              </w:rPr>
            </w:pPr>
            <w:r w:rsidRPr="006A262A">
              <w:rPr>
                <w:rFonts w:ascii="Calibri" w:hAnsi="Calibri"/>
                <w:bCs/>
              </w:rPr>
              <w:t xml:space="preserve">Given the proposal relates to a Grade II Designated Heritage Asset, special regard must also be given to the statutory duties imposed on the authority, pursuant to national legislation, particularly in respect of the preservation and enhancement of such assets.  </w:t>
            </w:r>
          </w:p>
          <w:p w14:paraId="3A21BA64" w14:textId="77777777" w:rsidR="002903F8" w:rsidRPr="006A262A" w:rsidRDefault="002903F8" w:rsidP="002903F8">
            <w:pPr>
              <w:contextualSpacing/>
              <w:jc w:val="both"/>
              <w:rPr>
                <w:rFonts w:ascii="Calibri" w:hAnsi="Calibri"/>
                <w:bCs/>
              </w:rPr>
            </w:pPr>
          </w:p>
          <w:p w14:paraId="3AF858A8" w14:textId="77777777" w:rsidR="002903F8" w:rsidRPr="006A262A" w:rsidRDefault="002903F8" w:rsidP="002903F8">
            <w:pPr>
              <w:contextualSpacing/>
              <w:jc w:val="both"/>
              <w:rPr>
                <w:rFonts w:ascii="Calibri" w:hAnsi="Calibri"/>
                <w:bCs/>
              </w:rPr>
            </w:pPr>
            <w:r w:rsidRPr="006A262A">
              <w:rPr>
                <w:rFonts w:ascii="Calibri" w:hAnsi="Calibri"/>
                <w:bCs/>
              </w:rPr>
              <w:t>The principle statutory duty under the Planning (Listed Building and Conservation Areas) Act 1990 (as amended by s.58B (1) of Levelling-up and Regeneration Act 2023) is to preserve or enhance the special character of heritage assets, including their setting.  As such, in determining applications that affect designated heritage assets, the authority must consider the duties contained within the principle Act which states the following;</w:t>
            </w:r>
          </w:p>
          <w:p w14:paraId="646E0610" w14:textId="77777777" w:rsidR="002903F8" w:rsidRPr="006A262A" w:rsidRDefault="002903F8" w:rsidP="002903F8">
            <w:pPr>
              <w:contextualSpacing/>
              <w:jc w:val="both"/>
              <w:rPr>
                <w:rFonts w:ascii="Calibri" w:hAnsi="Calibri"/>
                <w:b/>
              </w:rPr>
            </w:pPr>
          </w:p>
          <w:p w14:paraId="6BEB7644" w14:textId="77777777" w:rsidR="002903F8" w:rsidRPr="00FC26AD" w:rsidRDefault="002903F8" w:rsidP="002903F8">
            <w:pPr>
              <w:contextualSpacing/>
              <w:jc w:val="both"/>
              <w:rPr>
                <w:rFonts w:ascii="Calibri" w:hAnsi="Calibri"/>
                <w:bCs/>
              </w:rPr>
            </w:pPr>
            <w:r w:rsidRPr="00FC26AD">
              <w:rPr>
                <w:rFonts w:ascii="Calibri" w:hAnsi="Calibri"/>
                <w:bCs/>
              </w:rPr>
              <w:t xml:space="preserve">Listed Buildings – Section 66(1) (as amended by s.58B of Levelling-up and Regeneration Act 2023): </w:t>
            </w:r>
          </w:p>
          <w:p w14:paraId="43250278" w14:textId="77777777" w:rsidR="002903F8" w:rsidRPr="006A262A" w:rsidRDefault="002903F8" w:rsidP="002903F8">
            <w:pPr>
              <w:contextualSpacing/>
              <w:jc w:val="both"/>
              <w:rPr>
                <w:rFonts w:ascii="Calibri" w:hAnsi="Calibri"/>
                <w:bCs/>
              </w:rPr>
            </w:pPr>
            <w:r w:rsidRPr="006A262A">
              <w:rPr>
                <w:rFonts w:ascii="Calibri" w:hAnsi="Calibri"/>
                <w:bCs/>
              </w:rPr>
              <w:t>In considering whether to grant planning permission for development which affects a listed building or its setting, the local planning authority shall have special regard to the desirability of preserving or enhancing the building or its setting.  Under s.58B (2) this includes preserving or enhancing any feature, quality or characteristic of the asset or setting that contributes to the significance of the asset.</w:t>
            </w:r>
          </w:p>
          <w:p w14:paraId="7DDC817E" w14:textId="77777777" w:rsidR="002903F8" w:rsidRPr="006A262A" w:rsidRDefault="002903F8" w:rsidP="002903F8">
            <w:pPr>
              <w:contextualSpacing/>
              <w:jc w:val="both"/>
              <w:rPr>
                <w:rFonts w:ascii="Calibri" w:hAnsi="Calibri"/>
                <w:b/>
              </w:rPr>
            </w:pPr>
          </w:p>
          <w:p w14:paraId="0F60BF0E" w14:textId="77777777" w:rsidR="002903F8" w:rsidRPr="00FC26AD" w:rsidRDefault="002903F8" w:rsidP="002903F8">
            <w:pPr>
              <w:contextualSpacing/>
              <w:jc w:val="both"/>
              <w:rPr>
                <w:rFonts w:ascii="Calibri" w:hAnsi="Calibri"/>
                <w:bCs/>
              </w:rPr>
            </w:pPr>
            <w:r w:rsidRPr="00FC26AD">
              <w:rPr>
                <w:rFonts w:ascii="Calibri" w:hAnsi="Calibri"/>
                <w:bCs/>
              </w:rPr>
              <w:t>Listed buildings - Section 16 (2) (as amended by s.58B of Levelling-up and Regeneration Act 2023):</w:t>
            </w:r>
          </w:p>
          <w:p w14:paraId="0D8E2E5E" w14:textId="77777777" w:rsidR="002903F8" w:rsidRPr="006A262A" w:rsidRDefault="002903F8" w:rsidP="002903F8">
            <w:pPr>
              <w:contextualSpacing/>
              <w:jc w:val="both"/>
              <w:rPr>
                <w:rFonts w:ascii="Calibri" w:hAnsi="Calibri"/>
                <w:bCs/>
              </w:rPr>
            </w:pPr>
            <w:r w:rsidRPr="006A262A">
              <w:rPr>
                <w:rFonts w:ascii="Calibri" w:hAnsi="Calibri"/>
                <w:bCs/>
              </w:rPr>
              <w:t>In considering whether to grant listed building consent for any works to a listed building the local planning authority shall have special regard to the desirability of preserving or enhancing the building.  Under s.58B (2) this includes preserving or enhancing any feature, quality or characteristic of the asset or setting that contributes to the significance of the asset.</w:t>
            </w:r>
          </w:p>
          <w:p w14:paraId="22957B0E" w14:textId="77777777" w:rsidR="002903F8" w:rsidRPr="006A262A" w:rsidRDefault="002903F8" w:rsidP="002903F8">
            <w:pPr>
              <w:contextualSpacing/>
              <w:jc w:val="both"/>
              <w:rPr>
                <w:rFonts w:ascii="Calibri" w:hAnsi="Calibri"/>
                <w:bCs/>
              </w:rPr>
            </w:pPr>
          </w:p>
          <w:p w14:paraId="5B9E96AF" w14:textId="77777777" w:rsidR="002903F8" w:rsidRPr="00FC26AD" w:rsidRDefault="002903F8" w:rsidP="002903F8">
            <w:pPr>
              <w:contextualSpacing/>
              <w:jc w:val="both"/>
              <w:rPr>
                <w:rFonts w:ascii="Calibri" w:hAnsi="Calibri"/>
                <w:bCs/>
                <w:u w:val="single"/>
              </w:rPr>
            </w:pPr>
            <w:r w:rsidRPr="00FC26AD">
              <w:rPr>
                <w:rFonts w:ascii="Calibri" w:hAnsi="Calibri"/>
                <w:bCs/>
                <w:u w:val="single"/>
              </w:rPr>
              <w:t>National Planning Policy Framework (December 2023):</w:t>
            </w:r>
          </w:p>
          <w:p w14:paraId="6E07A62A" w14:textId="77777777" w:rsidR="002903F8" w:rsidRPr="006A262A" w:rsidRDefault="002903F8" w:rsidP="002903F8">
            <w:pPr>
              <w:contextualSpacing/>
              <w:jc w:val="both"/>
              <w:rPr>
                <w:rFonts w:ascii="Calibri" w:hAnsi="Calibri"/>
                <w:bCs/>
              </w:rPr>
            </w:pPr>
          </w:p>
          <w:p w14:paraId="49E18AB5" w14:textId="72DE9F45" w:rsidR="002903F8" w:rsidRPr="006A262A" w:rsidRDefault="002903F8" w:rsidP="002903F8">
            <w:pPr>
              <w:contextualSpacing/>
              <w:rPr>
                <w:rFonts w:ascii="Calibri" w:hAnsi="Calibri"/>
                <w:bCs/>
              </w:rPr>
            </w:pPr>
            <w:r w:rsidRPr="006A262A">
              <w:rPr>
                <w:rFonts w:ascii="Calibri" w:hAnsi="Calibri"/>
                <w:bCs/>
              </w:rPr>
              <w:t xml:space="preserve">The Framework sets out further duties in respect of considering potential impacts upon designated heritage assets with Paragraphs 205 – 214 </w:t>
            </w:r>
            <w:r>
              <w:rPr>
                <w:rFonts w:ascii="Calibri" w:hAnsi="Calibri"/>
                <w:bCs/>
              </w:rPr>
              <w:t>being of particular relevance.</w:t>
            </w:r>
          </w:p>
          <w:p w14:paraId="6C931F56" w14:textId="77777777" w:rsidR="002903F8" w:rsidRPr="006A262A" w:rsidRDefault="002903F8" w:rsidP="002903F8">
            <w:pPr>
              <w:contextualSpacing/>
              <w:rPr>
                <w:rFonts w:ascii="Calibri" w:hAnsi="Calibri"/>
                <w:b/>
              </w:rPr>
            </w:pPr>
          </w:p>
          <w:p w14:paraId="613D033A" w14:textId="77777777" w:rsidR="002903F8" w:rsidRPr="007D48AF" w:rsidRDefault="002903F8" w:rsidP="002903F8">
            <w:pPr>
              <w:contextualSpacing/>
              <w:rPr>
                <w:rFonts w:ascii="Calibri" w:hAnsi="Calibri"/>
                <w:b/>
                <w:u w:val="single"/>
              </w:rPr>
            </w:pPr>
            <w:r w:rsidRPr="007D48AF">
              <w:rPr>
                <w:rFonts w:ascii="Calibri" w:hAnsi="Calibri"/>
                <w:b/>
                <w:u w:val="single"/>
              </w:rPr>
              <w:t>Assessment of Impacts:</w:t>
            </w:r>
          </w:p>
          <w:p w14:paraId="005F798A" w14:textId="77777777" w:rsidR="002903F8" w:rsidRPr="00C24938" w:rsidRDefault="002903F8" w:rsidP="002903F8">
            <w:pPr>
              <w:pStyle w:val="Header"/>
              <w:contextualSpacing/>
              <w:jc w:val="both"/>
              <w:rPr>
                <w:rFonts w:ascii="Calibri" w:hAnsi="Calibri"/>
                <w:bCs/>
                <w:color w:val="FF0000"/>
                <w:szCs w:val="22"/>
              </w:rPr>
            </w:pPr>
          </w:p>
          <w:p w14:paraId="44D822FB" w14:textId="26D02AF1" w:rsidR="002903F8" w:rsidRDefault="002903F8" w:rsidP="002903F8">
            <w:pPr>
              <w:pStyle w:val="Header"/>
              <w:jc w:val="both"/>
              <w:rPr>
                <w:rFonts w:ascii="Calibri" w:hAnsi="Calibri"/>
                <w:szCs w:val="22"/>
              </w:rPr>
            </w:pPr>
            <w:r>
              <w:rPr>
                <w:rFonts w:ascii="Calibri" w:hAnsi="Calibri"/>
                <w:szCs w:val="22"/>
              </w:rPr>
              <w:t>The proposal</w:t>
            </w:r>
            <w:r w:rsidR="00B8695B">
              <w:rPr>
                <w:rFonts w:ascii="Calibri" w:hAnsi="Calibri"/>
                <w:szCs w:val="22"/>
              </w:rPr>
              <w:t xml:space="preserve"> will involve three penetrations of the historic fabric, two in the wash-house walls and one in the main-house wall of approx. 120mm diameter, to allow for access points for the pipework. </w:t>
            </w:r>
            <w:r w:rsidR="00FF5527">
              <w:rPr>
                <w:rFonts w:ascii="Calibri" w:hAnsi="Calibri"/>
                <w:szCs w:val="22"/>
              </w:rPr>
              <w:t xml:space="preserve">The remainder of the works would not affect historic fabric. </w:t>
            </w:r>
            <w:r w:rsidR="00B8695B">
              <w:rPr>
                <w:rFonts w:ascii="Calibri" w:hAnsi="Calibri"/>
                <w:szCs w:val="22"/>
              </w:rPr>
              <w:t xml:space="preserve">Inside the wash-house pipework will be </w:t>
            </w:r>
            <w:r w:rsidR="00FF5527">
              <w:rPr>
                <w:rFonts w:ascii="Calibri" w:hAnsi="Calibri"/>
                <w:szCs w:val="22"/>
              </w:rPr>
              <w:t xml:space="preserve">mounted </w:t>
            </w:r>
            <w:r w:rsidR="00B8695B">
              <w:rPr>
                <w:rFonts w:ascii="Calibri" w:hAnsi="Calibri"/>
                <w:szCs w:val="22"/>
              </w:rPr>
              <w:t>to the surface</w:t>
            </w:r>
            <w:r w:rsidR="00FF5527">
              <w:rPr>
                <w:rFonts w:ascii="Calibri" w:hAnsi="Calibri"/>
                <w:szCs w:val="22"/>
              </w:rPr>
              <w:t xml:space="preserve"> of two walls and a heat pump installed underneath the window on the front elevation. Externally pipework would be </w:t>
            </w:r>
            <w:r w:rsidR="00E936CA">
              <w:rPr>
                <w:rFonts w:ascii="Calibri" w:hAnsi="Calibri"/>
                <w:szCs w:val="22"/>
              </w:rPr>
              <w:t>placed</w:t>
            </w:r>
            <w:r w:rsidR="00FF5527">
              <w:rPr>
                <w:rFonts w:ascii="Calibri" w:hAnsi="Calibri"/>
                <w:szCs w:val="22"/>
              </w:rPr>
              <w:t xml:space="preserve"> </w:t>
            </w:r>
            <w:r w:rsidR="00E936CA">
              <w:rPr>
                <w:rFonts w:ascii="Calibri" w:hAnsi="Calibri"/>
                <w:szCs w:val="22"/>
              </w:rPr>
              <w:t xml:space="preserve">above ground </w:t>
            </w:r>
            <w:r w:rsidR="00FF5527">
              <w:rPr>
                <w:rFonts w:ascii="Calibri" w:hAnsi="Calibri"/>
                <w:szCs w:val="22"/>
              </w:rPr>
              <w:t xml:space="preserve">on a new glass roof link which benefits from an extant consent. Internally in the main house the pipework would run in ceiling voids above the kitchen. Growth Lancashire, heritage advisors acting for the Council, </w:t>
            </w:r>
            <w:r>
              <w:rPr>
                <w:rFonts w:ascii="Calibri" w:hAnsi="Calibri"/>
                <w:szCs w:val="22"/>
              </w:rPr>
              <w:t xml:space="preserve">have </w:t>
            </w:r>
            <w:r w:rsidR="00FF5527">
              <w:rPr>
                <w:rFonts w:ascii="Calibri" w:hAnsi="Calibri"/>
                <w:szCs w:val="22"/>
              </w:rPr>
              <w:t>reviewed the scheme and advised that h</w:t>
            </w:r>
            <w:r w:rsidR="00FF5527" w:rsidRPr="00FF5527">
              <w:rPr>
                <w:rFonts w:ascii="Calibri" w:hAnsi="Calibri"/>
                <w:szCs w:val="22"/>
              </w:rPr>
              <w:t>aving review</w:t>
            </w:r>
            <w:r w:rsidR="00FF5527">
              <w:rPr>
                <w:rFonts w:ascii="Calibri" w:hAnsi="Calibri"/>
                <w:szCs w:val="22"/>
              </w:rPr>
              <w:t>ed</w:t>
            </w:r>
            <w:r w:rsidR="00FF5527" w:rsidRPr="00FF5527">
              <w:rPr>
                <w:rFonts w:ascii="Calibri" w:hAnsi="Calibri"/>
                <w:szCs w:val="22"/>
              </w:rPr>
              <w:t xml:space="preserve"> the supporting documents, </w:t>
            </w:r>
            <w:r w:rsidR="00FF5527">
              <w:rPr>
                <w:rFonts w:ascii="Calibri" w:hAnsi="Calibri"/>
                <w:szCs w:val="22"/>
              </w:rPr>
              <w:t>they</w:t>
            </w:r>
            <w:r w:rsidR="00FF5527" w:rsidRPr="00FF5527">
              <w:rPr>
                <w:rFonts w:ascii="Calibri" w:hAnsi="Calibri"/>
                <w:szCs w:val="22"/>
              </w:rPr>
              <w:t xml:space="preserve"> do not </w:t>
            </w:r>
            <w:r w:rsidR="00FF5527">
              <w:rPr>
                <w:rFonts w:ascii="Calibri" w:hAnsi="Calibri"/>
                <w:szCs w:val="22"/>
              </w:rPr>
              <w:t>consider</w:t>
            </w:r>
            <w:r w:rsidR="00FF5527" w:rsidRPr="00FF5527">
              <w:rPr>
                <w:rFonts w:ascii="Calibri" w:hAnsi="Calibri"/>
                <w:szCs w:val="22"/>
              </w:rPr>
              <w:t xml:space="preserve"> there will be any impact on the significance of the listed building and the proposal will preserve its special interest in accordance with S</w:t>
            </w:r>
            <w:r w:rsidR="00FF5527">
              <w:rPr>
                <w:rFonts w:ascii="Calibri" w:hAnsi="Calibri"/>
                <w:szCs w:val="22"/>
              </w:rPr>
              <w:t xml:space="preserve">ection </w:t>
            </w:r>
            <w:r w:rsidR="00FF5527" w:rsidRPr="00FF5527">
              <w:rPr>
                <w:rFonts w:ascii="Calibri" w:hAnsi="Calibri"/>
                <w:szCs w:val="22"/>
              </w:rPr>
              <w:t>16 of the Planning (Listed Buildings and Conservation Areas) Act 1990</w:t>
            </w:r>
            <w:r w:rsidR="00FF5527">
              <w:rPr>
                <w:rFonts w:ascii="Calibri" w:hAnsi="Calibri"/>
                <w:szCs w:val="22"/>
              </w:rPr>
              <w:t xml:space="preserve">. </w:t>
            </w:r>
          </w:p>
          <w:p w14:paraId="32C2E28F" w14:textId="77777777" w:rsidR="002903F8" w:rsidRDefault="002903F8" w:rsidP="002903F8">
            <w:pPr>
              <w:pStyle w:val="Header"/>
              <w:jc w:val="both"/>
              <w:rPr>
                <w:rFonts w:ascii="Calibri" w:hAnsi="Calibri"/>
                <w:szCs w:val="22"/>
              </w:rPr>
            </w:pPr>
          </w:p>
          <w:p w14:paraId="5CB38683" w14:textId="2FA689D1" w:rsidR="006202CC" w:rsidRDefault="00B8695B" w:rsidP="002903F8">
            <w:pPr>
              <w:pStyle w:val="Header"/>
              <w:contextualSpacing/>
              <w:jc w:val="both"/>
              <w:rPr>
                <w:rFonts w:ascii="Calibri" w:hAnsi="Calibri"/>
                <w:szCs w:val="22"/>
              </w:rPr>
            </w:pPr>
            <w:r>
              <w:rPr>
                <w:rFonts w:ascii="Calibri" w:hAnsi="Calibri"/>
                <w:szCs w:val="22"/>
              </w:rPr>
              <w:t xml:space="preserve">There are </w:t>
            </w:r>
            <w:r w:rsidR="006202CC" w:rsidRPr="003B24F6">
              <w:rPr>
                <w:rFonts w:ascii="Calibri" w:hAnsi="Calibri"/>
                <w:szCs w:val="22"/>
              </w:rPr>
              <w:t>a number of Listed Buildings</w:t>
            </w:r>
            <w:r>
              <w:rPr>
                <w:rFonts w:ascii="Calibri" w:hAnsi="Calibri"/>
                <w:szCs w:val="22"/>
              </w:rPr>
              <w:t xml:space="preserve"> in the immediate vicinity</w:t>
            </w:r>
            <w:r w:rsidR="006202CC" w:rsidRPr="003B24F6">
              <w:rPr>
                <w:rFonts w:ascii="Calibri" w:hAnsi="Calibri"/>
                <w:szCs w:val="22"/>
              </w:rPr>
              <w:t xml:space="preserve">, including the Grade II Listed Kirk Mill and associated Mill Pond, </w:t>
            </w:r>
            <w:r>
              <w:rPr>
                <w:rFonts w:ascii="Calibri" w:hAnsi="Calibri"/>
                <w:szCs w:val="22"/>
              </w:rPr>
              <w:t>and Kirk House</w:t>
            </w:r>
            <w:r w:rsidR="006202CC" w:rsidRPr="003B24F6">
              <w:rPr>
                <w:rFonts w:ascii="Calibri" w:hAnsi="Calibri"/>
                <w:szCs w:val="22"/>
              </w:rPr>
              <w:t>.</w:t>
            </w:r>
            <w:r>
              <w:rPr>
                <w:rFonts w:ascii="Calibri" w:hAnsi="Calibri"/>
                <w:szCs w:val="22"/>
              </w:rPr>
              <w:t xml:space="preserve"> </w:t>
            </w:r>
            <w:r w:rsidR="00FF5527">
              <w:rPr>
                <w:rFonts w:ascii="Calibri" w:hAnsi="Calibri"/>
                <w:szCs w:val="22"/>
              </w:rPr>
              <w:t xml:space="preserve">There will be little, if any, impact on the public realm and on listed buildings outside of the property curtilage.  For this same reason the proposal would not adversely impact on the conservation area. </w:t>
            </w:r>
          </w:p>
          <w:p w14:paraId="38C443A3" w14:textId="77777777" w:rsidR="00E936CA" w:rsidRPr="00E936CA" w:rsidRDefault="00E936CA" w:rsidP="002903F8">
            <w:pPr>
              <w:pStyle w:val="Header"/>
              <w:contextualSpacing/>
              <w:jc w:val="both"/>
              <w:rPr>
                <w:rFonts w:ascii="Calibri" w:hAnsi="Calibri"/>
                <w:szCs w:val="22"/>
              </w:rPr>
            </w:pPr>
          </w:p>
          <w:p w14:paraId="099948E0" w14:textId="357E1BE9" w:rsidR="00652082" w:rsidRPr="00E936CA" w:rsidRDefault="00FF5527" w:rsidP="002903F8">
            <w:pPr>
              <w:pStyle w:val="Header"/>
              <w:contextualSpacing/>
              <w:jc w:val="both"/>
              <w:rPr>
                <w:rFonts w:ascii="Calibri" w:hAnsi="Calibri"/>
                <w:bCs/>
                <w:szCs w:val="22"/>
              </w:rPr>
            </w:pPr>
            <w:r w:rsidRPr="00E936CA">
              <w:rPr>
                <w:rFonts w:ascii="Calibri" w:hAnsi="Calibri"/>
                <w:bCs/>
                <w:szCs w:val="22"/>
              </w:rPr>
              <w:t>Condition</w:t>
            </w:r>
            <w:r w:rsidR="00E936CA" w:rsidRPr="00E936CA">
              <w:rPr>
                <w:rFonts w:ascii="Calibri" w:hAnsi="Calibri"/>
                <w:bCs/>
                <w:szCs w:val="22"/>
              </w:rPr>
              <w:t>s</w:t>
            </w:r>
            <w:r w:rsidRPr="00E936CA">
              <w:rPr>
                <w:rFonts w:ascii="Calibri" w:hAnsi="Calibri"/>
                <w:bCs/>
                <w:szCs w:val="22"/>
              </w:rPr>
              <w:t xml:space="preserve"> </w:t>
            </w:r>
            <w:r w:rsidR="00E936CA" w:rsidRPr="00E936CA">
              <w:rPr>
                <w:rFonts w:ascii="Calibri" w:hAnsi="Calibri"/>
                <w:bCs/>
                <w:szCs w:val="22"/>
              </w:rPr>
              <w:t xml:space="preserve">are necessary to require </w:t>
            </w:r>
            <w:r w:rsidRPr="00E936CA">
              <w:rPr>
                <w:rFonts w:ascii="Calibri" w:hAnsi="Calibri"/>
                <w:bCs/>
                <w:szCs w:val="22"/>
              </w:rPr>
              <w:t xml:space="preserve">precise </w:t>
            </w:r>
            <w:r w:rsidR="00E936CA" w:rsidRPr="00E936CA">
              <w:rPr>
                <w:rFonts w:ascii="Calibri" w:hAnsi="Calibri"/>
                <w:bCs/>
                <w:szCs w:val="22"/>
              </w:rPr>
              <w:t>details of pipework routing, penetrations in historic fabric and how the pipework will interface with the glass link.</w:t>
            </w:r>
            <w:r w:rsidR="00652082">
              <w:rPr>
                <w:rFonts w:ascii="Calibri" w:hAnsi="Calibri"/>
                <w:bCs/>
                <w:szCs w:val="22"/>
              </w:rPr>
              <w:t xml:space="preserve"> Conditions are suggested below requiring a method statement and risk assessment to evaluate the environmental risks and mitigation measures - this will </w:t>
            </w:r>
            <w:r w:rsidR="00652082" w:rsidRPr="00652082">
              <w:rPr>
                <w:rFonts w:ascii="Calibri" w:hAnsi="Calibri"/>
                <w:bCs/>
                <w:szCs w:val="22"/>
              </w:rPr>
              <w:t xml:space="preserve">also </w:t>
            </w:r>
            <w:r w:rsidR="00652082">
              <w:rPr>
                <w:rFonts w:ascii="Calibri" w:hAnsi="Calibri"/>
                <w:bCs/>
                <w:szCs w:val="22"/>
              </w:rPr>
              <w:t xml:space="preserve">help to </w:t>
            </w:r>
            <w:r w:rsidR="00652082" w:rsidRPr="00652082">
              <w:rPr>
                <w:rFonts w:ascii="Calibri" w:hAnsi="Calibri"/>
                <w:szCs w:val="22"/>
              </w:rPr>
              <w:t>protect the significance of the heritage asset</w:t>
            </w:r>
            <w:r w:rsidR="00652082">
              <w:rPr>
                <w:rFonts w:ascii="Calibri" w:hAnsi="Calibri"/>
                <w:szCs w:val="22"/>
              </w:rPr>
              <w:t>.</w:t>
            </w:r>
          </w:p>
          <w:p w14:paraId="19E7FAC4" w14:textId="77777777" w:rsidR="006202CC" w:rsidRPr="00C24938" w:rsidRDefault="006202CC" w:rsidP="002903F8">
            <w:pPr>
              <w:pStyle w:val="Header"/>
              <w:contextualSpacing/>
              <w:jc w:val="both"/>
              <w:rPr>
                <w:rFonts w:ascii="Calibri" w:hAnsi="Calibri"/>
                <w:bCs/>
                <w:color w:val="FF0000"/>
                <w:szCs w:val="22"/>
              </w:rPr>
            </w:pPr>
          </w:p>
          <w:p w14:paraId="3D0A75E7" w14:textId="45503A62" w:rsidR="002903F8" w:rsidRPr="004F7A73" w:rsidRDefault="002903F8" w:rsidP="002903F8">
            <w:pPr>
              <w:pStyle w:val="Header"/>
              <w:contextualSpacing/>
              <w:jc w:val="both"/>
              <w:rPr>
                <w:rFonts w:ascii="Calibri" w:hAnsi="Calibri"/>
                <w:bCs/>
              </w:rPr>
            </w:pPr>
            <w:r w:rsidRPr="004F7A73">
              <w:rPr>
                <w:rFonts w:ascii="Calibri" w:hAnsi="Calibri"/>
                <w:bCs/>
              </w:rPr>
              <w:t>As such, taking account of the above matters, it is not considered that the proposed development raises any conflict(s) with Key Statement EN5 or Policies DMG1 and DME4 of the Ribble Valley Core Strategy, nor any conflicts with the aims, objectives and requirements of Sections 16 and 66</w:t>
            </w:r>
            <w:r w:rsidR="00E936CA">
              <w:rPr>
                <w:rFonts w:ascii="Calibri" w:hAnsi="Calibri"/>
                <w:bCs/>
              </w:rPr>
              <w:t xml:space="preserve"> and 72</w:t>
            </w:r>
            <w:r w:rsidRPr="004F7A73">
              <w:rPr>
                <w:rFonts w:ascii="Calibri" w:hAnsi="Calibri"/>
                <w:bCs/>
              </w:rPr>
              <w:t xml:space="preserve"> of the Planning (Listed Buildings and Conservation Areas) Act 1990 nor Paragraphs 205 and 208 of the National Planning Policy Framework.  </w:t>
            </w:r>
          </w:p>
          <w:p w14:paraId="632BE018" w14:textId="10A4E68F" w:rsidR="002903F8" w:rsidRPr="00FA0D9D" w:rsidRDefault="002903F8" w:rsidP="002903F8">
            <w:pPr>
              <w:pStyle w:val="Header"/>
              <w:contextualSpacing/>
              <w:jc w:val="both"/>
              <w:rPr>
                <w:rFonts w:ascii="Calibri" w:hAnsi="Calibri"/>
                <w:b/>
              </w:rPr>
            </w:pPr>
          </w:p>
        </w:tc>
      </w:tr>
      <w:tr w:rsidR="00E936CA" w:rsidRPr="00D2449B" w14:paraId="2EB27E52"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B86C388" w14:textId="77777777" w:rsidR="00E936CA" w:rsidRDefault="00E936CA" w:rsidP="00E936CA">
            <w:pPr>
              <w:pStyle w:val="Header"/>
              <w:jc w:val="both"/>
              <w:rPr>
                <w:rFonts w:ascii="Calibri" w:hAnsi="Calibri"/>
                <w:b/>
                <w:szCs w:val="22"/>
              </w:rPr>
            </w:pPr>
            <w:r>
              <w:rPr>
                <w:rFonts w:ascii="Calibri" w:hAnsi="Calibri"/>
                <w:b/>
                <w:szCs w:val="22"/>
              </w:rPr>
              <w:t>Visual Impact / Impact upon the Forest of Bowland National Landscape / Other Environmental Impacts:</w:t>
            </w:r>
          </w:p>
          <w:p w14:paraId="4C07DC85" w14:textId="77777777" w:rsidR="00E936CA" w:rsidRDefault="00E936CA" w:rsidP="00E936CA">
            <w:pPr>
              <w:pStyle w:val="Header"/>
              <w:tabs>
                <w:tab w:val="clear" w:pos="4153"/>
                <w:tab w:val="clear" w:pos="8306"/>
              </w:tabs>
              <w:contextualSpacing/>
              <w:jc w:val="both"/>
              <w:rPr>
                <w:rFonts w:ascii="Calibri" w:hAnsi="Calibri"/>
                <w:b/>
                <w:szCs w:val="22"/>
              </w:rPr>
            </w:pPr>
          </w:p>
          <w:p w14:paraId="64A3C949" w14:textId="77777777" w:rsidR="00E936CA" w:rsidRDefault="00E936CA" w:rsidP="00E936CA">
            <w:pPr>
              <w:contextualSpacing/>
              <w:jc w:val="both"/>
              <w:rPr>
                <w:rFonts w:ascii="Calibri" w:hAnsi="Calibri"/>
                <w:bCs/>
              </w:rPr>
            </w:pPr>
            <w:r w:rsidRPr="006A262A">
              <w:rPr>
                <w:rFonts w:ascii="Calibri" w:hAnsi="Calibri"/>
                <w:bCs/>
              </w:rPr>
              <w:t xml:space="preserve">Policy DMG1 is </w:t>
            </w:r>
            <w:r>
              <w:rPr>
                <w:rFonts w:ascii="Calibri" w:hAnsi="Calibri"/>
                <w:bCs/>
              </w:rPr>
              <w:t>relevant</w:t>
            </w:r>
            <w:r w:rsidRPr="006A262A">
              <w:rPr>
                <w:rFonts w:ascii="Calibri" w:hAnsi="Calibri"/>
                <w:bCs/>
              </w:rPr>
              <w:t xml:space="preserve"> insofar that the policy sets out general Development Management considerations, with the policy having a number of inherent criterion </w:t>
            </w:r>
            <w:r>
              <w:rPr>
                <w:rFonts w:ascii="Calibri" w:hAnsi="Calibri"/>
                <w:bCs/>
              </w:rPr>
              <w:t xml:space="preserve">on design and environment </w:t>
            </w:r>
            <w:r w:rsidRPr="006A262A">
              <w:rPr>
                <w:rFonts w:ascii="Calibri" w:hAnsi="Calibri"/>
                <w:bCs/>
              </w:rPr>
              <w:t>that are relevant to the assessment of the current proposal</w:t>
            </w:r>
            <w:r>
              <w:rPr>
                <w:rFonts w:ascii="Calibri" w:hAnsi="Calibri"/>
                <w:bCs/>
              </w:rPr>
              <w:t>.</w:t>
            </w:r>
          </w:p>
          <w:p w14:paraId="7A6DCFBB" w14:textId="77777777" w:rsidR="00E936CA" w:rsidRDefault="00E936CA" w:rsidP="00E936CA">
            <w:pPr>
              <w:contextualSpacing/>
              <w:jc w:val="both"/>
              <w:rPr>
                <w:rFonts w:ascii="Calibri" w:hAnsi="Calibri"/>
                <w:bCs/>
              </w:rPr>
            </w:pPr>
          </w:p>
          <w:p w14:paraId="61C72D72" w14:textId="77777777" w:rsidR="00E936CA" w:rsidRPr="006A262A" w:rsidRDefault="00E936CA" w:rsidP="00E936CA">
            <w:pPr>
              <w:contextualSpacing/>
              <w:jc w:val="both"/>
              <w:rPr>
                <w:rFonts w:ascii="Calibri" w:hAnsi="Calibri"/>
                <w:bCs/>
              </w:rPr>
            </w:pPr>
            <w:r>
              <w:rPr>
                <w:rFonts w:ascii="Calibri" w:hAnsi="Calibri"/>
                <w:bCs/>
              </w:rPr>
              <w:t>Key Statement EN2 requires the landscape and character of the Forest of Bowland National Landscape to be protected, conserved and enhanced. Development will be expected to be in keeping with the character of the landscape, reflecting local distinctiveness, vernacular style, scale, features and building materials.</w:t>
            </w:r>
          </w:p>
          <w:p w14:paraId="312759A3" w14:textId="77777777" w:rsidR="00E936CA" w:rsidRPr="006A262A" w:rsidRDefault="00E936CA" w:rsidP="00E936CA">
            <w:pPr>
              <w:contextualSpacing/>
              <w:jc w:val="both"/>
              <w:rPr>
                <w:rFonts w:ascii="Calibri" w:hAnsi="Calibri"/>
                <w:bCs/>
              </w:rPr>
            </w:pPr>
          </w:p>
          <w:p w14:paraId="4DA69948" w14:textId="487182D9" w:rsidR="00E936CA" w:rsidRDefault="00E936CA" w:rsidP="00E936CA">
            <w:pPr>
              <w:pStyle w:val="Header"/>
              <w:jc w:val="both"/>
              <w:rPr>
                <w:rFonts w:ascii="Calibri" w:hAnsi="Calibri"/>
                <w:bCs/>
                <w:szCs w:val="22"/>
              </w:rPr>
            </w:pPr>
            <w:r>
              <w:rPr>
                <w:rFonts w:ascii="Calibri" w:hAnsi="Calibri"/>
                <w:szCs w:val="22"/>
              </w:rPr>
              <w:t>As previously stated, o</w:t>
            </w:r>
            <w:r>
              <w:rPr>
                <w:rFonts w:ascii="Calibri" w:hAnsi="Calibri"/>
                <w:bCs/>
                <w:szCs w:val="22"/>
              </w:rPr>
              <w:t>nce the borehole</w:t>
            </w:r>
            <w:r w:rsidR="00CA285F">
              <w:rPr>
                <w:rFonts w:ascii="Calibri" w:hAnsi="Calibri"/>
                <w:bCs/>
                <w:szCs w:val="22"/>
              </w:rPr>
              <w:t>s</w:t>
            </w:r>
            <w:r>
              <w:rPr>
                <w:rFonts w:ascii="Calibri" w:hAnsi="Calibri"/>
                <w:bCs/>
                <w:szCs w:val="22"/>
              </w:rPr>
              <w:t xml:space="preserve"> ha</w:t>
            </w:r>
            <w:r w:rsidR="00CA285F">
              <w:rPr>
                <w:rFonts w:ascii="Calibri" w:hAnsi="Calibri"/>
                <w:bCs/>
                <w:szCs w:val="22"/>
              </w:rPr>
              <w:t>ve</w:t>
            </w:r>
            <w:r>
              <w:rPr>
                <w:rFonts w:ascii="Calibri" w:hAnsi="Calibri"/>
                <w:bCs/>
                <w:szCs w:val="22"/>
              </w:rPr>
              <w:t xml:space="preserve"> been dug and the pipework laid, the</w:t>
            </w:r>
            <w:r w:rsidRPr="00F00A51">
              <w:rPr>
                <w:rFonts w:ascii="Calibri" w:hAnsi="Calibri"/>
                <w:bCs/>
                <w:szCs w:val="22"/>
              </w:rPr>
              <w:t xml:space="preserve"> proposal will be unseen being mostly underground and </w:t>
            </w:r>
            <w:r>
              <w:rPr>
                <w:rFonts w:ascii="Calibri" w:hAnsi="Calibri"/>
                <w:bCs/>
                <w:szCs w:val="22"/>
              </w:rPr>
              <w:t>then the driveway</w:t>
            </w:r>
            <w:r w:rsidRPr="00F00A51">
              <w:rPr>
                <w:rFonts w:ascii="Calibri" w:hAnsi="Calibri"/>
                <w:bCs/>
                <w:szCs w:val="22"/>
              </w:rPr>
              <w:t xml:space="preserve"> surface</w:t>
            </w:r>
            <w:r>
              <w:rPr>
                <w:rFonts w:ascii="Calibri" w:hAnsi="Calibri"/>
                <w:bCs/>
                <w:szCs w:val="22"/>
              </w:rPr>
              <w:t xml:space="preserve"> returned</w:t>
            </w:r>
            <w:r w:rsidRPr="00F00A51">
              <w:rPr>
                <w:rFonts w:ascii="Calibri" w:hAnsi="Calibri"/>
                <w:bCs/>
                <w:szCs w:val="22"/>
              </w:rPr>
              <w:t xml:space="preserve"> to </w:t>
            </w:r>
            <w:r>
              <w:rPr>
                <w:rFonts w:ascii="Calibri" w:hAnsi="Calibri"/>
                <w:bCs/>
                <w:szCs w:val="22"/>
              </w:rPr>
              <w:t>its pre-development</w:t>
            </w:r>
            <w:r w:rsidRPr="00F00A51">
              <w:rPr>
                <w:rFonts w:ascii="Calibri" w:hAnsi="Calibri"/>
                <w:bCs/>
                <w:szCs w:val="22"/>
              </w:rPr>
              <w:t xml:space="preserve"> condition</w:t>
            </w:r>
            <w:r>
              <w:rPr>
                <w:rFonts w:ascii="Calibri" w:hAnsi="Calibri"/>
                <w:bCs/>
                <w:szCs w:val="22"/>
              </w:rPr>
              <w:t>. The surface affected by the proposed development is tarmac. As such the</w:t>
            </w:r>
            <w:r w:rsidRPr="00F00A51">
              <w:rPr>
                <w:rFonts w:ascii="Calibri" w:hAnsi="Calibri"/>
                <w:bCs/>
                <w:szCs w:val="22"/>
              </w:rPr>
              <w:t xml:space="preserve"> </w:t>
            </w:r>
            <w:r>
              <w:rPr>
                <w:rFonts w:ascii="Calibri" w:hAnsi="Calibri"/>
                <w:bCs/>
                <w:szCs w:val="22"/>
              </w:rPr>
              <w:t>development would not impact upon important landscape features and re-instatement of an appropriate surface finish can be secured by condition.</w:t>
            </w:r>
          </w:p>
          <w:p w14:paraId="0B533B8C" w14:textId="77777777" w:rsidR="00E936CA" w:rsidRDefault="00E936CA" w:rsidP="00E936CA">
            <w:pPr>
              <w:pStyle w:val="Header"/>
              <w:jc w:val="both"/>
              <w:rPr>
                <w:rFonts w:ascii="Calibri" w:hAnsi="Calibri"/>
                <w:bCs/>
                <w:szCs w:val="22"/>
              </w:rPr>
            </w:pPr>
          </w:p>
          <w:p w14:paraId="13201BEA" w14:textId="3D46E9A6" w:rsidR="00E936CA" w:rsidRDefault="00E936CA" w:rsidP="00E936CA">
            <w:pPr>
              <w:pStyle w:val="Header"/>
              <w:contextualSpacing/>
              <w:jc w:val="both"/>
              <w:rPr>
                <w:rFonts w:ascii="Calibri" w:hAnsi="Calibri"/>
                <w:szCs w:val="22"/>
              </w:rPr>
            </w:pPr>
            <w:r w:rsidRPr="006A0354">
              <w:rPr>
                <w:rFonts w:ascii="Calibri" w:hAnsi="Calibri"/>
                <w:bCs/>
                <w:szCs w:val="22"/>
              </w:rPr>
              <w:t>The visual impact of the drilling rigs / fenced off drilling site during the installation of the borehole</w:t>
            </w:r>
            <w:r w:rsidR="00CA285F">
              <w:rPr>
                <w:rFonts w:ascii="Calibri" w:hAnsi="Calibri"/>
                <w:bCs/>
                <w:szCs w:val="22"/>
              </w:rPr>
              <w:t>s</w:t>
            </w:r>
            <w:r w:rsidRPr="006A0354">
              <w:rPr>
                <w:rFonts w:ascii="Calibri" w:hAnsi="Calibri"/>
                <w:bCs/>
                <w:szCs w:val="22"/>
              </w:rPr>
              <w:t xml:space="preserve"> would be temporary in nature</w:t>
            </w:r>
            <w:r w:rsidR="00CA285F">
              <w:rPr>
                <w:rFonts w:ascii="Calibri" w:hAnsi="Calibri"/>
                <w:bCs/>
                <w:szCs w:val="22"/>
              </w:rPr>
              <w:t>. T</w:t>
            </w:r>
            <w:r w:rsidRPr="006A0354">
              <w:rPr>
                <w:rFonts w:ascii="Calibri" w:hAnsi="Calibri"/>
                <w:szCs w:val="22"/>
              </w:rPr>
              <w:t>he applica</w:t>
            </w:r>
            <w:r w:rsidR="00CA285F">
              <w:rPr>
                <w:rFonts w:ascii="Calibri" w:hAnsi="Calibri"/>
                <w:szCs w:val="22"/>
              </w:rPr>
              <w:t>nt</w:t>
            </w:r>
            <w:r w:rsidRPr="006A0354">
              <w:rPr>
                <w:rFonts w:ascii="Calibri" w:hAnsi="Calibri"/>
                <w:szCs w:val="22"/>
              </w:rPr>
              <w:t xml:space="preserve"> states typically 2-3 days to drill </w:t>
            </w:r>
            <w:r w:rsidR="00CA285F">
              <w:rPr>
                <w:rFonts w:ascii="Calibri" w:hAnsi="Calibri"/>
                <w:szCs w:val="22"/>
              </w:rPr>
              <w:t>one</w:t>
            </w:r>
            <w:r w:rsidRPr="006A0354">
              <w:rPr>
                <w:rFonts w:ascii="Calibri" w:hAnsi="Calibri"/>
                <w:szCs w:val="22"/>
              </w:rPr>
              <w:t xml:space="preserve"> borehole and install the associated pipework, grout and then tidy and reinstate the site,</w:t>
            </w:r>
            <w:r>
              <w:rPr>
                <w:rFonts w:ascii="Calibri" w:hAnsi="Calibri"/>
                <w:szCs w:val="22"/>
              </w:rPr>
              <w:t xml:space="preserve"> </w:t>
            </w:r>
            <w:r w:rsidR="00CA285F">
              <w:rPr>
                <w:rFonts w:ascii="Calibri" w:hAnsi="Calibri"/>
                <w:szCs w:val="22"/>
              </w:rPr>
              <w:t>even extend</w:t>
            </w:r>
            <w:r w:rsidR="002E3161">
              <w:rPr>
                <w:rFonts w:ascii="Calibri" w:hAnsi="Calibri"/>
                <w:szCs w:val="22"/>
              </w:rPr>
              <w:t>ing</w:t>
            </w:r>
            <w:r w:rsidR="00CA285F">
              <w:rPr>
                <w:rFonts w:ascii="Calibri" w:hAnsi="Calibri"/>
                <w:szCs w:val="22"/>
              </w:rPr>
              <w:t xml:space="preserve"> this to </w:t>
            </w:r>
            <w:r w:rsidR="002E3161">
              <w:rPr>
                <w:rFonts w:ascii="Calibri" w:hAnsi="Calibri"/>
                <w:szCs w:val="22"/>
              </w:rPr>
              <w:t xml:space="preserve">a week to </w:t>
            </w:r>
            <w:r w:rsidR="00CA285F">
              <w:rPr>
                <w:rFonts w:ascii="Calibri" w:hAnsi="Calibri"/>
                <w:szCs w:val="22"/>
              </w:rPr>
              <w:t xml:space="preserve">allow for the second borehole proposed, </w:t>
            </w:r>
            <w:r>
              <w:rPr>
                <w:rFonts w:ascii="Calibri" w:hAnsi="Calibri"/>
                <w:szCs w:val="22"/>
              </w:rPr>
              <w:t>would not give rise to any concerns.</w:t>
            </w:r>
          </w:p>
          <w:p w14:paraId="51DBA05F" w14:textId="77777777" w:rsidR="00E936CA" w:rsidRDefault="00E936CA" w:rsidP="00E936CA">
            <w:pPr>
              <w:pStyle w:val="Header"/>
              <w:jc w:val="both"/>
              <w:rPr>
                <w:rFonts w:ascii="Calibri" w:hAnsi="Calibri"/>
                <w:bCs/>
                <w:szCs w:val="22"/>
              </w:rPr>
            </w:pPr>
          </w:p>
          <w:p w14:paraId="71A43779" w14:textId="58C8F4DA" w:rsidR="00E936CA" w:rsidRDefault="00E936CA" w:rsidP="00E936CA">
            <w:pPr>
              <w:pStyle w:val="Header"/>
              <w:contextualSpacing/>
              <w:jc w:val="both"/>
              <w:rPr>
                <w:rFonts w:ascii="Calibri" w:hAnsi="Calibri"/>
                <w:szCs w:val="22"/>
              </w:rPr>
            </w:pPr>
            <w:r>
              <w:rPr>
                <w:rFonts w:ascii="Calibri" w:hAnsi="Calibri"/>
                <w:szCs w:val="22"/>
              </w:rPr>
              <w:t>The environmental effects are mainly associated with the installation of the borehole</w:t>
            </w:r>
            <w:r w:rsidR="00CA285F">
              <w:rPr>
                <w:rFonts w:ascii="Calibri" w:hAnsi="Calibri"/>
                <w:szCs w:val="22"/>
              </w:rPr>
              <w:t>s</w:t>
            </w:r>
            <w:r>
              <w:rPr>
                <w:rFonts w:ascii="Calibri" w:hAnsi="Calibri"/>
                <w:szCs w:val="22"/>
              </w:rPr>
              <w:t xml:space="preserve">. </w:t>
            </w:r>
          </w:p>
          <w:p w14:paraId="43F10A6D" w14:textId="77777777" w:rsidR="00E936CA" w:rsidRDefault="00E936CA" w:rsidP="00E936CA">
            <w:pPr>
              <w:pStyle w:val="Header"/>
              <w:contextualSpacing/>
              <w:jc w:val="both"/>
              <w:rPr>
                <w:rFonts w:ascii="Calibri" w:hAnsi="Calibri"/>
                <w:szCs w:val="22"/>
              </w:rPr>
            </w:pPr>
          </w:p>
          <w:p w14:paraId="1129DFFA" w14:textId="77777777" w:rsidR="00E936CA" w:rsidRDefault="00E936CA" w:rsidP="00E936CA">
            <w:pPr>
              <w:pStyle w:val="Header"/>
              <w:contextualSpacing/>
              <w:jc w:val="both"/>
              <w:rPr>
                <w:rFonts w:ascii="Calibri" w:hAnsi="Calibri"/>
                <w:szCs w:val="22"/>
              </w:rPr>
            </w:pPr>
            <w:r>
              <w:rPr>
                <w:rFonts w:ascii="Calibri" w:hAnsi="Calibri"/>
                <w:szCs w:val="22"/>
              </w:rPr>
              <w:t>Paragraph 180 of the NPPF requires decisions to contribute to and enhance the natural environment by…</w:t>
            </w:r>
            <w:r w:rsidRPr="009A6886">
              <w:rPr>
                <w:rFonts w:ascii="Calibri" w:hAnsi="Calibri"/>
                <w:szCs w:val="22"/>
              </w:rPr>
              <w:t>preventing new development from contributing to</w:t>
            </w:r>
            <w:r>
              <w:rPr>
                <w:rFonts w:ascii="Calibri" w:hAnsi="Calibri"/>
                <w:szCs w:val="22"/>
              </w:rPr>
              <w:t>…</w:t>
            </w:r>
            <w:r w:rsidRPr="009A6886">
              <w:rPr>
                <w:rFonts w:ascii="Calibri" w:hAnsi="Calibri"/>
                <w:szCs w:val="22"/>
              </w:rPr>
              <w:t xml:space="preserve"> unacceptable levels of soil, air, water or noise pollution or land instability. </w:t>
            </w:r>
          </w:p>
          <w:p w14:paraId="0E822E46" w14:textId="77777777" w:rsidR="00E936CA" w:rsidRDefault="00E936CA" w:rsidP="00E936CA">
            <w:pPr>
              <w:pStyle w:val="Header"/>
              <w:contextualSpacing/>
              <w:jc w:val="both"/>
              <w:rPr>
                <w:rFonts w:ascii="Calibri" w:hAnsi="Calibri"/>
                <w:szCs w:val="22"/>
              </w:rPr>
            </w:pPr>
          </w:p>
          <w:p w14:paraId="3335EC9A" w14:textId="1F7832C1" w:rsidR="00E936CA" w:rsidRDefault="00E936CA" w:rsidP="00E936CA">
            <w:pPr>
              <w:pStyle w:val="Header"/>
              <w:contextualSpacing/>
              <w:jc w:val="both"/>
              <w:rPr>
                <w:rFonts w:ascii="Calibri" w:hAnsi="Calibri"/>
                <w:szCs w:val="22"/>
              </w:rPr>
            </w:pPr>
            <w:r>
              <w:rPr>
                <w:rFonts w:ascii="Calibri" w:hAnsi="Calibri"/>
                <w:szCs w:val="22"/>
              </w:rPr>
              <w:t>N</w:t>
            </w:r>
            <w:r w:rsidRPr="009A6886">
              <w:rPr>
                <w:rFonts w:ascii="Calibri" w:hAnsi="Calibri"/>
                <w:szCs w:val="22"/>
              </w:rPr>
              <w:t xml:space="preserve">oise and vibration and </w:t>
            </w:r>
            <w:r>
              <w:rPr>
                <w:rFonts w:ascii="Calibri" w:hAnsi="Calibri"/>
                <w:szCs w:val="22"/>
              </w:rPr>
              <w:t>air quality (dust)</w:t>
            </w:r>
            <w:r w:rsidRPr="009A6886">
              <w:rPr>
                <w:rFonts w:ascii="Calibri" w:hAnsi="Calibri"/>
                <w:szCs w:val="22"/>
              </w:rPr>
              <w:t xml:space="preserve"> </w:t>
            </w:r>
            <w:r>
              <w:rPr>
                <w:rFonts w:ascii="Calibri" w:hAnsi="Calibri"/>
                <w:szCs w:val="22"/>
              </w:rPr>
              <w:t>impacts are limited to the construction phase. In</w:t>
            </w:r>
            <w:r w:rsidRPr="009A6886">
              <w:rPr>
                <w:rFonts w:ascii="Calibri" w:hAnsi="Calibri"/>
                <w:szCs w:val="22"/>
              </w:rPr>
              <w:t xml:space="preserve"> view of the </w:t>
            </w:r>
            <w:r w:rsidR="002E3161">
              <w:rPr>
                <w:rFonts w:ascii="Calibri" w:hAnsi="Calibri"/>
                <w:szCs w:val="22"/>
              </w:rPr>
              <w:t xml:space="preserve">construction </w:t>
            </w:r>
            <w:r w:rsidRPr="009A6886">
              <w:rPr>
                <w:rFonts w:ascii="Calibri" w:hAnsi="Calibri"/>
                <w:szCs w:val="22"/>
              </w:rPr>
              <w:t xml:space="preserve">timescale </w:t>
            </w:r>
            <w:r w:rsidR="002E3161">
              <w:rPr>
                <w:rFonts w:ascii="Calibri" w:hAnsi="Calibri"/>
                <w:szCs w:val="22"/>
              </w:rPr>
              <w:t>indicated</w:t>
            </w:r>
            <w:r w:rsidR="00CA285F">
              <w:rPr>
                <w:rFonts w:ascii="Calibri" w:hAnsi="Calibri"/>
                <w:szCs w:val="22"/>
              </w:rPr>
              <w:t xml:space="preserve">, </w:t>
            </w:r>
            <w:r w:rsidRPr="009A6886">
              <w:rPr>
                <w:rFonts w:ascii="Calibri" w:hAnsi="Calibri"/>
                <w:szCs w:val="22"/>
              </w:rPr>
              <w:t xml:space="preserve">it would not be reasonable to refuse the application on this basis. Conditions </w:t>
            </w:r>
            <w:r>
              <w:rPr>
                <w:rFonts w:ascii="Calibri" w:hAnsi="Calibri"/>
                <w:szCs w:val="22"/>
              </w:rPr>
              <w:t>can</w:t>
            </w:r>
            <w:r w:rsidRPr="009A6886">
              <w:rPr>
                <w:rFonts w:ascii="Calibri" w:hAnsi="Calibri"/>
                <w:szCs w:val="22"/>
              </w:rPr>
              <w:t xml:space="preserve"> require the submission of a method statement which details the working methods to mitigate impacts as well as a construction management plan to demonstrate that appropriate mitigation has been considered to reduce impacts.</w:t>
            </w:r>
          </w:p>
          <w:p w14:paraId="36C29A20" w14:textId="77777777" w:rsidR="00E936CA" w:rsidRDefault="00E936CA" w:rsidP="00E936CA">
            <w:pPr>
              <w:pStyle w:val="Header"/>
              <w:contextualSpacing/>
              <w:jc w:val="both"/>
              <w:rPr>
                <w:rFonts w:ascii="Calibri" w:hAnsi="Calibri"/>
                <w:szCs w:val="22"/>
              </w:rPr>
            </w:pPr>
          </w:p>
          <w:p w14:paraId="629F90B8" w14:textId="701B171F" w:rsidR="00E936CA" w:rsidRDefault="00E936CA" w:rsidP="00E936CA">
            <w:pPr>
              <w:pStyle w:val="Header"/>
              <w:contextualSpacing/>
              <w:jc w:val="both"/>
              <w:rPr>
                <w:rFonts w:ascii="Calibri" w:hAnsi="Calibri"/>
                <w:szCs w:val="22"/>
              </w:rPr>
            </w:pPr>
            <w:r>
              <w:rPr>
                <w:rFonts w:ascii="Calibri" w:hAnsi="Calibri"/>
                <w:szCs w:val="22"/>
              </w:rPr>
              <w:t xml:space="preserve">In terms of water and contamination impacts the Environment Agency has been consulted. Whilst no response has been received </w:t>
            </w:r>
            <w:r w:rsidR="0038767F">
              <w:rPr>
                <w:rFonts w:ascii="Calibri" w:hAnsi="Calibri"/>
                <w:szCs w:val="22"/>
              </w:rPr>
              <w:t xml:space="preserve">, they </w:t>
            </w:r>
            <w:r>
              <w:rPr>
                <w:rFonts w:ascii="Calibri" w:hAnsi="Calibri"/>
                <w:szCs w:val="22"/>
              </w:rPr>
              <w:t xml:space="preserve">raise no objection to the other pending applications referred to in the planning history section of this report. The site is located in flood zone 1 (lowest risk of flooding) and the </w:t>
            </w:r>
            <w:r w:rsidR="0038767F">
              <w:rPr>
                <w:rFonts w:ascii="Calibri" w:hAnsi="Calibri"/>
                <w:szCs w:val="22"/>
              </w:rPr>
              <w:t xml:space="preserve">proposal is required </w:t>
            </w:r>
            <w:r>
              <w:rPr>
                <w:rFonts w:ascii="Calibri" w:hAnsi="Calibri"/>
                <w:szCs w:val="22"/>
              </w:rPr>
              <w:t xml:space="preserve">to satisfy the Environment Agency’s Good Practice Guide </w:t>
            </w:r>
            <w:r w:rsidR="0038767F">
              <w:rPr>
                <w:rFonts w:ascii="Calibri" w:hAnsi="Calibri"/>
                <w:szCs w:val="22"/>
              </w:rPr>
              <w:t>in respect of</w:t>
            </w:r>
            <w:r>
              <w:rPr>
                <w:rFonts w:ascii="Calibri" w:hAnsi="Calibri"/>
                <w:szCs w:val="22"/>
              </w:rPr>
              <w:t xml:space="preserve"> existing water extraction points and </w:t>
            </w:r>
            <w:r w:rsidR="0038767F">
              <w:rPr>
                <w:rFonts w:ascii="Calibri" w:hAnsi="Calibri"/>
                <w:szCs w:val="22"/>
              </w:rPr>
              <w:t>proximity to</w:t>
            </w:r>
            <w:r>
              <w:rPr>
                <w:rFonts w:ascii="Calibri" w:hAnsi="Calibri"/>
                <w:szCs w:val="22"/>
              </w:rPr>
              <w:t xml:space="preserve"> a watercourse.</w:t>
            </w:r>
          </w:p>
          <w:p w14:paraId="1E7FCD8B" w14:textId="77777777" w:rsidR="00E936CA" w:rsidRDefault="00E936CA" w:rsidP="00E936CA">
            <w:pPr>
              <w:pStyle w:val="Header"/>
              <w:contextualSpacing/>
              <w:jc w:val="both"/>
              <w:rPr>
                <w:rFonts w:ascii="Calibri" w:hAnsi="Calibri"/>
                <w:szCs w:val="22"/>
              </w:rPr>
            </w:pPr>
          </w:p>
          <w:p w14:paraId="27FD1A26" w14:textId="44AC9C0F" w:rsidR="00E936CA" w:rsidRDefault="00E936CA" w:rsidP="00E936CA">
            <w:pPr>
              <w:pStyle w:val="Header"/>
              <w:contextualSpacing/>
              <w:jc w:val="both"/>
              <w:rPr>
                <w:rFonts w:ascii="Calibri" w:hAnsi="Calibri"/>
                <w:bCs/>
                <w:szCs w:val="22"/>
              </w:rPr>
            </w:pPr>
            <w:r>
              <w:rPr>
                <w:rFonts w:ascii="Calibri" w:hAnsi="Calibri"/>
                <w:szCs w:val="22"/>
              </w:rPr>
              <w:t>Paragraph 189 of the NPPF states ‘</w:t>
            </w:r>
            <w:r w:rsidRPr="008113D1">
              <w:rPr>
                <w:rFonts w:ascii="Calibri" w:hAnsi="Calibri"/>
                <w:bCs/>
                <w:szCs w:val="22"/>
              </w:rPr>
              <w:t>Planning decisions should ensure that</w:t>
            </w:r>
            <w:r>
              <w:rPr>
                <w:rFonts w:ascii="Calibri" w:hAnsi="Calibri"/>
                <w:bCs/>
                <w:szCs w:val="22"/>
              </w:rPr>
              <w:t xml:space="preserve"> </w:t>
            </w:r>
            <w:r w:rsidRPr="008113D1">
              <w:rPr>
                <w:rFonts w:ascii="Calibri" w:hAnsi="Calibri"/>
                <w:bCs/>
                <w:szCs w:val="22"/>
              </w:rPr>
              <w:t>a site is suitable for its proposed use taking account of ground conditions and any risks arising from land instability and contamination. This includes risks arising from natural hazards or former activities such as mining, and any proposals for mitigation including land remediation</w:t>
            </w:r>
            <w:r>
              <w:rPr>
                <w:rFonts w:ascii="Calibri" w:hAnsi="Calibri"/>
                <w:bCs/>
                <w:szCs w:val="22"/>
              </w:rPr>
              <w:t xml:space="preserve">. There is nothing on the Council’s GIS mapping system to indicate that the site is at risk from contamination and the site is not within a coal mining constraint area. Whilst a land stability report has not been undertaken, </w:t>
            </w:r>
            <w:r w:rsidR="0038767F">
              <w:rPr>
                <w:rFonts w:ascii="Calibri" w:hAnsi="Calibri"/>
                <w:bCs/>
                <w:szCs w:val="22"/>
              </w:rPr>
              <w:t>it is understood that</w:t>
            </w:r>
            <w:r>
              <w:rPr>
                <w:rFonts w:ascii="Calibri" w:hAnsi="Calibri"/>
                <w:bCs/>
                <w:szCs w:val="22"/>
              </w:rPr>
              <w:t xml:space="preserve"> a</w:t>
            </w:r>
            <w:r w:rsidR="0038767F">
              <w:rPr>
                <w:rFonts w:ascii="Calibri" w:hAnsi="Calibri"/>
                <w:bCs/>
                <w:szCs w:val="22"/>
              </w:rPr>
              <w:t xml:space="preserve"> </w:t>
            </w:r>
            <w:r>
              <w:rPr>
                <w:rFonts w:ascii="Calibri" w:hAnsi="Calibri"/>
                <w:bCs/>
                <w:szCs w:val="22"/>
              </w:rPr>
              <w:t xml:space="preserve">risk assessment </w:t>
            </w:r>
            <w:r w:rsidR="0038767F">
              <w:rPr>
                <w:rFonts w:ascii="Calibri" w:hAnsi="Calibri"/>
                <w:bCs/>
                <w:szCs w:val="22"/>
              </w:rPr>
              <w:t xml:space="preserve">will be carried out on each site </w:t>
            </w:r>
            <w:r>
              <w:rPr>
                <w:rFonts w:ascii="Calibri" w:hAnsi="Calibri"/>
                <w:bCs/>
                <w:szCs w:val="22"/>
              </w:rPr>
              <w:t xml:space="preserve">to evaluate the </w:t>
            </w:r>
            <w:r w:rsidR="0038767F">
              <w:rPr>
                <w:rFonts w:ascii="Calibri" w:hAnsi="Calibri"/>
                <w:bCs/>
                <w:szCs w:val="22"/>
              </w:rPr>
              <w:t xml:space="preserve">environmental </w:t>
            </w:r>
            <w:r>
              <w:rPr>
                <w:rFonts w:ascii="Calibri" w:hAnsi="Calibri"/>
                <w:bCs/>
                <w:szCs w:val="22"/>
              </w:rPr>
              <w:t xml:space="preserve">risks and mitigation measures required. Paragraph </w:t>
            </w:r>
            <w:r w:rsidRPr="008113D1">
              <w:rPr>
                <w:rFonts w:ascii="Calibri" w:hAnsi="Calibri"/>
                <w:bCs/>
                <w:szCs w:val="22"/>
              </w:rPr>
              <w:t>190</w:t>
            </w:r>
            <w:r>
              <w:rPr>
                <w:rFonts w:ascii="Calibri" w:hAnsi="Calibri"/>
                <w:bCs/>
                <w:szCs w:val="22"/>
              </w:rPr>
              <w:t xml:space="preserve"> of the NPPF goes onto state that wh</w:t>
            </w:r>
            <w:r w:rsidRPr="008113D1">
              <w:rPr>
                <w:rFonts w:ascii="Calibri" w:hAnsi="Calibri"/>
                <w:bCs/>
                <w:szCs w:val="22"/>
              </w:rPr>
              <w:t>ere a site is affected by contamination or land stability issues, responsibility for securing a safe development rests with the developer and/or landowner</w:t>
            </w:r>
            <w:r>
              <w:rPr>
                <w:rFonts w:ascii="Calibri" w:hAnsi="Calibri"/>
                <w:bCs/>
                <w:szCs w:val="22"/>
              </w:rPr>
              <w:t>. Imposing a condition which requires the submission of a method statement and risk assessment together with mitigation is reasonable and sufficient to meet this requirement.</w:t>
            </w:r>
          </w:p>
          <w:p w14:paraId="33E0F6AD" w14:textId="77777777" w:rsidR="00E936CA" w:rsidRDefault="00E936CA" w:rsidP="00E936CA">
            <w:pPr>
              <w:pStyle w:val="Header"/>
              <w:contextualSpacing/>
              <w:jc w:val="both"/>
              <w:rPr>
                <w:rFonts w:ascii="Calibri" w:hAnsi="Calibri"/>
                <w:bCs/>
                <w:color w:val="FF0000"/>
                <w:szCs w:val="22"/>
              </w:rPr>
            </w:pPr>
          </w:p>
          <w:p w14:paraId="586420A4" w14:textId="77777777" w:rsidR="00E936CA" w:rsidRDefault="00E936CA" w:rsidP="00E936CA">
            <w:pPr>
              <w:pStyle w:val="Header"/>
              <w:contextualSpacing/>
              <w:jc w:val="both"/>
              <w:rPr>
                <w:rFonts w:ascii="Calibri" w:hAnsi="Calibri"/>
                <w:bCs/>
              </w:rPr>
            </w:pPr>
            <w:r w:rsidRPr="004F7A73">
              <w:rPr>
                <w:rFonts w:ascii="Calibri" w:hAnsi="Calibri"/>
                <w:bCs/>
              </w:rPr>
              <w:t>As such, taking account of the above matters, it is not considered that the proposed development raises any conflict(s) with Key Statement EN</w:t>
            </w:r>
            <w:r>
              <w:rPr>
                <w:rFonts w:ascii="Calibri" w:hAnsi="Calibri"/>
                <w:bCs/>
              </w:rPr>
              <w:t>2</w:t>
            </w:r>
            <w:r w:rsidRPr="004F7A73">
              <w:rPr>
                <w:rFonts w:ascii="Calibri" w:hAnsi="Calibri"/>
                <w:bCs/>
              </w:rPr>
              <w:t xml:space="preserve"> or Polic</w:t>
            </w:r>
            <w:r>
              <w:rPr>
                <w:rFonts w:ascii="Calibri" w:hAnsi="Calibri"/>
                <w:bCs/>
              </w:rPr>
              <w:t>y</w:t>
            </w:r>
            <w:r w:rsidRPr="004F7A73">
              <w:rPr>
                <w:rFonts w:ascii="Calibri" w:hAnsi="Calibri"/>
                <w:bCs/>
              </w:rPr>
              <w:t xml:space="preserve"> DMG1 of the Ribble Valley Core Strategy, nor any conflicts with the objectives of the National Planning Policy Framework</w:t>
            </w:r>
            <w:r>
              <w:rPr>
                <w:rFonts w:ascii="Calibri" w:hAnsi="Calibri"/>
                <w:bCs/>
              </w:rPr>
              <w:t xml:space="preserve"> in respect of protecting National Landscapes and avoiding environmental harm</w:t>
            </w:r>
            <w:r w:rsidRPr="004F7A73">
              <w:rPr>
                <w:rFonts w:ascii="Calibri" w:hAnsi="Calibri"/>
                <w:bCs/>
              </w:rPr>
              <w:t xml:space="preserve">.  </w:t>
            </w:r>
          </w:p>
          <w:p w14:paraId="14C39832" w14:textId="77777777" w:rsidR="00E936CA" w:rsidRDefault="00E936CA" w:rsidP="00E936CA">
            <w:pPr>
              <w:pStyle w:val="Header"/>
              <w:jc w:val="both"/>
              <w:rPr>
                <w:rFonts w:ascii="Calibri" w:hAnsi="Calibri"/>
                <w:b/>
                <w:szCs w:val="22"/>
              </w:rPr>
            </w:pPr>
          </w:p>
        </w:tc>
      </w:tr>
      <w:tr w:rsidR="0038767F" w:rsidRPr="00D2449B" w14:paraId="57AE4A87"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7ABCAA5" w14:textId="77777777" w:rsidR="0038767F" w:rsidRDefault="0038767F" w:rsidP="0038767F">
            <w:pPr>
              <w:pStyle w:val="Header"/>
              <w:jc w:val="both"/>
              <w:rPr>
                <w:rFonts w:ascii="Calibri" w:hAnsi="Calibri"/>
                <w:b/>
                <w:szCs w:val="22"/>
              </w:rPr>
            </w:pPr>
            <w:r>
              <w:rPr>
                <w:rFonts w:ascii="Calibri" w:hAnsi="Calibri"/>
                <w:b/>
                <w:szCs w:val="22"/>
              </w:rPr>
              <w:t>Impact upon Residential Amenity</w:t>
            </w:r>
          </w:p>
          <w:p w14:paraId="148A14A7" w14:textId="77777777" w:rsidR="0038767F" w:rsidRDefault="0038767F" w:rsidP="0038767F">
            <w:pPr>
              <w:pStyle w:val="Header"/>
              <w:jc w:val="both"/>
              <w:rPr>
                <w:rFonts w:ascii="Calibri" w:hAnsi="Calibri"/>
                <w:b/>
                <w:szCs w:val="22"/>
              </w:rPr>
            </w:pPr>
          </w:p>
          <w:p w14:paraId="669CBE79" w14:textId="77777777" w:rsidR="0038767F" w:rsidRDefault="0038767F" w:rsidP="0038767F">
            <w:pPr>
              <w:pStyle w:val="Header"/>
              <w:contextualSpacing/>
              <w:jc w:val="both"/>
              <w:rPr>
                <w:rFonts w:ascii="Calibri" w:hAnsi="Calibri"/>
                <w:szCs w:val="22"/>
              </w:rPr>
            </w:pPr>
            <w:r>
              <w:rPr>
                <w:rFonts w:ascii="Calibri" w:hAnsi="Calibri"/>
                <w:szCs w:val="22"/>
              </w:rPr>
              <w:t>The impacts are twofold.</w:t>
            </w:r>
          </w:p>
          <w:p w14:paraId="1C2DA7F4" w14:textId="77777777" w:rsidR="0038767F" w:rsidRDefault="0038767F" w:rsidP="0038767F">
            <w:pPr>
              <w:pStyle w:val="Header"/>
              <w:contextualSpacing/>
              <w:jc w:val="both"/>
              <w:rPr>
                <w:rFonts w:ascii="Calibri" w:hAnsi="Calibri"/>
                <w:szCs w:val="22"/>
              </w:rPr>
            </w:pPr>
          </w:p>
          <w:p w14:paraId="10471620" w14:textId="560AC0FE" w:rsidR="0038767F" w:rsidRDefault="0038767F" w:rsidP="0038767F">
            <w:pPr>
              <w:pStyle w:val="Header"/>
              <w:contextualSpacing/>
              <w:jc w:val="both"/>
              <w:rPr>
                <w:rFonts w:ascii="Calibri" w:hAnsi="Calibri"/>
                <w:szCs w:val="22"/>
              </w:rPr>
            </w:pPr>
            <w:r>
              <w:rPr>
                <w:rFonts w:ascii="Calibri" w:hAnsi="Calibri"/>
                <w:szCs w:val="22"/>
              </w:rPr>
              <w:t>Firstly, in respect of the installation of the borehole</w:t>
            </w:r>
            <w:r w:rsidR="00CA285F">
              <w:rPr>
                <w:rFonts w:ascii="Calibri" w:hAnsi="Calibri"/>
                <w:szCs w:val="22"/>
              </w:rPr>
              <w:t>s</w:t>
            </w:r>
            <w:r>
              <w:rPr>
                <w:rFonts w:ascii="Calibri" w:hAnsi="Calibri"/>
                <w:szCs w:val="22"/>
              </w:rPr>
              <w:t xml:space="preserve"> from a noise and vibration and dust perspective, however in view of the </w:t>
            </w:r>
            <w:r w:rsidR="002E3161">
              <w:rPr>
                <w:rFonts w:ascii="Calibri" w:hAnsi="Calibri"/>
                <w:szCs w:val="22"/>
              </w:rPr>
              <w:t xml:space="preserve">construction </w:t>
            </w:r>
            <w:r>
              <w:rPr>
                <w:rFonts w:ascii="Calibri" w:hAnsi="Calibri"/>
                <w:szCs w:val="22"/>
              </w:rPr>
              <w:t xml:space="preserve">timescale indicated it would not be reasonable to refuse the application on this basis. Conditions are to be imposed requiring the submission of a method statement which details the working methods to mitigate impacts as well as a construction management plan to demonstrate that appropriate mitigation has been considered to reduce impacts. </w:t>
            </w:r>
          </w:p>
          <w:p w14:paraId="51AE5C32" w14:textId="77777777" w:rsidR="0038767F" w:rsidRDefault="0038767F" w:rsidP="0038767F">
            <w:pPr>
              <w:pStyle w:val="Header"/>
              <w:contextualSpacing/>
              <w:jc w:val="both"/>
              <w:rPr>
                <w:rFonts w:ascii="Calibri" w:hAnsi="Calibri"/>
                <w:szCs w:val="22"/>
              </w:rPr>
            </w:pPr>
          </w:p>
          <w:p w14:paraId="76252E1A" w14:textId="4E61CF48" w:rsidR="0038767F" w:rsidRPr="00616F30" w:rsidRDefault="0038767F" w:rsidP="0038767F">
            <w:pPr>
              <w:pStyle w:val="Header"/>
              <w:contextualSpacing/>
              <w:jc w:val="both"/>
              <w:rPr>
                <w:rFonts w:ascii="Calibri" w:hAnsi="Calibri"/>
                <w:szCs w:val="22"/>
              </w:rPr>
            </w:pPr>
            <w:r>
              <w:rPr>
                <w:rFonts w:ascii="Calibri" w:hAnsi="Calibri"/>
                <w:szCs w:val="22"/>
              </w:rPr>
              <w:t xml:space="preserve">Secondly, in respect of the </w:t>
            </w:r>
            <w:r w:rsidR="00821BC0">
              <w:rPr>
                <w:rFonts w:ascii="Calibri" w:hAnsi="Calibri"/>
                <w:szCs w:val="22"/>
              </w:rPr>
              <w:t>installation of the ground source heat pump from a noise perspective, however the Environmental Health Officer having viewed the technical data sheets provided, is content that this together with the internal installation, means that there should be no unacceptable noise impacts as a result.</w:t>
            </w:r>
          </w:p>
          <w:p w14:paraId="0D06C488" w14:textId="77777777" w:rsidR="0038767F" w:rsidRDefault="0038767F" w:rsidP="00E936CA">
            <w:pPr>
              <w:pStyle w:val="Header"/>
              <w:jc w:val="both"/>
              <w:rPr>
                <w:rFonts w:ascii="Calibri" w:hAnsi="Calibri"/>
                <w:b/>
                <w:szCs w:val="22"/>
              </w:rPr>
            </w:pPr>
          </w:p>
        </w:tc>
      </w:tr>
      <w:tr w:rsidR="0038767F" w:rsidRPr="00D2449B" w14:paraId="285A1C7A"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A37D184" w14:textId="77777777" w:rsidR="0038767F" w:rsidRDefault="0038767F" w:rsidP="0038767F">
            <w:pPr>
              <w:pStyle w:val="Header"/>
              <w:jc w:val="both"/>
              <w:rPr>
                <w:rFonts w:ascii="Calibri" w:hAnsi="Calibri"/>
                <w:b/>
                <w:szCs w:val="22"/>
              </w:rPr>
            </w:pPr>
            <w:r>
              <w:rPr>
                <w:rFonts w:ascii="Calibri" w:hAnsi="Calibri"/>
                <w:b/>
                <w:szCs w:val="22"/>
              </w:rPr>
              <w:t>Impact upon Highway Safety</w:t>
            </w:r>
          </w:p>
          <w:p w14:paraId="4A6DAE90" w14:textId="77777777" w:rsidR="0038767F" w:rsidRDefault="0038767F" w:rsidP="0038767F">
            <w:pPr>
              <w:pStyle w:val="Header"/>
              <w:jc w:val="both"/>
              <w:rPr>
                <w:rFonts w:ascii="Calibri" w:hAnsi="Calibri"/>
                <w:b/>
                <w:szCs w:val="22"/>
              </w:rPr>
            </w:pPr>
          </w:p>
          <w:p w14:paraId="7E869E10" w14:textId="10AE0DBA" w:rsidR="0038767F" w:rsidRDefault="00821BC0" w:rsidP="00821BC0">
            <w:pPr>
              <w:pStyle w:val="Header"/>
              <w:jc w:val="both"/>
              <w:rPr>
                <w:rFonts w:ascii="Calibri" w:hAnsi="Calibri"/>
                <w:bCs/>
                <w:szCs w:val="22"/>
              </w:rPr>
            </w:pPr>
            <w:r>
              <w:rPr>
                <w:rFonts w:ascii="Calibri" w:hAnsi="Calibri"/>
                <w:bCs/>
                <w:szCs w:val="22"/>
              </w:rPr>
              <w:t>There will be some</w:t>
            </w:r>
            <w:r w:rsidR="0038767F">
              <w:rPr>
                <w:rFonts w:ascii="Calibri" w:hAnsi="Calibri"/>
                <w:bCs/>
                <w:szCs w:val="22"/>
              </w:rPr>
              <w:t xml:space="preserve"> disruption to the road network and restricted access to </w:t>
            </w:r>
            <w:r>
              <w:rPr>
                <w:rFonts w:ascii="Calibri" w:hAnsi="Calibri"/>
                <w:bCs/>
                <w:szCs w:val="22"/>
              </w:rPr>
              <w:t xml:space="preserve">neighbouring </w:t>
            </w:r>
            <w:r w:rsidR="0038767F">
              <w:rPr>
                <w:rFonts w:ascii="Calibri" w:hAnsi="Calibri"/>
                <w:bCs/>
                <w:szCs w:val="22"/>
              </w:rPr>
              <w:t xml:space="preserve">properties during the construction phase, </w:t>
            </w:r>
            <w:r>
              <w:rPr>
                <w:rFonts w:ascii="Calibri" w:hAnsi="Calibri"/>
                <w:bCs/>
                <w:szCs w:val="22"/>
              </w:rPr>
              <w:t xml:space="preserve">however </w:t>
            </w:r>
            <w:r w:rsidR="0038767F">
              <w:rPr>
                <w:rFonts w:ascii="Calibri" w:hAnsi="Calibri"/>
                <w:bCs/>
                <w:szCs w:val="22"/>
              </w:rPr>
              <w:t xml:space="preserve">these impacts would be temporary in nature and comparable with disruption caused by relevant authorities when undertaking works in the highway. </w:t>
            </w:r>
            <w:r>
              <w:rPr>
                <w:rFonts w:ascii="Calibri" w:hAnsi="Calibri"/>
                <w:bCs/>
                <w:szCs w:val="22"/>
              </w:rPr>
              <w:t xml:space="preserve">A construction management plan is to be conditioned which can help to identify mitigation to reduce impacts on the network.  </w:t>
            </w:r>
          </w:p>
          <w:p w14:paraId="1E25B9EB" w14:textId="60275DFE" w:rsidR="00821BC0" w:rsidRDefault="00821BC0" w:rsidP="00821BC0">
            <w:pPr>
              <w:pStyle w:val="Header"/>
              <w:jc w:val="both"/>
              <w:rPr>
                <w:rFonts w:ascii="Calibri" w:hAnsi="Calibri"/>
                <w:b/>
                <w:szCs w:val="22"/>
              </w:rPr>
            </w:pPr>
          </w:p>
        </w:tc>
      </w:tr>
      <w:tr w:rsidR="0038767F" w:rsidRPr="00D2449B" w14:paraId="604249B6"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A67723" w14:textId="77777777" w:rsidR="0038767F" w:rsidRDefault="0038767F" w:rsidP="0038767F">
            <w:pPr>
              <w:pStyle w:val="Header"/>
              <w:jc w:val="both"/>
              <w:rPr>
                <w:rFonts w:ascii="Calibri" w:hAnsi="Calibri"/>
                <w:b/>
                <w:szCs w:val="22"/>
              </w:rPr>
            </w:pPr>
            <w:r>
              <w:rPr>
                <w:rFonts w:ascii="Calibri" w:hAnsi="Calibri"/>
                <w:b/>
                <w:szCs w:val="22"/>
              </w:rPr>
              <w:t>Ecology and Trees</w:t>
            </w:r>
          </w:p>
          <w:p w14:paraId="153543AC" w14:textId="77777777" w:rsidR="0038767F" w:rsidRDefault="0038767F" w:rsidP="0038767F">
            <w:pPr>
              <w:pStyle w:val="Header"/>
              <w:jc w:val="both"/>
              <w:rPr>
                <w:rFonts w:ascii="Calibri" w:hAnsi="Calibri"/>
                <w:b/>
                <w:szCs w:val="22"/>
              </w:rPr>
            </w:pPr>
          </w:p>
          <w:p w14:paraId="3771DBAD" w14:textId="77777777" w:rsidR="0038767F" w:rsidRPr="00AC48ED" w:rsidRDefault="0038767F" w:rsidP="0038767F">
            <w:pPr>
              <w:pStyle w:val="Header"/>
              <w:jc w:val="both"/>
              <w:rPr>
                <w:rFonts w:ascii="Calibri" w:hAnsi="Calibri"/>
                <w:bCs/>
                <w:szCs w:val="22"/>
              </w:rPr>
            </w:pPr>
            <w:r w:rsidRPr="00AC48ED">
              <w:rPr>
                <w:rFonts w:ascii="Calibri" w:hAnsi="Calibri"/>
                <w:bCs/>
                <w:szCs w:val="22"/>
              </w:rPr>
              <w:t>There are no trees nearby that would be affected by the proposal.</w:t>
            </w:r>
          </w:p>
          <w:p w14:paraId="26054C8C" w14:textId="77777777" w:rsidR="0038767F" w:rsidRPr="00AC48ED" w:rsidRDefault="0038767F" w:rsidP="0038767F">
            <w:pPr>
              <w:pStyle w:val="Header"/>
              <w:jc w:val="both"/>
              <w:rPr>
                <w:rFonts w:ascii="Calibri" w:hAnsi="Calibri"/>
                <w:bCs/>
                <w:szCs w:val="22"/>
              </w:rPr>
            </w:pPr>
          </w:p>
          <w:p w14:paraId="34566263" w14:textId="27475256" w:rsidR="0038767F" w:rsidRPr="00AC48ED" w:rsidRDefault="0038767F" w:rsidP="0038767F">
            <w:pPr>
              <w:jc w:val="both"/>
              <w:rPr>
                <w:rFonts w:ascii="Calibri" w:hAnsi="Calibri"/>
                <w:bCs/>
                <w:szCs w:val="22"/>
              </w:rPr>
            </w:pPr>
            <w:r w:rsidRPr="00AC48ED">
              <w:rPr>
                <w:rFonts w:ascii="Calibri" w:hAnsi="Calibri"/>
                <w:bCs/>
                <w:szCs w:val="22"/>
              </w:rPr>
              <w:t xml:space="preserve">In terms of immediate ecology impacts. Clark House </w:t>
            </w:r>
            <w:r>
              <w:rPr>
                <w:rFonts w:ascii="Calibri" w:hAnsi="Calibri"/>
                <w:bCs/>
                <w:szCs w:val="22"/>
              </w:rPr>
              <w:t xml:space="preserve">Farm Pasture </w:t>
            </w:r>
            <w:r w:rsidRPr="00AC48ED">
              <w:rPr>
                <w:rFonts w:ascii="Calibri" w:hAnsi="Calibri"/>
                <w:bCs/>
                <w:szCs w:val="22"/>
              </w:rPr>
              <w:t>BHS is nearby</w:t>
            </w:r>
            <w:r>
              <w:rPr>
                <w:rFonts w:ascii="Calibri" w:hAnsi="Calibri"/>
                <w:bCs/>
                <w:szCs w:val="22"/>
              </w:rPr>
              <w:t>. This site is designated for its diverse grassland communities which represent a species rich pasture as well as areas of scattered copse. This together with</w:t>
            </w:r>
            <w:r w:rsidRPr="00AC48ED">
              <w:rPr>
                <w:rFonts w:ascii="Calibri" w:hAnsi="Calibri"/>
                <w:bCs/>
                <w:szCs w:val="22"/>
              </w:rPr>
              <w:t xml:space="preserve"> the rural nature of the site and </w:t>
            </w:r>
            <w:r w:rsidR="00821BC0">
              <w:rPr>
                <w:rFonts w:ascii="Calibri" w:hAnsi="Calibri"/>
                <w:bCs/>
                <w:szCs w:val="22"/>
              </w:rPr>
              <w:t>presence of</w:t>
            </w:r>
            <w:r w:rsidRPr="00AC48ED">
              <w:rPr>
                <w:rFonts w:ascii="Calibri" w:hAnsi="Calibri"/>
                <w:bCs/>
                <w:szCs w:val="22"/>
              </w:rPr>
              <w:t xml:space="preserve"> older buildings </w:t>
            </w:r>
            <w:r>
              <w:rPr>
                <w:rFonts w:ascii="Calibri" w:hAnsi="Calibri"/>
                <w:bCs/>
                <w:szCs w:val="22"/>
              </w:rPr>
              <w:t xml:space="preserve">and watercourses </w:t>
            </w:r>
            <w:r w:rsidR="00821BC0">
              <w:rPr>
                <w:rFonts w:ascii="Calibri" w:hAnsi="Calibri"/>
                <w:bCs/>
                <w:szCs w:val="22"/>
              </w:rPr>
              <w:t xml:space="preserve">in the immediate vicinity </w:t>
            </w:r>
            <w:r>
              <w:rPr>
                <w:rFonts w:ascii="Calibri" w:hAnsi="Calibri"/>
                <w:bCs/>
                <w:szCs w:val="22"/>
              </w:rPr>
              <w:t>means that wildlife is likely to be prevalent in the area, including protected species habitats.</w:t>
            </w:r>
            <w:r w:rsidRPr="00AC48ED">
              <w:rPr>
                <w:rFonts w:ascii="Calibri" w:hAnsi="Calibri"/>
                <w:bCs/>
                <w:szCs w:val="22"/>
              </w:rPr>
              <w:t xml:space="preserve"> </w:t>
            </w:r>
            <w:r>
              <w:rPr>
                <w:rFonts w:ascii="Calibri" w:hAnsi="Calibri"/>
                <w:bCs/>
                <w:szCs w:val="22"/>
              </w:rPr>
              <w:t>However, as the drilling would be temporary it is not considered that the development would result in any</w:t>
            </w:r>
            <w:r w:rsidRPr="00AC48ED">
              <w:rPr>
                <w:rFonts w:ascii="Calibri" w:hAnsi="Calibri"/>
                <w:bCs/>
                <w:szCs w:val="22"/>
              </w:rPr>
              <w:t xml:space="preserve"> </w:t>
            </w:r>
            <w:r>
              <w:rPr>
                <w:rFonts w:ascii="Calibri" w:hAnsi="Calibri"/>
                <w:bCs/>
                <w:szCs w:val="22"/>
              </w:rPr>
              <w:t>unacceptable</w:t>
            </w:r>
            <w:r w:rsidRPr="00AC48ED">
              <w:rPr>
                <w:rFonts w:ascii="Calibri" w:hAnsi="Calibri"/>
                <w:bCs/>
                <w:szCs w:val="22"/>
              </w:rPr>
              <w:t xml:space="preserve"> impact</w:t>
            </w:r>
            <w:r>
              <w:rPr>
                <w:rFonts w:ascii="Calibri" w:hAnsi="Calibri"/>
                <w:bCs/>
                <w:szCs w:val="22"/>
              </w:rPr>
              <w:t xml:space="preserve">s </w:t>
            </w:r>
            <w:r w:rsidRPr="00AC48ED">
              <w:rPr>
                <w:rFonts w:ascii="Calibri" w:hAnsi="Calibri"/>
                <w:bCs/>
                <w:szCs w:val="22"/>
              </w:rPr>
              <w:t xml:space="preserve">on </w:t>
            </w:r>
            <w:r>
              <w:rPr>
                <w:rFonts w:ascii="Calibri" w:hAnsi="Calibri"/>
                <w:bCs/>
                <w:szCs w:val="22"/>
              </w:rPr>
              <w:t>ecology</w:t>
            </w:r>
            <w:r w:rsidRPr="00AC48ED">
              <w:rPr>
                <w:rFonts w:ascii="Calibri" w:hAnsi="Calibri"/>
                <w:bCs/>
                <w:szCs w:val="22"/>
              </w:rPr>
              <w:t xml:space="preserve">. </w:t>
            </w:r>
            <w:r>
              <w:rPr>
                <w:rFonts w:ascii="Calibri" w:hAnsi="Calibri"/>
                <w:bCs/>
                <w:szCs w:val="22"/>
              </w:rPr>
              <w:t xml:space="preserve">The construction management </w:t>
            </w:r>
            <w:r w:rsidRPr="00AC48ED">
              <w:rPr>
                <w:rFonts w:ascii="Calibri" w:hAnsi="Calibri"/>
                <w:bCs/>
                <w:szCs w:val="22"/>
              </w:rPr>
              <w:t xml:space="preserve">condition could </w:t>
            </w:r>
            <w:r>
              <w:rPr>
                <w:rFonts w:ascii="Calibri" w:hAnsi="Calibri"/>
                <w:bCs/>
                <w:szCs w:val="22"/>
              </w:rPr>
              <w:t>include reference to</w:t>
            </w:r>
            <w:r w:rsidRPr="00AC48ED">
              <w:rPr>
                <w:rFonts w:ascii="Calibri" w:hAnsi="Calibri"/>
                <w:bCs/>
                <w:szCs w:val="22"/>
              </w:rPr>
              <w:t xml:space="preserve"> </w:t>
            </w:r>
            <w:r>
              <w:rPr>
                <w:rFonts w:ascii="Calibri" w:hAnsi="Calibri"/>
                <w:bCs/>
                <w:szCs w:val="22"/>
              </w:rPr>
              <w:t>details of any</w:t>
            </w:r>
            <w:r w:rsidRPr="00AC48ED">
              <w:rPr>
                <w:rFonts w:ascii="Calibri" w:hAnsi="Calibri"/>
                <w:bCs/>
                <w:szCs w:val="22"/>
              </w:rPr>
              <w:t xml:space="preserve"> </w:t>
            </w:r>
            <w:r>
              <w:rPr>
                <w:rFonts w:ascii="Calibri" w:hAnsi="Calibri"/>
                <w:bCs/>
                <w:szCs w:val="22"/>
              </w:rPr>
              <w:t xml:space="preserve">site </w:t>
            </w:r>
            <w:r w:rsidRPr="00AC48ED">
              <w:rPr>
                <w:rFonts w:ascii="Calibri" w:hAnsi="Calibri"/>
                <w:bCs/>
                <w:szCs w:val="22"/>
              </w:rPr>
              <w:t>lighting.</w:t>
            </w:r>
          </w:p>
          <w:p w14:paraId="2BA1262D" w14:textId="77777777" w:rsidR="0038767F" w:rsidRDefault="0038767F" w:rsidP="00E936CA">
            <w:pPr>
              <w:pStyle w:val="Header"/>
              <w:jc w:val="both"/>
              <w:rPr>
                <w:rFonts w:ascii="Calibri" w:hAnsi="Calibri"/>
                <w:b/>
                <w:szCs w:val="22"/>
              </w:rPr>
            </w:pPr>
          </w:p>
        </w:tc>
      </w:tr>
      <w:tr w:rsidR="00E936CA" w:rsidRPr="00D2449B" w14:paraId="0A9D02B4"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E936CA" w:rsidRDefault="00E936CA" w:rsidP="00E936CA">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E936CA" w:rsidRPr="00DD62F6" w:rsidRDefault="00E936CA" w:rsidP="00E936CA">
            <w:pPr>
              <w:contextualSpacing/>
              <w:rPr>
                <w:rFonts w:ascii="Calibri" w:hAnsi="Calibri"/>
                <w:bCs/>
                <w:color w:val="548DD4" w:themeColor="text2" w:themeTint="99"/>
                <w:szCs w:val="22"/>
              </w:rPr>
            </w:pPr>
          </w:p>
          <w:p w14:paraId="5A1F5F94" w14:textId="3FCEB0E9" w:rsidR="00E936CA" w:rsidRPr="009F4443" w:rsidRDefault="00E936CA" w:rsidP="00E936CA">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w:t>
            </w:r>
            <w:r>
              <w:rPr>
                <w:rFonts w:ascii="Calibri" w:hAnsi="Calibri"/>
                <w:bCs/>
                <w:szCs w:val="22"/>
              </w:rPr>
              <w:t xml:space="preserve">for Listed Building Consent </w:t>
            </w:r>
            <w:r w:rsidRPr="009F4443">
              <w:rPr>
                <w:rFonts w:ascii="Calibri" w:hAnsi="Calibri"/>
                <w:bCs/>
                <w:szCs w:val="22"/>
              </w:rPr>
              <w:t xml:space="preserve">is recommended for </w:t>
            </w:r>
            <w:r>
              <w:rPr>
                <w:rFonts w:ascii="Calibri" w:hAnsi="Calibri"/>
                <w:bCs/>
                <w:szCs w:val="22"/>
              </w:rPr>
              <w:t>approval.</w:t>
            </w:r>
          </w:p>
          <w:p w14:paraId="3A4BD7A7" w14:textId="073A1409" w:rsidR="00E936CA" w:rsidRDefault="00E936CA" w:rsidP="00E936CA">
            <w:pPr>
              <w:pStyle w:val="Header"/>
              <w:tabs>
                <w:tab w:val="clear" w:pos="4153"/>
                <w:tab w:val="clear" w:pos="8306"/>
              </w:tabs>
              <w:contextualSpacing/>
              <w:jc w:val="both"/>
              <w:rPr>
                <w:rFonts w:ascii="Calibri" w:hAnsi="Calibri"/>
                <w:b/>
                <w:szCs w:val="22"/>
              </w:rPr>
            </w:pPr>
          </w:p>
        </w:tc>
      </w:tr>
      <w:tr w:rsidR="00E936CA" w:rsidRPr="00D2449B" w14:paraId="507FC89B" w14:textId="77777777" w:rsidTr="00DE4927">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E936CA" w:rsidRPr="00D2449B" w:rsidRDefault="00E936CA" w:rsidP="00E936CA">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E936CA" w:rsidRPr="00D2449B" w:rsidRDefault="00E936CA" w:rsidP="00E936CA">
            <w:pPr>
              <w:rPr>
                <w:rFonts w:ascii="Calibri" w:hAnsi="Calibri"/>
                <w:bCs/>
                <w:szCs w:val="22"/>
              </w:rPr>
            </w:pPr>
          </w:p>
        </w:tc>
      </w:tr>
      <w:tr w:rsidR="00E936CA" w:rsidRPr="00D2449B" w14:paraId="755767E6"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2DEED463" w:rsidR="00E936CA" w:rsidRPr="00D2449B" w:rsidRDefault="00E936CA" w:rsidP="00E936CA">
            <w:pPr>
              <w:rPr>
                <w:rFonts w:ascii="Calibri" w:hAnsi="Calibri"/>
                <w:bCs/>
                <w:szCs w:val="22"/>
              </w:rPr>
            </w:pPr>
            <w:r w:rsidRPr="009F4443">
              <w:rPr>
                <w:rFonts w:asciiTheme="minorHAnsi" w:hAnsiTheme="minorHAnsi"/>
                <w:bCs/>
                <w:szCs w:val="22"/>
              </w:rPr>
              <w:t xml:space="preserve">That </w:t>
            </w:r>
            <w:r>
              <w:rPr>
                <w:rFonts w:asciiTheme="minorHAnsi" w:hAnsiTheme="minorHAnsi"/>
                <w:bCs/>
                <w:szCs w:val="22"/>
              </w:rPr>
              <w:t>Listed Building</w:t>
            </w:r>
            <w:r w:rsidRPr="009F4443">
              <w:rPr>
                <w:rFonts w:asciiTheme="minorHAnsi" w:hAnsiTheme="minorHAnsi"/>
                <w:bCs/>
                <w:szCs w:val="22"/>
              </w:rPr>
              <w:t xml:space="preserve"> </w:t>
            </w:r>
            <w:r>
              <w:rPr>
                <w:rFonts w:asciiTheme="minorHAnsi" w:hAnsiTheme="minorHAnsi"/>
                <w:bCs/>
                <w:szCs w:val="22"/>
              </w:rPr>
              <w:t>C</w:t>
            </w:r>
            <w:r w:rsidRPr="009F4443">
              <w:rPr>
                <w:rFonts w:asciiTheme="minorHAnsi" w:hAnsiTheme="minorHAnsi"/>
                <w:bCs/>
                <w:szCs w:val="22"/>
              </w:rPr>
              <w:t xml:space="preserve">onsent be </w:t>
            </w:r>
            <w:r>
              <w:rPr>
                <w:rFonts w:asciiTheme="minorHAnsi" w:hAnsiTheme="minorHAnsi"/>
                <w:bCs/>
                <w:szCs w:val="22"/>
              </w:rPr>
              <w:t>granted subject to the imposition of conditions.</w:t>
            </w:r>
          </w:p>
        </w:tc>
      </w:tr>
    </w:tbl>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365"/>
      </w:tblGrid>
      <w:tr w:rsidR="009F2C82" w14:paraId="6F21412A" w14:textId="77777777" w:rsidTr="009F2C82">
        <w:trPr>
          <w:cantSplit/>
          <w:trHeight w:val="527"/>
        </w:trPr>
        <w:tc>
          <w:tcPr>
            <w:tcW w:w="9365" w:type="dxa"/>
          </w:tcPr>
          <w:p w14:paraId="041C01F5" w14:textId="77777777" w:rsidR="009F2C82" w:rsidRDefault="009F2C82" w:rsidP="009125DF">
            <w:pPr>
              <w:pStyle w:val="TableText"/>
              <w:rPr>
                <w:rFonts w:ascii="Calibri" w:hAnsi="Calibri"/>
                <w:sz w:val="24"/>
                <w:szCs w:val="24"/>
              </w:rPr>
            </w:pPr>
          </w:p>
          <w:p w14:paraId="77D0681F" w14:textId="77777777" w:rsidR="009F2C82" w:rsidRDefault="009F2C82" w:rsidP="009125DF">
            <w:pPr>
              <w:pStyle w:val="TableText"/>
              <w:rPr>
                <w:rFonts w:ascii="Calibri" w:hAnsi="Calibri"/>
                <w:sz w:val="24"/>
                <w:szCs w:val="24"/>
              </w:rPr>
            </w:pPr>
          </w:p>
          <w:p w14:paraId="126D0E39" w14:textId="77777777" w:rsidR="009F2C82" w:rsidRDefault="009F2C82" w:rsidP="009125DF">
            <w:pPr>
              <w:pStyle w:val="TableText"/>
              <w:rPr>
                <w:rFonts w:ascii="Calibri" w:hAnsi="Calibri"/>
                <w:sz w:val="24"/>
                <w:szCs w:val="24"/>
              </w:rPr>
            </w:pPr>
          </w:p>
          <w:p w14:paraId="09FD5252" w14:textId="77777777" w:rsidR="009F2C82" w:rsidRDefault="009F2C82" w:rsidP="009125DF">
            <w:pPr>
              <w:pStyle w:val="TableText"/>
              <w:rPr>
                <w:rFonts w:ascii="Calibri" w:hAnsi="Calibri"/>
                <w:sz w:val="24"/>
                <w:szCs w:val="24"/>
              </w:rPr>
            </w:pPr>
          </w:p>
          <w:p w14:paraId="12194964" w14:textId="77777777" w:rsidR="009F2C82" w:rsidRDefault="009F2C82" w:rsidP="000A0178">
            <w:pPr>
              <w:pStyle w:val="TableText"/>
              <w:rPr>
                <w:rFonts w:ascii="Calibri" w:hAnsi="Calibri"/>
                <w:sz w:val="24"/>
                <w:szCs w:val="24"/>
              </w:rPr>
            </w:pPr>
          </w:p>
        </w:tc>
      </w:tr>
      <w:tr w:rsidR="009F2C82" w14:paraId="22C225F5" w14:textId="77777777" w:rsidTr="009F2C82">
        <w:trPr>
          <w:cantSplit/>
          <w:trHeight w:val="527"/>
        </w:trPr>
        <w:tc>
          <w:tcPr>
            <w:tcW w:w="9365" w:type="dxa"/>
          </w:tcPr>
          <w:p w14:paraId="553664B4" w14:textId="77777777" w:rsidR="009F2C82" w:rsidRDefault="009F2C82" w:rsidP="000A0178">
            <w:pPr>
              <w:pStyle w:val="TableText"/>
              <w:rPr>
                <w:rFonts w:ascii="Calibri" w:hAnsi="Calibri"/>
                <w:sz w:val="24"/>
                <w:szCs w:val="24"/>
              </w:rPr>
            </w:pPr>
          </w:p>
        </w:tc>
      </w:tr>
      <w:tr w:rsidR="009F2C82" w14:paraId="07A4FBB8" w14:textId="77777777" w:rsidTr="009F2C82">
        <w:trPr>
          <w:cantSplit/>
          <w:trHeight w:val="527"/>
        </w:trPr>
        <w:tc>
          <w:tcPr>
            <w:tcW w:w="9365" w:type="dxa"/>
          </w:tcPr>
          <w:p w14:paraId="0707F135" w14:textId="77777777" w:rsidR="002537BA" w:rsidRDefault="002537BA" w:rsidP="009125DF">
            <w:pPr>
              <w:pStyle w:val="TableText"/>
              <w:rPr>
                <w:rFonts w:ascii="Calibri" w:hAnsi="Calibri"/>
                <w:sz w:val="24"/>
                <w:szCs w:val="24"/>
              </w:rPr>
            </w:pPr>
          </w:p>
          <w:p w14:paraId="085A34B7" w14:textId="77777777" w:rsidR="009F2C82" w:rsidRDefault="009F2C82" w:rsidP="009125DF">
            <w:pPr>
              <w:pStyle w:val="TableText"/>
              <w:rPr>
                <w:rFonts w:ascii="Calibri" w:hAnsi="Calibri"/>
                <w:sz w:val="24"/>
                <w:szCs w:val="24"/>
              </w:rPr>
            </w:pPr>
          </w:p>
        </w:tc>
      </w:tr>
      <w:tr w:rsidR="009F2C82" w14:paraId="699DCB1C" w14:textId="77777777" w:rsidTr="009F2C82">
        <w:trPr>
          <w:cantSplit/>
          <w:trHeight w:val="527"/>
        </w:trPr>
        <w:tc>
          <w:tcPr>
            <w:tcW w:w="9365" w:type="dxa"/>
          </w:tcPr>
          <w:p w14:paraId="0B073D22" w14:textId="77777777" w:rsidR="002537BA" w:rsidRDefault="002537BA" w:rsidP="009125DF">
            <w:pPr>
              <w:pStyle w:val="TableText"/>
              <w:rPr>
                <w:rFonts w:ascii="Calibri" w:hAnsi="Calibri"/>
                <w:sz w:val="24"/>
                <w:szCs w:val="24"/>
              </w:rPr>
            </w:pPr>
          </w:p>
          <w:p w14:paraId="1771E6B8" w14:textId="77777777" w:rsidR="002537BA" w:rsidRDefault="002537BA" w:rsidP="009125DF">
            <w:pPr>
              <w:pStyle w:val="TableText"/>
              <w:rPr>
                <w:rFonts w:ascii="Calibri" w:hAnsi="Calibri"/>
                <w:sz w:val="24"/>
                <w:szCs w:val="24"/>
              </w:rPr>
            </w:pPr>
          </w:p>
          <w:p w14:paraId="4AA3BBC1" w14:textId="77777777" w:rsidR="00BD039D" w:rsidRDefault="00BD039D" w:rsidP="009125DF">
            <w:pPr>
              <w:pStyle w:val="TableText"/>
              <w:rPr>
                <w:rFonts w:ascii="Calibri" w:hAnsi="Calibri"/>
                <w:sz w:val="24"/>
                <w:szCs w:val="24"/>
              </w:rPr>
            </w:pPr>
          </w:p>
          <w:p w14:paraId="2EB9F4FC" w14:textId="77777777" w:rsidR="00BD039D" w:rsidRDefault="00BD039D" w:rsidP="009125DF">
            <w:pPr>
              <w:pStyle w:val="TableText"/>
              <w:rPr>
                <w:rFonts w:ascii="Calibri" w:hAnsi="Calibri"/>
                <w:sz w:val="24"/>
                <w:szCs w:val="24"/>
              </w:rPr>
            </w:pPr>
          </w:p>
          <w:p w14:paraId="4074E66D" w14:textId="77777777" w:rsidR="00FB6326" w:rsidRDefault="00FB6326" w:rsidP="009125DF">
            <w:pPr>
              <w:pStyle w:val="TableText"/>
              <w:rPr>
                <w:rFonts w:ascii="Calibri" w:hAnsi="Calibri"/>
                <w:sz w:val="24"/>
                <w:szCs w:val="24"/>
              </w:rPr>
            </w:pPr>
          </w:p>
          <w:p w14:paraId="32E50B66" w14:textId="77777777" w:rsidR="00652082" w:rsidRDefault="00652082" w:rsidP="009125DF">
            <w:pPr>
              <w:pStyle w:val="TableText"/>
              <w:rPr>
                <w:rFonts w:ascii="Calibri" w:hAnsi="Calibri"/>
                <w:sz w:val="24"/>
                <w:szCs w:val="24"/>
              </w:rPr>
            </w:pPr>
          </w:p>
          <w:p w14:paraId="6B742105" w14:textId="77777777" w:rsidR="0006241D" w:rsidRDefault="0006241D" w:rsidP="009125DF">
            <w:pPr>
              <w:pStyle w:val="TableText"/>
              <w:rPr>
                <w:rFonts w:ascii="Calibri" w:hAnsi="Calibri"/>
                <w:sz w:val="24"/>
                <w:szCs w:val="24"/>
              </w:rPr>
            </w:pPr>
          </w:p>
          <w:p w14:paraId="30AA5680" w14:textId="77777777" w:rsidR="0006241D" w:rsidRDefault="0006241D" w:rsidP="009125DF">
            <w:pPr>
              <w:pStyle w:val="TableText"/>
              <w:rPr>
                <w:rFonts w:ascii="Calibri" w:hAnsi="Calibri"/>
                <w:sz w:val="24"/>
                <w:szCs w:val="24"/>
              </w:rPr>
            </w:pPr>
          </w:p>
          <w:p w14:paraId="7FBFF5CC" w14:textId="77777777" w:rsidR="00652082" w:rsidRDefault="00652082" w:rsidP="009125DF">
            <w:pPr>
              <w:pStyle w:val="TableText"/>
              <w:rPr>
                <w:rFonts w:ascii="Calibri" w:hAnsi="Calibri"/>
                <w:sz w:val="24"/>
                <w:szCs w:val="24"/>
              </w:rPr>
            </w:pPr>
          </w:p>
          <w:p w14:paraId="5AA79220" w14:textId="46CB8A0F" w:rsidR="00652082" w:rsidRDefault="00652082" w:rsidP="009125DF">
            <w:pPr>
              <w:pStyle w:val="TableText"/>
              <w:rPr>
                <w:rFonts w:ascii="Calibri" w:hAnsi="Calibri"/>
                <w:sz w:val="24"/>
                <w:szCs w:val="24"/>
              </w:rPr>
            </w:pPr>
          </w:p>
        </w:tc>
      </w:tr>
    </w:tbl>
    <w:p w14:paraId="513FB541" w14:textId="77777777" w:rsidR="0038566B" w:rsidRPr="00D2449B" w:rsidRDefault="0038566B">
      <w:pPr>
        <w:rPr>
          <w:rFonts w:ascii="Calibri" w:hAnsi="Calibri"/>
          <w:szCs w:val="22"/>
        </w:rPr>
      </w:pPr>
    </w:p>
    <w:sectPr w:rsidR="0038566B"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F7CD4"/>
    <w:multiLevelType w:val="hybridMultilevel"/>
    <w:tmpl w:val="F19EDC3C"/>
    <w:lvl w:ilvl="0" w:tplc="DCE02E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043CA"/>
    <w:multiLevelType w:val="hybridMultilevel"/>
    <w:tmpl w:val="A3A0B5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94C6B"/>
    <w:multiLevelType w:val="hybridMultilevel"/>
    <w:tmpl w:val="6620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9005C"/>
    <w:multiLevelType w:val="hybridMultilevel"/>
    <w:tmpl w:val="E0B65862"/>
    <w:lvl w:ilvl="0" w:tplc="279CF2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895860"/>
    <w:multiLevelType w:val="hybridMultilevel"/>
    <w:tmpl w:val="65840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31C74"/>
    <w:multiLevelType w:val="hybridMultilevel"/>
    <w:tmpl w:val="6C30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2F2028"/>
    <w:multiLevelType w:val="hybridMultilevel"/>
    <w:tmpl w:val="8C8AF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A12AC"/>
    <w:multiLevelType w:val="hybridMultilevel"/>
    <w:tmpl w:val="00B21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576258"/>
    <w:multiLevelType w:val="hybridMultilevel"/>
    <w:tmpl w:val="31004B5C"/>
    <w:lvl w:ilvl="0" w:tplc="CD06FD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4279F2"/>
    <w:multiLevelType w:val="hybridMultilevel"/>
    <w:tmpl w:val="045C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23EB8"/>
    <w:multiLevelType w:val="hybridMultilevel"/>
    <w:tmpl w:val="98266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354D1"/>
    <w:multiLevelType w:val="hybridMultilevel"/>
    <w:tmpl w:val="1BA86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025905">
    <w:abstractNumId w:val="11"/>
  </w:num>
  <w:num w:numId="2" w16cid:durableId="445740068">
    <w:abstractNumId w:val="6"/>
  </w:num>
  <w:num w:numId="3" w16cid:durableId="1363170972">
    <w:abstractNumId w:val="8"/>
  </w:num>
  <w:num w:numId="4" w16cid:durableId="940527146">
    <w:abstractNumId w:val="0"/>
  </w:num>
  <w:num w:numId="5" w16cid:durableId="639572624">
    <w:abstractNumId w:val="12"/>
  </w:num>
  <w:num w:numId="6" w16cid:durableId="1170215715">
    <w:abstractNumId w:val="7"/>
  </w:num>
  <w:num w:numId="7" w16cid:durableId="1573781848">
    <w:abstractNumId w:val="2"/>
  </w:num>
  <w:num w:numId="8" w16cid:durableId="1015419233">
    <w:abstractNumId w:val="10"/>
  </w:num>
  <w:num w:numId="9" w16cid:durableId="1999267513">
    <w:abstractNumId w:val="5"/>
  </w:num>
  <w:num w:numId="10" w16cid:durableId="1666664353">
    <w:abstractNumId w:val="3"/>
  </w:num>
  <w:num w:numId="11" w16cid:durableId="1127435632">
    <w:abstractNumId w:val="9"/>
  </w:num>
  <w:num w:numId="12" w16cid:durableId="139201204">
    <w:abstractNumId w:val="4"/>
  </w:num>
  <w:num w:numId="13" w16cid:durableId="1241020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788"/>
    <w:rsid w:val="000174ED"/>
    <w:rsid w:val="00022336"/>
    <w:rsid w:val="00053177"/>
    <w:rsid w:val="0006241D"/>
    <w:rsid w:val="000A0178"/>
    <w:rsid w:val="000B5CB5"/>
    <w:rsid w:val="000D6075"/>
    <w:rsid w:val="00130035"/>
    <w:rsid w:val="00132A7C"/>
    <w:rsid w:val="001344CE"/>
    <w:rsid w:val="00191A9A"/>
    <w:rsid w:val="001D4F7A"/>
    <w:rsid w:val="001F0A1D"/>
    <w:rsid w:val="001F12EE"/>
    <w:rsid w:val="00221DD5"/>
    <w:rsid w:val="00225AFC"/>
    <w:rsid w:val="00225D93"/>
    <w:rsid w:val="0023273C"/>
    <w:rsid w:val="00233C8B"/>
    <w:rsid w:val="00250879"/>
    <w:rsid w:val="002537BA"/>
    <w:rsid w:val="002639AE"/>
    <w:rsid w:val="00275CC1"/>
    <w:rsid w:val="00282E3A"/>
    <w:rsid w:val="002903F8"/>
    <w:rsid w:val="0029334A"/>
    <w:rsid w:val="002A01CF"/>
    <w:rsid w:val="002C6277"/>
    <w:rsid w:val="002E3161"/>
    <w:rsid w:val="002F2580"/>
    <w:rsid w:val="00321B6E"/>
    <w:rsid w:val="00334330"/>
    <w:rsid w:val="00346AB8"/>
    <w:rsid w:val="0038566B"/>
    <w:rsid w:val="0038767F"/>
    <w:rsid w:val="003920ED"/>
    <w:rsid w:val="00396638"/>
    <w:rsid w:val="003A6CDD"/>
    <w:rsid w:val="003E4FDB"/>
    <w:rsid w:val="003E59F6"/>
    <w:rsid w:val="003E7597"/>
    <w:rsid w:val="003F1DFA"/>
    <w:rsid w:val="004174E8"/>
    <w:rsid w:val="004351AA"/>
    <w:rsid w:val="00440CB6"/>
    <w:rsid w:val="0046548C"/>
    <w:rsid w:val="00472C48"/>
    <w:rsid w:val="004947BB"/>
    <w:rsid w:val="00497407"/>
    <w:rsid w:val="004A5EA9"/>
    <w:rsid w:val="004B7490"/>
    <w:rsid w:val="004C2434"/>
    <w:rsid w:val="004F0649"/>
    <w:rsid w:val="004F7A73"/>
    <w:rsid w:val="00510FA2"/>
    <w:rsid w:val="00556ECD"/>
    <w:rsid w:val="00576030"/>
    <w:rsid w:val="005A4399"/>
    <w:rsid w:val="005C0880"/>
    <w:rsid w:val="005D741C"/>
    <w:rsid w:val="005E1C6C"/>
    <w:rsid w:val="005E65DF"/>
    <w:rsid w:val="005F3473"/>
    <w:rsid w:val="0061625D"/>
    <w:rsid w:val="006202CC"/>
    <w:rsid w:val="00652082"/>
    <w:rsid w:val="00652C61"/>
    <w:rsid w:val="0068158E"/>
    <w:rsid w:val="00692B60"/>
    <w:rsid w:val="006A71AD"/>
    <w:rsid w:val="006C2BFA"/>
    <w:rsid w:val="006F6849"/>
    <w:rsid w:val="0070054B"/>
    <w:rsid w:val="00706264"/>
    <w:rsid w:val="00737F18"/>
    <w:rsid w:val="00761D2C"/>
    <w:rsid w:val="00773A66"/>
    <w:rsid w:val="00776AE2"/>
    <w:rsid w:val="00796B5D"/>
    <w:rsid w:val="007A0111"/>
    <w:rsid w:val="007C791C"/>
    <w:rsid w:val="007D7DF4"/>
    <w:rsid w:val="007E0D23"/>
    <w:rsid w:val="007F16D6"/>
    <w:rsid w:val="007F3DE9"/>
    <w:rsid w:val="00811771"/>
    <w:rsid w:val="00817902"/>
    <w:rsid w:val="00817D09"/>
    <w:rsid w:val="00821BC0"/>
    <w:rsid w:val="00823AE0"/>
    <w:rsid w:val="00824DB6"/>
    <w:rsid w:val="00837F4F"/>
    <w:rsid w:val="00846D89"/>
    <w:rsid w:val="00852651"/>
    <w:rsid w:val="008542DE"/>
    <w:rsid w:val="00860EDE"/>
    <w:rsid w:val="008A28C8"/>
    <w:rsid w:val="008B614E"/>
    <w:rsid w:val="00970A42"/>
    <w:rsid w:val="00981E1C"/>
    <w:rsid w:val="0098346D"/>
    <w:rsid w:val="00983FEF"/>
    <w:rsid w:val="009A67C4"/>
    <w:rsid w:val="009C6E29"/>
    <w:rsid w:val="009F2C82"/>
    <w:rsid w:val="009F4443"/>
    <w:rsid w:val="00A42E82"/>
    <w:rsid w:val="00A579BB"/>
    <w:rsid w:val="00A63D55"/>
    <w:rsid w:val="00A74B03"/>
    <w:rsid w:val="00A95D89"/>
    <w:rsid w:val="00AD5A6A"/>
    <w:rsid w:val="00AD6755"/>
    <w:rsid w:val="00B16D3C"/>
    <w:rsid w:val="00B2469F"/>
    <w:rsid w:val="00B730BB"/>
    <w:rsid w:val="00B8695B"/>
    <w:rsid w:val="00B93EB5"/>
    <w:rsid w:val="00BD039D"/>
    <w:rsid w:val="00BD3F03"/>
    <w:rsid w:val="00BE4986"/>
    <w:rsid w:val="00C068AF"/>
    <w:rsid w:val="00C0704D"/>
    <w:rsid w:val="00C24938"/>
    <w:rsid w:val="00C25722"/>
    <w:rsid w:val="00C618DB"/>
    <w:rsid w:val="00C80A74"/>
    <w:rsid w:val="00CA285F"/>
    <w:rsid w:val="00CC421C"/>
    <w:rsid w:val="00CD5EE4"/>
    <w:rsid w:val="00CE3D7E"/>
    <w:rsid w:val="00CE66F9"/>
    <w:rsid w:val="00D11007"/>
    <w:rsid w:val="00D17EB1"/>
    <w:rsid w:val="00D2449B"/>
    <w:rsid w:val="00D54E67"/>
    <w:rsid w:val="00D574B4"/>
    <w:rsid w:val="00D6186D"/>
    <w:rsid w:val="00D62732"/>
    <w:rsid w:val="00DD3580"/>
    <w:rsid w:val="00DD62F6"/>
    <w:rsid w:val="00DE4927"/>
    <w:rsid w:val="00DF22AD"/>
    <w:rsid w:val="00E46243"/>
    <w:rsid w:val="00E56446"/>
    <w:rsid w:val="00E66534"/>
    <w:rsid w:val="00E72F6C"/>
    <w:rsid w:val="00E87FC1"/>
    <w:rsid w:val="00E90E90"/>
    <w:rsid w:val="00E936CA"/>
    <w:rsid w:val="00EA04D3"/>
    <w:rsid w:val="00EA09F9"/>
    <w:rsid w:val="00EA736B"/>
    <w:rsid w:val="00EB3E14"/>
    <w:rsid w:val="00EB69FF"/>
    <w:rsid w:val="00EC23C7"/>
    <w:rsid w:val="00ED00B7"/>
    <w:rsid w:val="00EE01E3"/>
    <w:rsid w:val="00EF44E6"/>
    <w:rsid w:val="00F064E5"/>
    <w:rsid w:val="00F44CAC"/>
    <w:rsid w:val="00FB6326"/>
    <w:rsid w:val="00FC26AD"/>
    <w:rsid w:val="00FD6AE3"/>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FB2A560A-BA6C-4EA2-8FD5-6F09A09D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4F7A73"/>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rsid w:val="009F2C82"/>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294638">
      <w:bodyDiv w:val="1"/>
      <w:marLeft w:val="0"/>
      <w:marRight w:val="0"/>
      <w:marTop w:val="0"/>
      <w:marBottom w:val="0"/>
      <w:divBdr>
        <w:top w:val="none" w:sz="0" w:space="0" w:color="auto"/>
        <w:left w:val="none" w:sz="0" w:space="0" w:color="auto"/>
        <w:bottom w:val="none" w:sz="0" w:space="0" w:color="auto"/>
        <w:right w:val="none" w:sz="0" w:space="0" w:color="auto"/>
      </w:divBdr>
    </w:div>
    <w:div w:id="316343963">
      <w:bodyDiv w:val="1"/>
      <w:marLeft w:val="0"/>
      <w:marRight w:val="0"/>
      <w:marTop w:val="0"/>
      <w:marBottom w:val="0"/>
      <w:divBdr>
        <w:top w:val="none" w:sz="0" w:space="0" w:color="auto"/>
        <w:left w:val="none" w:sz="0" w:space="0" w:color="auto"/>
        <w:bottom w:val="none" w:sz="0" w:space="0" w:color="auto"/>
        <w:right w:val="none" w:sz="0" w:space="0" w:color="auto"/>
      </w:divBdr>
    </w:div>
    <w:div w:id="952058311">
      <w:bodyDiv w:val="1"/>
      <w:marLeft w:val="0"/>
      <w:marRight w:val="0"/>
      <w:marTop w:val="0"/>
      <w:marBottom w:val="0"/>
      <w:divBdr>
        <w:top w:val="none" w:sz="0" w:space="0" w:color="auto"/>
        <w:left w:val="none" w:sz="0" w:space="0" w:color="auto"/>
        <w:bottom w:val="none" w:sz="0" w:space="0" w:color="auto"/>
        <w:right w:val="none" w:sz="0" w:space="0" w:color="auto"/>
      </w:divBdr>
    </w:div>
    <w:div w:id="1328172885">
      <w:bodyDiv w:val="1"/>
      <w:marLeft w:val="0"/>
      <w:marRight w:val="0"/>
      <w:marTop w:val="0"/>
      <w:marBottom w:val="0"/>
      <w:divBdr>
        <w:top w:val="none" w:sz="0" w:space="0" w:color="auto"/>
        <w:left w:val="none" w:sz="0" w:space="0" w:color="auto"/>
        <w:bottom w:val="none" w:sz="0" w:space="0" w:color="auto"/>
        <w:right w:val="none" w:sz="0" w:space="0" w:color="auto"/>
      </w:divBdr>
    </w:div>
    <w:div w:id="2011055794">
      <w:bodyDiv w:val="1"/>
      <w:marLeft w:val="0"/>
      <w:marRight w:val="0"/>
      <w:marTop w:val="0"/>
      <w:marBottom w:val="0"/>
      <w:divBdr>
        <w:top w:val="none" w:sz="0" w:space="0" w:color="auto"/>
        <w:left w:val="none" w:sz="0" w:space="0" w:color="auto"/>
        <w:bottom w:val="none" w:sz="0" w:space="0" w:color="auto"/>
        <w:right w:val="none" w:sz="0" w:space="0" w:color="auto"/>
      </w:divBdr>
    </w:div>
    <w:div w:id="2089377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Kilmartin</dc:creator>
  <cp:keywords/>
  <dc:description/>
  <cp:lastModifiedBy>Jane Tucker</cp:lastModifiedBy>
  <cp:revision>2</cp:revision>
  <cp:lastPrinted>2016-01-04T13:03:00Z</cp:lastPrinted>
  <dcterms:created xsi:type="dcterms:W3CDTF">2024-06-20T16:19:00Z</dcterms:created>
  <dcterms:modified xsi:type="dcterms:W3CDTF">2024-06-20T16:19:00Z</dcterms:modified>
</cp:coreProperties>
</file>