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6"/>
        <w:gridCol w:w="137"/>
        <w:gridCol w:w="36"/>
        <w:gridCol w:w="658"/>
        <w:gridCol w:w="193"/>
        <w:gridCol w:w="474"/>
        <w:gridCol w:w="685"/>
        <w:gridCol w:w="696"/>
        <w:gridCol w:w="602"/>
        <w:gridCol w:w="904"/>
        <w:gridCol w:w="551"/>
        <w:gridCol w:w="971"/>
        <w:gridCol w:w="998"/>
        <w:gridCol w:w="1006"/>
      </w:tblGrid>
      <w:tr w:rsidR="004A5EA9" w:rsidRPr="00D2449B" w14:paraId="230E00AF"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233C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323CB5C" w:rsidR="00837F4F" w:rsidRPr="00D2449B" w:rsidRDefault="007D1DC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AB4C5D7" w:rsidR="00837F4F" w:rsidRPr="00D2449B" w:rsidRDefault="007D1DC5" w:rsidP="00D2449B">
            <w:pPr>
              <w:jc w:val="center"/>
              <w:rPr>
                <w:rFonts w:ascii="Calibri" w:hAnsi="Calibri"/>
                <w:b/>
                <w:szCs w:val="22"/>
              </w:rPr>
            </w:pPr>
            <w:r>
              <w:rPr>
                <w:rFonts w:ascii="Calibri" w:hAnsi="Calibri"/>
                <w:b/>
                <w:szCs w:val="22"/>
              </w:rPr>
              <w:t>29/02/2023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B670E3C" w:rsidR="00837F4F" w:rsidRPr="00D2449B" w:rsidRDefault="008B237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9D215C9" w:rsidR="00837F4F" w:rsidRPr="00D2449B" w:rsidRDefault="008B2373" w:rsidP="00D2449B">
            <w:pPr>
              <w:jc w:val="center"/>
              <w:rPr>
                <w:rFonts w:ascii="Calibri" w:hAnsi="Calibri"/>
                <w:b/>
                <w:szCs w:val="22"/>
              </w:rPr>
            </w:pPr>
            <w:r>
              <w:rPr>
                <w:rFonts w:ascii="Calibri" w:hAnsi="Calibri"/>
                <w:b/>
                <w:szCs w:val="22"/>
              </w:rPr>
              <w:t>1.3.24</w:t>
            </w:r>
          </w:p>
        </w:tc>
      </w:tr>
      <w:tr w:rsidR="004A5EA9" w:rsidRPr="00D2449B" w14:paraId="2094A164" w14:textId="77777777" w:rsidTr="00B233CD">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233C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5AEBF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6771F">
              <w:rPr>
                <w:rFonts w:ascii="Calibri" w:hAnsi="Calibri"/>
                <w:szCs w:val="22"/>
              </w:rPr>
              <w:t>23</w:t>
            </w:r>
            <w:r w:rsidR="00C0704D">
              <w:rPr>
                <w:rFonts w:ascii="Calibri" w:hAnsi="Calibri"/>
                <w:szCs w:val="22"/>
              </w:rPr>
              <w:t>/</w:t>
            </w:r>
            <w:r w:rsidR="0056771F">
              <w:rPr>
                <w:rFonts w:ascii="Calibri" w:hAnsi="Calibri"/>
                <w:szCs w:val="22"/>
              </w:rPr>
              <w:t>1002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0119F806">
                  <wp:simplePos x="0" y="0"/>
                  <wp:positionH relativeFrom="column">
                    <wp:posOffset>-30480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233C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703FED5" w:rsidR="00824DB6" w:rsidRPr="00C0704D" w:rsidRDefault="0056771F" w:rsidP="002C6277">
            <w:pPr>
              <w:rPr>
                <w:rFonts w:ascii="Calibri" w:hAnsi="Calibri"/>
                <w:szCs w:val="22"/>
              </w:rPr>
            </w:pPr>
            <w:r>
              <w:rPr>
                <w:rFonts w:ascii="Calibri" w:hAnsi="Calibri"/>
                <w:szCs w:val="22"/>
              </w:rPr>
              <w:t>07/02/2024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06C8FE" w:rsidR="00824DB6" w:rsidRPr="00C0704D" w:rsidRDefault="0056771F" w:rsidP="002C6277">
            <w:pPr>
              <w:rPr>
                <w:rFonts w:ascii="Calibri" w:hAnsi="Calibri"/>
                <w:szCs w:val="22"/>
              </w:rPr>
            </w:pPr>
            <w:r>
              <w:rPr>
                <w:rFonts w:ascii="Calibri" w:hAnsi="Calibri"/>
                <w:szCs w:val="22"/>
              </w:rPr>
              <w:t>07/02/2024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233C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9D222D" w:rsidR="004A5EA9" w:rsidRPr="00250879" w:rsidRDefault="008B2373" w:rsidP="00811771">
            <w:pPr>
              <w:rPr>
                <w:rFonts w:ascii="Calibri" w:hAnsi="Calibri"/>
                <w:color w:val="548DD4" w:themeColor="text2" w:themeTint="99"/>
                <w:szCs w:val="22"/>
              </w:rPr>
            </w:pPr>
            <w:r w:rsidRPr="008B237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233CD">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233CD">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233C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E9B312B" w:rsidR="004A5EA9" w:rsidRPr="002C6277" w:rsidRDefault="0056771F">
            <w:pPr>
              <w:rPr>
                <w:rFonts w:ascii="Calibri" w:hAnsi="Calibri"/>
                <w:szCs w:val="22"/>
              </w:rPr>
            </w:pPr>
            <w:r>
              <w:rPr>
                <w:rFonts w:ascii="Calibri" w:hAnsi="Calibri"/>
                <w:szCs w:val="22"/>
              </w:rPr>
              <w:t xml:space="preserve">Proposed single-storey extension to front and single-storey extension to rear to replace existing conservatory. </w:t>
            </w:r>
          </w:p>
        </w:tc>
      </w:tr>
      <w:tr w:rsidR="002A01CF" w:rsidRPr="00D2449B" w14:paraId="52988241" w14:textId="77777777" w:rsidTr="00B233C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7F3B5CB" w:rsidR="002A01CF" w:rsidRPr="002C6277" w:rsidRDefault="0056771F" w:rsidP="00A42E82">
            <w:pPr>
              <w:rPr>
                <w:rFonts w:ascii="Calibri" w:hAnsi="Calibri"/>
                <w:szCs w:val="22"/>
              </w:rPr>
            </w:pPr>
            <w:r>
              <w:rPr>
                <w:rFonts w:ascii="Calibri" w:hAnsi="Calibri"/>
                <w:szCs w:val="22"/>
              </w:rPr>
              <w:t>Redwoods, Newton Road Newton BB7 3BB</w:t>
            </w:r>
          </w:p>
        </w:tc>
      </w:tr>
      <w:tr w:rsidR="00A95D89" w:rsidRPr="00D2449B" w14:paraId="3FB99B2E" w14:textId="77777777" w:rsidTr="00B233CD">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233C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8C60870" w:rsidR="002A01CF" w:rsidRPr="00846C59" w:rsidRDefault="00846C59">
            <w:pPr>
              <w:rPr>
                <w:rFonts w:ascii="Calibri" w:hAnsi="Calibri"/>
                <w:bCs/>
                <w:szCs w:val="22"/>
              </w:rPr>
            </w:pPr>
            <w:r w:rsidRPr="00846C59">
              <w:rPr>
                <w:rFonts w:ascii="Calibri" w:hAnsi="Calibri"/>
                <w:bCs/>
                <w:szCs w:val="22"/>
              </w:rPr>
              <w:t xml:space="preserve">No comments received. </w:t>
            </w:r>
          </w:p>
        </w:tc>
      </w:tr>
      <w:tr w:rsidR="00C618DB" w:rsidRPr="00D2449B" w14:paraId="639E958B" w14:textId="77777777" w:rsidTr="00B233CD">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233C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233C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4AD9327" w:rsidR="002A01CF" w:rsidRPr="00D2449B" w:rsidRDefault="00846C59">
            <w:pPr>
              <w:rPr>
                <w:rFonts w:ascii="Calibri" w:hAnsi="Calibri"/>
                <w:b/>
                <w:szCs w:val="22"/>
              </w:rPr>
            </w:pPr>
            <w:r>
              <w:rPr>
                <w:rFonts w:ascii="Calibri" w:hAnsi="Calibri"/>
                <w:b/>
                <w:szCs w:val="22"/>
              </w:rPr>
              <w:t>N/A</w:t>
            </w:r>
          </w:p>
        </w:tc>
      </w:tr>
      <w:tr w:rsidR="00C0704D" w:rsidRPr="00D2449B" w14:paraId="62663AAF"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233C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4205F3" w:rsidR="00C0704D" w:rsidRPr="00C0704D" w:rsidRDefault="00846C5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B233CD">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369E5AF" w:rsidR="0046548C" w:rsidRPr="007D1DC5" w:rsidRDefault="007D1DC5" w:rsidP="00C0704D">
            <w:pPr>
              <w:pStyle w:val="PLANNING"/>
              <w:rPr>
                <w:rFonts w:ascii="Calibri" w:hAnsi="Calibri"/>
                <w:color w:val="FF0000"/>
                <w:szCs w:val="22"/>
              </w:rPr>
            </w:pPr>
            <w:r w:rsidRPr="007D1DC5">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233CD">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288EFE2A" w:rsidR="00C0704D" w:rsidRDefault="00846C59"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dwelling in </w:t>
            </w:r>
            <w:proofErr w:type="spellStart"/>
            <w:r>
              <w:rPr>
                <w:rFonts w:ascii="Calibri" w:hAnsi="Calibri"/>
                <w:bCs/>
                <w:szCs w:val="22"/>
              </w:rPr>
              <w:t>Dunsop</w:t>
            </w:r>
            <w:proofErr w:type="spellEnd"/>
            <w:r>
              <w:rPr>
                <w:rFonts w:ascii="Calibri" w:hAnsi="Calibri"/>
                <w:bCs/>
                <w:szCs w:val="22"/>
              </w:rPr>
              <w:t xml:space="preserve"> Bridge. The surrounding area is predominantly residential being typified of varying styles of the property. The application site itself falls within the National Landscape (formerly AONB) and is located close to the River </w:t>
            </w:r>
            <w:r w:rsidR="008F0522">
              <w:rPr>
                <w:rFonts w:ascii="Calibri" w:hAnsi="Calibri"/>
                <w:bCs/>
                <w:szCs w:val="22"/>
              </w:rPr>
              <w:t>Hodder</w:t>
            </w:r>
            <w:r>
              <w:rPr>
                <w:rFonts w:ascii="Calibri" w:hAnsi="Calibri"/>
                <w:bCs/>
                <w:szCs w:val="22"/>
              </w:rPr>
              <w:t xml:space="preserve">, which is a biological heritage site.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C3FD458" w14:textId="1E67042F" w:rsidR="00C0704D" w:rsidRDefault="00DF77C9" w:rsidP="002F2580">
            <w:pPr>
              <w:rPr>
                <w:rFonts w:ascii="Calibri" w:hAnsi="Calibri"/>
                <w:szCs w:val="22"/>
              </w:rPr>
            </w:pPr>
            <w:r>
              <w:rPr>
                <w:rFonts w:ascii="Calibri" w:hAnsi="Calibri"/>
                <w:szCs w:val="22"/>
              </w:rPr>
              <w:t xml:space="preserve">Consent is sought </w:t>
            </w:r>
            <w:r w:rsidR="00B233CD">
              <w:rPr>
                <w:rFonts w:ascii="Calibri" w:hAnsi="Calibri"/>
                <w:szCs w:val="22"/>
              </w:rPr>
              <w:t>for</w:t>
            </w:r>
            <w:r>
              <w:rPr>
                <w:rFonts w:ascii="Calibri" w:hAnsi="Calibri"/>
                <w:szCs w:val="22"/>
              </w:rPr>
              <w:t xml:space="preserve"> the erection of a </w:t>
            </w:r>
            <w:r w:rsidR="00B233CD">
              <w:rPr>
                <w:rFonts w:ascii="Calibri" w:hAnsi="Calibri"/>
                <w:szCs w:val="22"/>
              </w:rPr>
              <w:t>small-scale</w:t>
            </w:r>
            <w:r>
              <w:rPr>
                <w:rFonts w:ascii="Calibri" w:hAnsi="Calibri"/>
                <w:szCs w:val="22"/>
              </w:rPr>
              <w:t xml:space="preserve"> single-storey </w:t>
            </w:r>
            <w:r w:rsidR="00B233CD">
              <w:rPr>
                <w:rFonts w:ascii="Calibri" w:hAnsi="Calibri"/>
                <w:szCs w:val="22"/>
              </w:rPr>
              <w:t xml:space="preserve">extension to the front of the property. The extension will allow for an increased garden/storeroom footprint, as well as a </w:t>
            </w:r>
            <w:proofErr w:type="spellStart"/>
            <w:r w:rsidR="00B233CD">
              <w:rPr>
                <w:rFonts w:ascii="Calibri" w:hAnsi="Calibri"/>
                <w:szCs w:val="22"/>
              </w:rPr>
              <w:t>w.c</w:t>
            </w:r>
            <w:proofErr w:type="spellEnd"/>
            <w:r w:rsidR="00B233CD">
              <w:rPr>
                <w:rFonts w:ascii="Calibri" w:hAnsi="Calibri"/>
                <w:szCs w:val="22"/>
              </w:rPr>
              <w:t xml:space="preserve"> and larger porch. The existing rear conservatory will be demolished and replaced with an open side extension. </w:t>
            </w:r>
          </w:p>
          <w:p w14:paraId="1B20488F" w14:textId="75B870F1" w:rsidR="00B233CD" w:rsidRPr="00D54E67" w:rsidRDefault="00B233CD" w:rsidP="002F2580">
            <w:pPr>
              <w:rPr>
                <w:rFonts w:ascii="Calibri" w:hAnsi="Calibri"/>
                <w:szCs w:val="22"/>
              </w:rPr>
            </w:pPr>
          </w:p>
        </w:tc>
      </w:tr>
      <w:tr w:rsidR="00C0704D" w:rsidRPr="00D2449B" w14:paraId="617768FF"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47A9A07" w14:textId="36C172A9" w:rsidR="00ED00B7" w:rsidRDefault="00667608" w:rsidP="00C0704D">
            <w:pPr>
              <w:contextualSpacing/>
              <w:rPr>
                <w:rFonts w:ascii="Calibri" w:hAnsi="Calibri"/>
                <w:szCs w:val="22"/>
              </w:rPr>
            </w:pPr>
            <w:r>
              <w:rPr>
                <w:rFonts w:ascii="Calibri" w:hAnsi="Calibri"/>
                <w:szCs w:val="22"/>
              </w:rPr>
              <w:t xml:space="preserve">The proposed front extension is modest in terms of scale and consequently will not have an impact on any neighbouring properties. The proposed rear extension will replace an existing conservatory, with an identical footprint and eaves height. It is therefore not considered that the impact on neighbouring receptors would be any greater than the existing arrangement at the dwelling. </w:t>
            </w:r>
          </w:p>
          <w:p w14:paraId="0DB485A3" w14:textId="25ADE534" w:rsidR="00667608" w:rsidRPr="00C0704D" w:rsidRDefault="00667608" w:rsidP="00C0704D">
            <w:pPr>
              <w:contextualSpacing/>
              <w:rPr>
                <w:rFonts w:ascii="Calibri" w:hAnsi="Calibri"/>
                <w:szCs w:val="22"/>
              </w:rPr>
            </w:pPr>
          </w:p>
        </w:tc>
      </w:tr>
      <w:tr w:rsidR="00C0704D" w:rsidRPr="00D2449B" w14:paraId="6754C065"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58657B8" w14:textId="42EE662D" w:rsidR="008F0522" w:rsidRDefault="008F0522" w:rsidP="005E1C6C">
            <w:pPr>
              <w:contextualSpacing/>
              <w:rPr>
                <w:rFonts w:ascii="Calibri" w:hAnsi="Calibri"/>
                <w:bCs/>
                <w:szCs w:val="22"/>
              </w:rPr>
            </w:pPr>
            <w:r>
              <w:rPr>
                <w:rFonts w:ascii="Calibri" w:hAnsi="Calibri"/>
                <w:bCs/>
                <w:szCs w:val="22"/>
              </w:rPr>
              <w:t xml:space="preserve">Policy DMG1 of the Ribble Valley Core Strategy states that development must </w:t>
            </w:r>
          </w:p>
          <w:p w14:paraId="5FA6060A" w14:textId="77777777" w:rsidR="008F0522" w:rsidRDefault="008F0522" w:rsidP="005E1C6C">
            <w:pPr>
              <w:contextualSpacing/>
            </w:pPr>
          </w:p>
          <w:p w14:paraId="3C48756C" w14:textId="70A24ADB" w:rsidR="008F0522" w:rsidRPr="008F0522" w:rsidRDefault="008F0522" w:rsidP="008F0522">
            <w:pPr>
              <w:pStyle w:val="ListParagraph"/>
              <w:numPr>
                <w:ilvl w:val="0"/>
                <w:numId w:val="2"/>
              </w:numPr>
              <w:rPr>
                <w:rFonts w:asciiTheme="minorHAnsi" w:hAnsiTheme="minorHAnsi" w:cstheme="minorHAnsi"/>
                <w:i/>
                <w:iCs/>
              </w:rPr>
            </w:pPr>
            <w:r w:rsidRPr="008F0522">
              <w:rPr>
                <w:rFonts w:asciiTheme="minorHAnsi" w:hAnsiTheme="minorHAnsi" w:cstheme="minorHAnsi"/>
                <w:i/>
                <w:iCs/>
              </w:rPr>
              <w:t xml:space="preserve">Be of a high standard of building design which considers the 8 building in context principles (from the </w:t>
            </w:r>
            <w:proofErr w:type="spellStart"/>
            <w:r w:rsidRPr="008F0522">
              <w:rPr>
                <w:rFonts w:asciiTheme="minorHAnsi" w:hAnsiTheme="minorHAnsi" w:cstheme="minorHAnsi"/>
                <w:i/>
                <w:iCs/>
              </w:rPr>
              <w:t>cabe</w:t>
            </w:r>
            <w:proofErr w:type="spellEnd"/>
            <w:r w:rsidRPr="008F0522">
              <w:rPr>
                <w:rFonts w:asciiTheme="minorHAnsi" w:hAnsiTheme="minorHAnsi" w:cstheme="minorHAnsi"/>
                <w:i/>
                <w:iCs/>
              </w:rPr>
              <w:t xml:space="preserve">/English heritage building on context toolkit. </w:t>
            </w:r>
          </w:p>
          <w:p w14:paraId="41B8FE4D" w14:textId="6A7D2FB9" w:rsidR="008F0522" w:rsidRPr="008F0522" w:rsidRDefault="008F0522" w:rsidP="008F0522">
            <w:pPr>
              <w:pStyle w:val="ListParagraph"/>
              <w:numPr>
                <w:ilvl w:val="0"/>
                <w:numId w:val="2"/>
              </w:numPr>
              <w:rPr>
                <w:rFonts w:asciiTheme="minorHAnsi" w:hAnsiTheme="minorHAnsi" w:cstheme="minorHAnsi"/>
                <w:i/>
                <w:iCs/>
              </w:rPr>
            </w:pPr>
            <w:r w:rsidRPr="008F0522">
              <w:rPr>
                <w:rFonts w:asciiTheme="minorHAnsi" w:hAnsiTheme="minorHAnsi" w:cstheme="minorHAnsi"/>
                <w:i/>
                <w:iCs/>
              </w:rPr>
              <w:t>Be sympathetic to existing and proposed land uses in terms of its size, intensity and nature as well as scale, massing, style, features and building materials.</w:t>
            </w:r>
          </w:p>
          <w:p w14:paraId="3AA28274" w14:textId="1852E3C2" w:rsidR="008F0522" w:rsidRPr="008F0522" w:rsidRDefault="008F0522" w:rsidP="008F0522">
            <w:pPr>
              <w:pStyle w:val="ListParagraph"/>
              <w:numPr>
                <w:ilvl w:val="0"/>
                <w:numId w:val="2"/>
              </w:numPr>
              <w:rPr>
                <w:rFonts w:asciiTheme="minorHAnsi" w:hAnsiTheme="minorHAnsi" w:cstheme="minorHAnsi"/>
                <w:i/>
                <w:iCs/>
              </w:rPr>
            </w:pPr>
            <w:r w:rsidRPr="008F0522">
              <w:rPr>
                <w:rFonts w:asciiTheme="minorHAnsi" w:hAnsiTheme="minorHAnsi" w:cstheme="minorHAnsi"/>
                <w:i/>
                <w:iCs/>
              </w:rPr>
              <w:t xml:space="preserve">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 </w:t>
            </w:r>
          </w:p>
          <w:p w14:paraId="704EB4B6" w14:textId="77777777" w:rsidR="008F0522" w:rsidRDefault="008F0522" w:rsidP="005E1C6C">
            <w:pPr>
              <w:contextualSpacing/>
            </w:pPr>
          </w:p>
          <w:p w14:paraId="04E2B2A3" w14:textId="077360A1" w:rsidR="00FA41DD" w:rsidRDefault="00667608" w:rsidP="005E1C6C">
            <w:pPr>
              <w:contextualSpacing/>
              <w:rPr>
                <w:rFonts w:ascii="Calibri" w:hAnsi="Calibri"/>
                <w:bCs/>
                <w:szCs w:val="22"/>
              </w:rPr>
            </w:pPr>
            <w:r w:rsidRPr="00667608">
              <w:rPr>
                <w:rFonts w:ascii="Calibri" w:hAnsi="Calibri"/>
                <w:bCs/>
                <w:szCs w:val="22"/>
              </w:rPr>
              <w:t>The property hosts a relatively isolated position being accessed via a track that serves just 4 dwellings total, however there is a public right of wa</w:t>
            </w:r>
            <w:r w:rsidR="00931B0B">
              <w:rPr>
                <w:rFonts w:ascii="Calibri" w:hAnsi="Calibri"/>
                <w:bCs/>
                <w:szCs w:val="22"/>
              </w:rPr>
              <w:t>y</w:t>
            </w:r>
            <w:r w:rsidRPr="00667608">
              <w:rPr>
                <w:rFonts w:ascii="Calibri" w:hAnsi="Calibri"/>
                <w:bCs/>
                <w:szCs w:val="22"/>
              </w:rPr>
              <w:t xml:space="preserve"> access that runs parallel to the application site</w:t>
            </w:r>
            <w:r w:rsidR="00FA41DD">
              <w:rPr>
                <w:rFonts w:ascii="Calibri" w:hAnsi="Calibri"/>
                <w:bCs/>
                <w:szCs w:val="22"/>
              </w:rPr>
              <w:t xml:space="preserve"> which allow for viewing of the proposed develop</w:t>
            </w:r>
            <w:r w:rsidR="007D1DC5">
              <w:rPr>
                <w:rFonts w:ascii="Calibri" w:hAnsi="Calibri"/>
                <w:bCs/>
                <w:szCs w:val="22"/>
              </w:rPr>
              <w:t>me</w:t>
            </w:r>
            <w:r w:rsidR="00FA41DD">
              <w:rPr>
                <w:rFonts w:ascii="Calibri" w:hAnsi="Calibri"/>
                <w:bCs/>
                <w:szCs w:val="22"/>
              </w:rPr>
              <w:t>nt</w:t>
            </w:r>
            <w:r w:rsidRPr="00667608">
              <w:rPr>
                <w:rFonts w:ascii="Calibri" w:hAnsi="Calibri"/>
                <w:bCs/>
                <w:szCs w:val="22"/>
              </w:rPr>
              <w:t>.</w:t>
            </w:r>
          </w:p>
          <w:p w14:paraId="7E0AA01B" w14:textId="77777777" w:rsidR="00FA41DD" w:rsidRDefault="00FA41DD" w:rsidP="005E1C6C">
            <w:pPr>
              <w:contextualSpacing/>
              <w:rPr>
                <w:rFonts w:ascii="Calibri" w:hAnsi="Calibri"/>
                <w:bCs/>
                <w:szCs w:val="22"/>
              </w:rPr>
            </w:pPr>
          </w:p>
          <w:p w14:paraId="75198988" w14:textId="724C7B1B" w:rsidR="00C0704D" w:rsidRDefault="00FA41DD" w:rsidP="005E1C6C">
            <w:pPr>
              <w:contextualSpacing/>
              <w:rPr>
                <w:rFonts w:ascii="Calibri" w:hAnsi="Calibri"/>
                <w:bCs/>
                <w:szCs w:val="22"/>
              </w:rPr>
            </w:pPr>
            <w:r>
              <w:rPr>
                <w:rFonts w:ascii="Calibri" w:hAnsi="Calibri"/>
                <w:bCs/>
                <w:szCs w:val="22"/>
              </w:rPr>
              <w:t xml:space="preserve">In respect of scale, the proposal is modest and will consequently take a wholly subservient position to the application dwelling. The </w:t>
            </w:r>
            <w:r w:rsidR="00666268">
              <w:rPr>
                <w:rFonts w:ascii="Calibri" w:hAnsi="Calibri"/>
                <w:bCs/>
                <w:szCs w:val="22"/>
              </w:rPr>
              <w:t>proposed</w:t>
            </w:r>
            <w:r>
              <w:rPr>
                <w:rFonts w:ascii="Calibri" w:hAnsi="Calibri"/>
                <w:bCs/>
                <w:szCs w:val="22"/>
              </w:rPr>
              <w:t xml:space="preserve"> materials </w:t>
            </w:r>
            <w:r w:rsidR="00666268">
              <w:rPr>
                <w:rFonts w:ascii="Calibri" w:hAnsi="Calibri"/>
                <w:bCs/>
                <w:szCs w:val="22"/>
              </w:rPr>
              <w:t xml:space="preserve">are consistent with the application dwelling and properties in the immediate vicinity and as such will integrate sufficiently into the streetscape. </w:t>
            </w:r>
            <w:r w:rsidR="000B0030">
              <w:rPr>
                <w:rFonts w:ascii="Calibri" w:hAnsi="Calibri"/>
                <w:bCs/>
                <w:szCs w:val="22"/>
              </w:rPr>
              <w:t xml:space="preserve">There will be a slight alteration to the window fenestration at ground floor and the front door will be positioned on the front of the porch rather than the side. </w:t>
            </w:r>
            <w:r w:rsidR="00846C59">
              <w:rPr>
                <w:rFonts w:ascii="Calibri" w:hAnsi="Calibri"/>
                <w:bCs/>
                <w:szCs w:val="22"/>
              </w:rPr>
              <w:t>The existing garage door will be replaced with timber double doors, however visually these remain largely consistent with the existing appearance. As such</w:t>
            </w:r>
            <w:r w:rsidR="000B0030">
              <w:rPr>
                <w:rFonts w:ascii="Calibri" w:hAnsi="Calibri"/>
                <w:bCs/>
                <w:szCs w:val="22"/>
              </w:rPr>
              <w:t xml:space="preserve">, it is not considered that these alterations will harm the visual character of the dwelling. </w:t>
            </w:r>
          </w:p>
          <w:p w14:paraId="10A3648A" w14:textId="3E7829BE" w:rsidR="00931B0B" w:rsidRPr="00667608" w:rsidRDefault="00931B0B" w:rsidP="005E1C6C">
            <w:pPr>
              <w:contextualSpacing/>
              <w:rPr>
                <w:rFonts w:ascii="Calibri" w:hAnsi="Calibri"/>
                <w:bCs/>
                <w:szCs w:val="22"/>
              </w:rPr>
            </w:pPr>
          </w:p>
        </w:tc>
      </w:tr>
      <w:tr w:rsidR="00824DB6" w:rsidRPr="00D2449B" w14:paraId="673C0DDB"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9FFE2CB" w14:textId="01222843" w:rsidR="00824DB6" w:rsidRPr="00FA41DD" w:rsidRDefault="00FA41DD" w:rsidP="00EA09F9">
            <w:pPr>
              <w:pStyle w:val="Header"/>
              <w:tabs>
                <w:tab w:val="clear" w:pos="4153"/>
                <w:tab w:val="clear" w:pos="8306"/>
              </w:tabs>
              <w:contextualSpacing/>
              <w:jc w:val="both"/>
              <w:rPr>
                <w:rFonts w:ascii="Calibri" w:hAnsi="Calibri"/>
                <w:bCs/>
                <w:szCs w:val="22"/>
              </w:rPr>
            </w:pPr>
            <w:r w:rsidRPr="00FA41DD">
              <w:rPr>
                <w:rFonts w:ascii="Calibri" w:hAnsi="Calibri"/>
                <w:bCs/>
                <w:szCs w:val="22"/>
              </w:rPr>
              <w:t xml:space="preserve">LCC Highways have not been consulted in relation to the proposal given a minimum of 3 parking spaces will be retained at the site. </w:t>
            </w:r>
          </w:p>
          <w:p w14:paraId="337694ED" w14:textId="560DCBBD" w:rsidR="00FA41DD" w:rsidRDefault="00FA41DD"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C97752B" w14:textId="5C65C280" w:rsidR="00FA41DD" w:rsidRPr="00FA41DD" w:rsidRDefault="00FA41DD" w:rsidP="00FA41DD">
            <w:pPr>
              <w:jc w:val="both"/>
              <w:rPr>
                <w:rFonts w:ascii="Calibri" w:hAnsi="Calibri"/>
                <w:bCs/>
                <w:szCs w:val="22"/>
              </w:rPr>
            </w:pPr>
            <w:r w:rsidRPr="00FA41DD">
              <w:rPr>
                <w:rFonts w:ascii="Calibri" w:hAnsi="Calibri"/>
                <w:bCs/>
                <w:szCs w:val="22"/>
              </w:rPr>
              <w:t>Part of the application site falls within flood zones 2 and 3. A flood risk assessment has been submitted with the application which concluded, given the modest nature of the develop</w:t>
            </w:r>
            <w:r w:rsidR="007D1DC5">
              <w:rPr>
                <w:rFonts w:ascii="Calibri" w:hAnsi="Calibri"/>
                <w:bCs/>
                <w:szCs w:val="22"/>
              </w:rPr>
              <w:t>me</w:t>
            </w:r>
            <w:r w:rsidRPr="00FA41DD">
              <w:rPr>
                <w:rFonts w:ascii="Calibri" w:hAnsi="Calibri"/>
                <w:bCs/>
                <w:szCs w:val="22"/>
              </w:rPr>
              <w:t xml:space="preserve">nt, no further action or flood risk measures are required. Nonetheless, the applicant is advised to adhere to the Environment Agency’s ‘Householder and other minor extensions in Flood Zones 2 and 3’ guidance found online. </w:t>
            </w:r>
          </w:p>
          <w:p w14:paraId="47487177" w14:textId="5976DEF7" w:rsidR="00C0704D" w:rsidRDefault="00C0704D" w:rsidP="00E46243">
            <w:pPr>
              <w:contextualSpacing/>
              <w:rPr>
                <w:rFonts w:ascii="Calibri" w:hAnsi="Calibri"/>
                <w:b/>
                <w:szCs w:val="22"/>
              </w:rPr>
            </w:pPr>
          </w:p>
          <w:p w14:paraId="52CD84EF" w14:textId="3171A243" w:rsidR="007D1DC5" w:rsidRDefault="007D1DC5" w:rsidP="00E46243">
            <w:pPr>
              <w:contextualSpacing/>
              <w:rPr>
                <w:rFonts w:ascii="Calibri" w:hAnsi="Calibri"/>
                <w:bCs/>
                <w:szCs w:val="22"/>
              </w:rPr>
            </w:pPr>
            <w:r w:rsidRPr="007D1DC5">
              <w:rPr>
                <w:rFonts w:ascii="Calibri" w:hAnsi="Calibri"/>
                <w:bCs/>
                <w:szCs w:val="22"/>
              </w:rPr>
              <w:t>A bat survey was conducted at the application dwelling on 23</w:t>
            </w:r>
            <w:r w:rsidRPr="007D1DC5">
              <w:rPr>
                <w:rFonts w:ascii="Calibri" w:hAnsi="Calibri"/>
                <w:bCs/>
                <w:szCs w:val="22"/>
                <w:vertAlign w:val="superscript"/>
              </w:rPr>
              <w:t>rd</w:t>
            </w:r>
            <w:r w:rsidRPr="007D1DC5">
              <w:rPr>
                <w:rFonts w:ascii="Calibri" w:hAnsi="Calibri"/>
                <w:bCs/>
                <w:szCs w:val="22"/>
              </w:rPr>
              <w:t xml:space="preserve"> November 2023. The survey concluded that no evidence of bats was recorded and that the building itself offers low roosting potential. </w:t>
            </w:r>
          </w:p>
          <w:p w14:paraId="32CA6137" w14:textId="77777777" w:rsidR="008F0522" w:rsidRDefault="008F0522" w:rsidP="00E46243">
            <w:pPr>
              <w:contextualSpacing/>
              <w:rPr>
                <w:rFonts w:ascii="Calibri" w:hAnsi="Calibri"/>
                <w:bCs/>
                <w:szCs w:val="22"/>
              </w:rPr>
            </w:pPr>
          </w:p>
          <w:p w14:paraId="39D48FB7" w14:textId="0B3733AD" w:rsidR="008F0522" w:rsidRPr="007D1DC5" w:rsidRDefault="008F0522" w:rsidP="00E46243">
            <w:pPr>
              <w:contextualSpacing/>
              <w:rPr>
                <w:rFonts w:ascii="Calibri" w:hAnsi="Calibri"/>
                <w:bCs/>
                <w:szCs w:val="22"/>
              </w:rPr>
            </w:pPr>
            <w:r>
              <w:rPr>
                <w:rFonts w:ascii="Calibri" w:hAnsi="Calibri"/>
                <w:bCs/>
                <w:szCs w:val="22"/>
              </w:rPr>
              <w:t xml:space="preserve">The application site is also in close proximity to the River Hodder, which is designated as Biological Hertiage Site. The proposed developemnt itself is in excess of 25 metres from the river, as such no special measures are required, and no adverse impact is expected. </w:t>
            </w:r>
          </w:p>
          <w:p w14:paraId="6337C4D8" w14:textId="39911D9B" w:rsidR="00FA41DD" w:rsidRDefault="00FA41DD" w:rsidP="00E46243">
            <w:pPr>
              <w:contextualSpacing/>
              <w:rPr>
                <w:rFonts w:ascii="Calibri" w:hAnsi="Calibri"/>
                <w:b/>
                <w:szCs w:val="22"/>
              </w:rPr>
            </w:pPr>
          </w:p>
        </w:tc>
      </w:tr>
      <w:tr w:rsidR="00C0704D" w:rsidRPr="00D2449B" w14:paraId="0A9D02B4"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233C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233CD">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48617D" w:rsidRPr="00D2449B" w:rsidRDefault="0048617D">
      <w:pPr>
        <w:rPr>
          <w:rFonts w:ascii="Calibri" w:hAnsi="Calibri"/>
          <w:szCs w:val="22"/>
        </w:rPr>
      </w:pPr>
    </w:p>
    <w:sectPr w:rsidR="0048617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43271"/>
    <w:multiLevelType w:val="hybridMultilevel"/>
    <w:tmpl w:val="92D6C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6241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ADB"/>
    <w:rsid w:val="000B0030"/>
    <w:rsid w:val="000B5CB5"/>
    <w:rsid w:val="000F61B6"/>
    <w:rsid w:val="00130035"/>
    <w:rsid w:val="001D4F7A"/>
    <w:rsid w:val="00250879"/>
    <w:rsid w:val="00282E3A"/>
    <w:rsid w:val="0029334A"/>
    <w:rsid w:val="002954E5"/>
    <w:rsid w:val="002A01CF"/>
    <w:rsid w:val="002B394E"/>
    <w:rsid w:val="002C6277"/>
    <w:rsid w:val="002F2580"/>
    <w:rsid w:val="00321B6E"/>
    <w:rsid w:val="00440CB6"/>
    <w:rsid w:val="0046548C"/>
    <w:rsid w:val="0048617D"/>
    <w:rsid w:val="004947BB"/>
    <w:rsid w:val="00497407"/>
    <w:rsid w:val="004A5EA9"/>
    <w:rsid w:val="004C2434"/>
    <w:rsid w:val="004F0649"/>
    <w:rsid w:val="00510FA2"/>
    <w:rsid w:val="00556ECD"/>
    <w:rsid w:val="0056771F"/>
    <w:rsid w:val="005E1C6C"/>
    <w:rsid w:val="005E65DF"/>
    <w:rsid w:val="00666268"/>
    <w:rsid w:val="00667608"/>
    <w:rsid w:val="00692B60"/>
    <w:rsid w:val="006A71AD"/>
    <w:rsid w:val="006C2BFA"/>
    <w:rsid w:val="006F6849"/>
    <w:rsid w:val="0070054B"/>
    <w:rsid w:val="007164CB"/>
    <w:rsid w:val="00761D2C"/>
    <w:rsid w:val="00773A66"/>
    <w:rsid w:val="00776AE2"/>
    <w:rsid w:val="007C791C"/>
    <w:rsid w:val="007D1DC5"/>
    <w:rsid w:val="007D7DF4"/>
    <w:rsid w:val="007E0D23"/>
    <w:rsid w:val="007F16D6"/>
    <w:rsid w:val="00811771"/>
    <w:rsid w:val="00824DB6"/>
    <w:rsid w:val="008368DC"/>
    <w:rsid w:val="00837F4F"/>
    <w:rsid w:val="00846C59"/>
    <w:rsid w:val="008542DE"/>
    <w:rsid w:val="008A28C8"/>
    <w:rsid w:val="008B2373"/>
    <w:rsid w:val="008F0522"/>
    <w:rsid w:val="00931B0B"/>
    <w:rsid w:val="009F4443"/>
    <w:rsid w:val="00A42E82"/>
    <w:rsid w:val="00A579BB"/>
    <w:rsid w:val="00A63D55"/>
    <w:rsid w:val="00A95D89"/>
    <w:rsid w:val="00B233CD"/>
    <w:rsid w:val="00B93EB5"/>
    <w:rsid w:val="00BD3F03"/>
    <w:rsid w:val="00C0704D"/>
    <w:rsid w:val="00C25722"/>
    <w:rsid w:val="00C618DB"/>
    <w:rsid w:val="00D11007"/>
    <w:rsid w:val="00D17EB1"/>
    <w:rsid w:val="00D2449B"/>
    <w:rsid w:val="00D54E67"/>
    <w:rsid w:val="00DD62F6"/>
    <w:rsid w:val="00DF77C9"/>
    <w:rsid w:val="00E46243"/>
    <w:rsid w:val="00E66534"/>
    <w:rsid w:val="00E72F6C"/>
    <w:rsid w:val="00EA09F9"/>
    <w:rsid w:val="00EC23C7"/>
    <w:rsid w:val="00ED00B7"/>
    <w:rsid w:val="00EF44E6"/>
    <w:rsid w:val="00F056A7"/>
    <w:rsid w:val="00FA41D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2024-03-01T10:48:00Z</cp:lastPrinted>
  <dcterms:created xsi:type="dcterms:W3CDTF">2024-03-01T10:53:00Z</dcterms:created>
  <dcterms:modified xsi:type="dcterms:W3CDTF">2024-03-01T10:53:00Z</dcterms:modified>
</cp:coreProperties>
</file>