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7DC1F6C" w:rsidR="00837F4F" w:rsidRPr="00D2449B" w:rsidRDefault="00BE0D7C" w:rsidP="00D2449B">
            <w:pPr>
              <w:jc w:val="center"/>
              <w:rPr>
                <w:rFonts w:ascii="Calibri" w:hAnsi="Calibri"/>
                <w:b/>
                <w:szCs w:val="22"/>
              </w:rPr>
            </w:pPr>
            <w:r>
              <w:rPr>
                <w:rFonts w:ascii="Calibri" w:hAnsi="Calibri"/>
                <w:b/>
                <w:szCs w:val="22"/>
              </w:rPr>
              <w:t>13</w:t>
            </w:r>
            <w:r w:rsidR="00D84147">
              <w:rPr>
                <w:rFonts w:ascii="Calibri" w:hAnsi="Calibri"/>
                <w:b/>
                <w:szCs w:val="22"/>
              </w:rPr>
              <w:t>.03.24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0162C4B" w:rsidR="00837F4F" w:rsidRPr="00D2449B" w:rsidRDefault="00903F4F"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7B7C454B" w:rsidR="00837F4F" w:rsidRPr="00D2449B" w:rsidRDefault="00903F4F" w:rsidP="00D2449B">
            <w:pPr>
              <w:jc w:val="center"/>
              <w:rPr>
                <w:rFonts w:ascii="Calibri" w:hAnsi="Calibri"/>
                <w:b/>
                <w:szCs w:val="22"/>
              </w:rPr>
            </w:pPr>
            <w:r>
              <w:rPr>
                <w:rFonts w:ascii="Calibri" w:hAnsi="Calibri"/>
                <w:b/>
                <w:szCs w:val="22"/>
              </w:rPr>
              <w:t>14/3/24</w:t>
            </w:r>
          </w:p>
        </w:tc>
      </w:tr>
      <w:tr w:rsidR="004A5EA9" w:rsidRPr="00D2449B" w14:paraId="2094A164" w14:textId="77777777" w:rsidTr="00773A66">
        <w:trPr>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45D436A"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BE0D7C">
              <w:rPr>
                <w:rFonts w:ascii="Calibri" w:hAnsi="Calibri"/>
                <w:szCs w:val="22"/>
              </w:rPr>
              <w:t>3</w:t>
            </w:r>
            <w:r w:rsidR="00C0704D" w:rsidRPr="0069545C">
              <w:rPr>
                <w:rFonts w:ascii="Calibri" w:hAnsi="Calibri"/>
                <w:szCs w:val="22"/>
              </w:rPr>
              <w:t>/</w:t>
            </w:r>
            <w:r w:rsidR="00BE0D7C">
              <w:rPr>
                <w:rFonts w:ascii="Calibri" w:hAnsi="Calibri"/>
                <w:szCs w:val="22"/>
              </w:rPr>
              <w:t>1011</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13D4B71E" w:rsidR="00824DB6" w:rsidRPr="00C0704D" w:rsidRDefault="00BE0D7C" w:rsidP="002C6277">
            <w:pPr>
              <w:rPr>
                <w:rFonts w:ascii="Calibri" w:hAnsi="Calibri"/>
                <w:szCs w:val="22"/>
              </w:rPr>
            </w:pPr>
            <w:r>
              <w:rPr>
                <w:rFonts w:ascii="Calibri" w:hAnsi="Calibri"/>
                <w:szCs w:val="22"/>
              </w:rPr>
              <w:t>13</w:t>
            </w:r>
            <w:r w:rsidR="0051621E" w:rsidRPr="0069545C">
              <w:rPr>
                <w:rFonts w:ascii="Calibri" w:hAnsi="Calibri"/>
                <w:szCs w:val="22"/>
              </w:rPr>
              <w:t>/02/24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7E811B8" w:rsidR="00824DB6" w:rsidRPr="0069545C" w:rsidRDefault="00BE0D7C" w:rsidP="002C6277">
            <w:pPr>
              <w:rPr>
                <w:rFonts w:ascii="Calibri" w:hAnsi="Calibri"/>
                <w:szCs w:val="22"/>
              </w:rPr>
            </w:pPr>
            <w:r>
              <w:rPr>
                <w:rFonts w:ascii="Calibri" w:hAnsi="Calibri"/>
                <w:szCs w:val="22"/>
              </w:rPr>
              <w:t>13</w:t>
            </w:r>
            <w:r w:rsidR="00824DB6" w:rsidRPr="0069545C">
              <w:rPr>
                <w:rFonts w:ascii="Calibri" w:hAnsi="Calibri"/>
                <w:szCs w:val="22"/>
              </w:rPr>
              <w:t>/</w:t>
            </w:r>
            <w:r w:rsidR="0069545C" w:rsidRPr="0069545C">
              <w:rPr>
                <w:rFonts w:ascii="Calibri" w:hAnsi="Calibri"/>
                <w:szCs w:val="22"/>
              </w:rPr>
              <w:t>02</w:t>
            </w:r>
            <w:r w:rsidR="00824DB6" w:rsidRPr="0069545C">
              <w:rPr>
                <w:rFonts w:ascii="Calibri" w:hAnsi="Calibri"/>
                <w:szCs w:val="22"/>
              </w:rPr>
              <w:t>/</w:t>
            </w:r>
            <w:r w:rsidR="0069545C" w:rsidRPr="0069545C">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46AEAC58" w:rsidR="004A5EA9" w:rsidRPr="00D2449B" w:rsidRDefault="00BE0D7C" w:rsidP="002A01CF">
            <w:pPr>
              <w:jc w:val="center"/>
              <w:rPr>
                <w:rFonts w:ascii="Calibri" w:hAnsi="Calibri"/>
                <w:b/>
                <w:szCs w:val="22"/>
              </w:rPr>
            </w:pPr>
            <w:r>
              <w:rPr>
                <w:rFonts w:ascii="Calibri" w:hAnsi="Calibri"/>
                <w:b/>
                <w:szCs w:val="22"/>
              </w:rPr>
              <w:t>REFUSAL</w:t>
            </w:r>
          </w:p>
        </w:tc>
      </w:tr>
      <w:tr w:rsidR="004A5EA9" w:rsidRPr="00D2449B" w14:paraId="7813B96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0632BA1F" w:rsidR="004A5EA9" w:rsidRPr="002C6277" w:rsidRDefault="00BE0D7C" w:rsidP="0069545C">
            <w:pPr>
              <w:jc w:val="both"/>
              <w:rPr>
                <w:rFonts w:ascii="Calibri" w:hAnsi="Calibri"/>
                <w:szCs w:val="22"/>
              </w:rPr>
            </w:pPr>
            <w:r w:rsidRPr="00BE0D7C">
              <w:rPr>
                <w:rFonts w:ascii="Calibri" w:hAnsi="Calibri"/>
                <w:szCs w:val="22"/>
              </w:rPr>
              <w:t>Change of use of upper floors (use class E) to C3 (dwellings) and construction of additional storey to rear at second floor level to form five self-contained flats.</w:t>
            </w:r>
          </w:p>
        </w:tc>
      </w:tr>
      <w:tr w:rsidR="002A01CF" w:rsidRPr="00D2449B" w14:paraId="5298824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D7DFD01" w:rsidR="002A01CF" w:rsidRPr="002C6277" w:rsidRDefault="00BE0D7C" w:rsidP="00A42E82">
            <w:pPr>
              <w:rPr>
                <w:rFonts w:ascii="Calibri" w:hAnsi="Calibri"/>
                <w:szCs w:val="22"/>
              </w:rPr>
            </w:pPr>
            <w:r w:rsidRPr="00BE0D7C">
              <w:rPr>
                <w:rFonts w:ascii="Calibri" w:hAnsi="Calibri"/>
                <w:szCs w:val="22"/>
              </w:rPr>
              <w:t>Flat above 41-43 Wellgate Clitheroe BB7 1LU</w:t>
            </w:r>
          </w:p>
        </w:tc>
      </w:tr>
      <w:tr w:rsidR="00A95D89" w:rsidRPr="00D2449B" w14:paraId="3FB99B2E"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BE0D7C" w:rsidRPr="00BE0D7C" w14:paraId="0A91298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9377A6" w14:textId="23DA6B7C" w:rsidR="002A01CF" w:rsidRPr="001E7273" w:rsidRDefault="003E4F9F" w:rsidP="003E4F9F">
            <w:pPr>
              <w:jc w:val="both"/>
              <w:rPr>
                <w:rFonts w:ascii="Calibri" w:hAnsi="Calibri"/>
                <w:bCs/>
                <w:szCs w:val="22"/>
              </w:rPr>
            </w:pPr>
            <w:r w:rsidRPr="001E7273">
              <w:rPr>
                <w:rFonts w:ascii="Calibri" w:hAnsi="Calibri"/>
                <w:bCs/>
                <w:szCs w:val="22"/>
              </w:rPr>
              <w:t xml:space="preserve">Clitheroe Town Council have </w:t>
            </w:r>
            <w:r w:rsidR="001E7273" w:rsidRPr="001E7273">
              <w:rPr>
                <w:rFonts w:ascii="Calibri" w:hAnsi="Calibri"/>
                <w:bCs/>
                <w:szCs w:val="22"/>
              </w:rPr>
              <w:t>objected</w:t>
            </w:r>
            <w:r w:rsidRPr="001E7273">
              <w:rPr>
                <w:rFonts w:ascii="Calibri" w:hAnsi="Calibri"/>
                <w:bCs/>
                <w:szCs w:val="22"/>
              </w:rPr>
              <w:t xml:space="preserve"> to the proposal offering the following observations:</w:t>
            </w:r>
          </w:p>
          <w:p w14:paraId="46B38465" w14:textId="77777777" w:rsidR="003E4F9F" w:rsidRPr="001E7273" w:rsidRDefault="003E4F9F" w:rsidP="003E4F9F">
            <w:pPr>
              <w:jc w:val="both"/>
              <w:rPr>
                <w:rFonts w:ascii="Calibri" w:hAnsi="Calibri"/>
                <w:bCs/>
                <w:szCs w:val="22"/>
              </w:rPr>
            </w:pPr>
          </w:p>
          <w:p w14:paraId="5052E7A9" w14:textId="77777777" w:rsidR="003E4F9F" w:rsidRPr="001E7273" w:rsidRDefault="001E7273" w:rsidP="001E7273">
            <w:pPr>
              <w:jc w:val="both"/>
              <w:rPr>
                <w:rFonts w:ascii="Calibri" w:hAnsi="Calibri"/>
                <w:bCs/>
                <w:i/>
                <w:iCs/>
                <w:szCs w:val="22"/>
              </w:rPr>
            </w:pPr>
            <w:r w:rsidRPr="001E7273">
              <w:rPr>
                <w:rFonts w:ascii="Calibri" w:hAnsi="Calibri"/>
                <w:bCs/>
                <w:i/>
                <w:iCs/>
                <w:szCs w:val="22"/>
              </w:rPr>
              <w:t xml:space="preserve">Clitheroe Town Council wishes to object to this application on the grounds of over-intensification of development, lack of car parking and lack of provision of waste storage. </w:t>
            </w:r>
          </w:p>
          <w:p w14:paraId="3E1A1B2C" w14:textId="24A88893" w:rsidR="001E7273" w:rsidRPr="001E7273" w:rsidRDefault="001E7273" w:rsidP="001E7273">
            <w:pPr>
              <w:jc w:val="both"/>
              <w:rPr>
                <w:rFonts w:ascii="Calibri" w:hAnsi="Calibri"/>
                <w:bCs/>
                <w:i/>
                <w:iCs/>
                <w:color w:val="548DD4" w:themeColor="text2" w:themeTint="99"/>
                <w:szCs w:val="22"/>
              </w:rPr>
            </w:pPr>
          </w:p>
        </w:tc>
      </w:tr>
      <w:tr w:rsidR="00BE0D7C" w:rsidRPr="00BE0D7C" w14:paraId="639E958B"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BE0D7C" w:rsidRDefault="00C618DB">
            <w:pPr>
              <w:rPr>
                <w:rFonts w:ascii="Calibri" w:hAnsi="Calibri"/>
                <w:bCs/>
                <w:color w:val="548DD4" w:themeColor="text2" w:themeTint="99"/>
                <w:szCs w:val="22"/>
              </w:rPr>
            </w:pPr>
          </w:p>
        </w:tc>
      </w:tr>
      <w:tr w:rsidR="00BE0D7C" w:rsidRPr="00BE0D7C" w14:paraId="5C2B7839"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5E6506" w:rsidRDefault="00C618DB" w:rsidP="00C618DB">
            <w:pPr>
              <w:rPr>
                <w:rFonts w:ascii="Calibri" w:hAnsi="Calibri"/>
                <w:b/>
                <w:szCs w:val="22"/>
              </w:rPr>
            </w:pPr>
            <w:r w:rsidRPr="005E6506">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BE0D7C" w:rsidRDefault="00C618DB" w:rsidP="00C618DB">
            <w:pPr>
              <w:rPr>
                <w:rFonts w:ascii="Calibri" w:hAnsi="Calibri"/>
                <w:b/>
                <w:color w:val="548DD4" w:themeColor="text2" w:themeTint="99"/>
                <w:szCs w:val="22"/>
              </w:rPr>
            </w:pPr>
            <w:r w:rsidRPr="005E6506">
              <w:rPr>
                <w:rFonts w:ascii="Calibri" w:hAnsi="Calibri"/>
                <w:b/>
                <w:szCs w:val="22"/>
              </w:rPr>
              <w:t>Highways/Water Authority/Other Bodies</w:t>
            </w:r>
          </w:p>
        </w:tc>
      </w:tr>
      <w:tr w:rsidR="005E6506" w:rsidRPr="00BE0D7C" w14:paraId="00D90701"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F30261" w14:textId="7007A233" w:rsidR="005E6506" w:rsidRPr="005E6506" w:rsidRDefault="005E6506">
            <w:pPr>
              <w:rPr>
                <w:rFonts w:ascii="Calibri" w:hAnsi="Calibri"/>
                <w:b/>
                <w:szCs w:val="22"/>
              </w:rPr>
            </w:pPr>
            <w:r>
              <w:rPr>
                <w:rFonts w:ascii="Calibri" w:hAnsi="Calibri"/>
                <w:b/>
                <w:szCs w:val="22"/>
              </w:rPr>
              <w:t>RVBC Environmental Health:</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F1583" w14:textId="77777777" w:rsidR="005E6506" w:rsidRPr="00BE0D7C" w:rsidRDefault="005E6506">
            <w:pPr>
              <w:rPr>
                <w:rFonts w:ascii="Calibri" w:hAnsi="Calibri"/>
                <w:b/>
                <w:color w:val="548DD4" w:themeColor="text2" w:themeTint="99"/>
                <w:szCs w:val="22"/>
              </w:rPr>
            </w:pPr>
          </w:p>
        </w:tc>
      </w:tr>
      <w:tr w:rsidR="005E6506" w:rsidRPr="00BE0D7C" w14:paraId="14FB3DC1" w14:textId="77777777" w:rsidTr="00D1030F">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89B7D79" w14:textId="6B4C3FB5" w:rsidR="005E6506" w:rsidRPr="005E6506" w:rsidRDefault="005E6506">
            <w:pPr>
              <w:rPr>
                <w:rFonts w:ascii="Calibri" w:hAnsi="Calibri"/>
                <w:bCs/>
                <w:szCs w:val="22"/>
              </w:rPr>
            </w:pPr>
            <w:r w:rsidRPr="005E6506">
              <w:rPr>
                <w:rFonts w:ascii="Calibri" w:hAnsi="Calibri"/>
                <w:bCs/>
                <w:szCs w:val="22"/>
              </w:rPr>
              <w:t>Ribble Valley Environmental Health department have offered the following observations:</w:t>
            </w:r>
          </w:p>
          <w:p w14:paraId="541FFD66" w14:textId="77777777" w:rsidR="005E6506" w:rsidRDefault="005E6506">
            <w:pPr>
              <w:rPr>
                <w:rFonts w:ascii="Calibri" w:hAnsi="Calibri"/>
                <w:b/>
                <w:color w:val="548DD4" w:themeColor="text2" w:themeTint="99"/>
                <w:szCs w:val="22"/>
              </w:rPr>
            </w:pPr>
          </w:p>
          <w:p w14:paraId="51EB0913" w14:textId="359B4E0A" w:rsidR="005E6506" w:rsidRPr="005E6506" w:rsidRDefault="005E6506" w:rsidP="005E6506">
            <w:pPr>
              <w:jc w:val="both"/>
              <w:rPr>
                <w:rFonts w:ascii="Calibri" w:hAnsi="Calibri"/>
                <w:b/>
                <w:i/>
                <w:iCs/>
                <w:szCs w:val="22"/>
              </w:rPr>
            </w:pPr>
            <w:r w:rsidRPr="005E6506">
              <w:rPr>
                <w:rFonts w:ascii="Calibri" w:hAnsi="Calibri"/>
                <w:b/>
                <w:i/>
                <w:iCs/>
                <w:szCs w:val="22"/>
              </w:rPr>
              <w:t>Noise Survey Required:</w:t>
            </w:r>
          </w:p>
          <w:p w14:paraId="7DF575F5" w14:textId="77777777" w:rsidR="005E6506" w:rsidRPr="005E6506" w:rsidRDefault="005E6506" w:rsidP="005E6506">
            <w:pPr>
              <w:jc w:val="both"/>
              <w:rPr>
                <w:rFonts w:ascii="Calibri" w:hAnsi="Calibri"/>
                <w:bCs/>
                <w:i/>
                <w:iCs/>
                <w:szCs w:val="22"/>
              </w:rPr>
            </w:pPr>
          </w:p>
          <w:p w14:paraId="2BC2909B" w14:textId="77777777" w:rsidR="005E6506" w:rsidRPr="005E6506" w:rsidRDefault="005E6506" w:rsidP="005E6506">
            <w:pPr>
              <w:jc w:val="both"/>
              <w:rPr>
                <w:rFonts w:ascii="Calibri" w:hAnsi="Calibri"/>
                <w:bCs/>
                <w:i/>
                <w:iCs/>
                <w:szCs w:val="22"/>
              </w:rPr>
            </w:pPr>
            <w:r w:rsidRPr="005E6506">
              <w:rPr>
                <w:rFonts w:ascii="Calibri" w:hAnsi="Calibri"/>
                <w:bCs/>
                <w:i/>
                <w:iCs/>
                <w:szCs w:val="22"/>
              </w:rPr>
              <w:t>Prior to first use, a fully detailed scheme for the sound insulation of the residential buildings against internally and externally generated noise shall be submitted to and approved in writing by the Local Planning Authority; the approved works shall be implemented prior to the occupation of the buildings and thereafter permanently retained.</w:t>
            </w:r>
          </w:p>
          <w:p w14:paraId="623249FF" w14:textId="77777777" w:rsidR="005E6506" w:rsidRPr="005E6506" w:rsidRDefault="005E6506" w:rsidP="005E6506">
            <w:pPr>
              <w:jc w:val="both"/>
              <w:rPr>
                <w:rFonts w:ascii="Calibri" w:hAnsi="Calibri"/>
                <w:bCs/>
                <w:i/>
                <w:iCs/>
                <w:szCs w:val="22"/>
              </w:rPr>
            </w:pPr>
          </w:p>
          <w:p w14:paraId="3E4DA49D" w14:textId="77777777" w:rsidR="005E6506" w:rsidRPr="005E6506" w:rsidRDefault="005E6506" w:rsidP="005E6506">
            <w:pPr>
              <w:jc w:val="both"/>
              <w:rPr>
                <w:rFonts w:ascii="Calibri" w:hAnsi="Calibri"/>
                <w:bCs/>
                <w:i/>
                <w:iCs/>
                <w:szCs w:val="22"/>
              </w:rPr>
            </w:pPr>
            <w:r w:rsidRPr="005E6506">
              <w:rPr>
                <w:rFonts w:ascii="Calibri" w:hAnsi="Calibri"/>
                <w:bCs/>
                <w:i/>
                <w:iCs/>
                <w:szCs w:val="22"/>
              </w:rPr>
              <w:t>The sound insulation works shall be engineered so the dB levels within the residential buildings adhere to the levels shown in Table 4 on page 24 of the publication 'BS8233:2014, Guidance on Sound Insulation and Noise Reduction for Buildings’.</w:t>
            </w:r>
          </w:p>
          <w:p w14:paraId="43B0E0DE" w14:textId="77777777" w:rsidR="005E6506" w:rsidRPr="005E6506" w:rsidRDefault="005E6506" w:rsidP="005E6506">
            <w:pPr>
              <w:jc w:val="both"/>
              <w:rPr>
                <w:rFonts w:ascii="Calibri" w:hAnsi="Calibri"/>
                <w:bCs/>
                <w:i/>
                <w:iCs/>
                <w:szCs w:val="22"/>
              </w:rPr>
            </w:pPr>
          </w:p>
          <w:p w14:paraId="73AF8993" w14:textId="77777777" w:rsidR="005E6506" w:rsidRPr="005E6506" w:rsidRDefault="005E6506" w:rsidP="005E6506">
            <w:pPr>
              <w:jc w:val="both"/>
              <w:rPr>
                <w:rFonts w:ascii="Calibri" w:hAnsi="Calibri"/>
                <w:bCs/>
                <w:i/>
                <w:iCs/>
                <w:szCs w:val="22"/>
              </w:rPr>
            </w:pPr>
            <w:r w:rsidRPr="005E6506">
              <w:rPr>
                <w:rFonts w:ascii="Calibri" w:hAnsi="Calibri"/>
                <w:bCs/>
                <w:i/>
                <w:iCs/>
                <w:szCs w:val="22"/>
              </w:rPr>
              <w:t>The design criteria for external noise shown in this document also need to be adhered to (see para 7.7.3.2, page 25).</w:t>
            </w:r>
          </w:p>
          <w:p w14:paraId="303DBFF1" w14:textId="77777777" w:rsidR="005E6506" w:rsidRPr="005E6506" w:rsidRDefault="005E6506" w:rsidP="005E6506">
            <w:pPr>
              <w:jc w:val="both"/>
              <w:rPr>
                <w:rFonts w:ascii="Calibri" w:hAnsi="Calibri"/>
                <w:bCs/>
                <w:i/>
                <w:iCs/>
                <w:szCs w:val="22"/>
              </w:rPr>
            </w:pPr>
          </w:p>
          <w:p w14:paraId="4BF95DFC" w14:textId="77777777" w:rsidR="005E6506" w:rsidRPr="005E6506" w:rsidRDefault="005E6506" w:rsidP="005E6506">
            <w:pPr>
              <w:jc w:val="both"/>
              <w:rPr>
                <w:rFonts w:ascii="Calibri" w:hAnsi="Calibri"/>
                <w:bCs/>
                <w:i/>
                <w:iCs/>
                <w:szCs w:val="22"/>
              </w:rPr>
            </w:pPr>
            <w:r w:rsidRPr="005E6506">
              <w:rPr>
                <w:rFonts w:ascii="Calibri" w:hAnsi="Calibri"/>
                <w:bCs/>
                <w:i/>
                <w:iCs/>
                <w:szCs w:val="22"/>
              </w:rPr>
              <w:t>Additionally, The use of Noise Rating (NR) curves, as discussed in the DEFRA document, ‘Noise from Pubs and Clubs, Phase I’ (2005), is a way of establishing acceptable levels in noise sensitive premises where low frequency noise may be an issue: The premises needs to also meet the following criteria:</w:t>
            </w:r>
          </w:p>
          <w:p w14:paraId="389779CB" w14:textId="77777777" w:rsidR="005E6506" w:rsidRPr="005E6506" w:rsidRDefault="005E6506" w:rsidP="005E6506">
            <w:pPr>
              <w:jc w:val="both"/>
              <w:rPr>
                <w:rFonts w:ascii="Calibri" w:hAnsi="Calibri"/>
                <w:bCs/>
                <w:i/>
                <w:iCs/>
                <w:szCs w:val="22"/>
              </w:rPr>
            </w:pPr>
          </w:p>
          <w:p w14:paraId="26283425" w14:textId="77777777" w:rsidR="005E6506" w:rsidRPr="005E6506" w:rsidRDefault="005E6506" w:rsidP="005E6506">
            <w:pPr>
              <w:jc w:val="both"/>
              <w:rPr>
                <w:rFonts w:ascii="Calibri" w:hAnsi="Calibri"/>
                <w:bCs/>
                <w:i/>
                <w:iCs/>
                <w:szCs w:val="22"/>
              </w:rPr>
            </w:pPr>
            <w:r w:rsidRPr="005E6506">
              <w:rPr>
                <w:rFonts w:ascii="Calibri" w:hAnsi="Calibri"/>
                <w:bCs/>
                <w:i/>
                <w:iCs/>
                <w:szCs w:val="22"/>
              </w:rPr>
              <w:t xml:space="preserve">A NR 20 in bedrooms (23:00 to 07:00 hours). </w:t>
            </w:r>
          </w:p>
          <w:p w14:paraId="6F652949" w14:textId="77777777" w:rsidR="005E6506" w:rsidRPr="005E6506" w:rsidRDefault="005E6506" w:rsidP="005E6506">
            <w:pPr>
              <w:jc w:val="both"/>
              <w:rPr>
                <w:rFonts w:ascii="Calibri" w:hAnsi="Calibri"/>
                <w:bCs/>
                <w:i/>
                <w:iCs/>
                <w:szCs w:val="22"/>
              </w:rPr>
            </w:pPr>
            <w:r w:rsidRPr="005E6506">
              <w:rPr>
                <w:rFonts w:ascii="Calibri" w:hAnsi="Calibri"/>
                <w:bCs/>
                <w:i/>
                <w:iCs/>
                <w:szCs w:val="22"/>
              </w:rPr>
              <w:t xml:space="preserve">A NR 25 in all habitable rooms (07:00 to 23:00 hours). </w:t>
            </w:r>
          </w:p>
          <w:p w14:paraId="16EDB80E" w14:textId="77777777" w:rsidR="005E6506" w:rsidRPr="005E6506" w:rsidRDefault="005E6506" w:rsidP="005E6506">
            <w:pPr>
              <w:jc w:val="both"/>
              <w:rPr>
                <w:rFonts w:ascii="Calibri" w:hAnsi="Calibri"/>
                <w:bCs/>
                <w:i/>
                <w:iCs/>
                <w:szCs w:val="22"/>
              </w:rPr>
            </w:pPr>
          </w:p>
          <w:p w14:paraId="38BA9F2B" w14:textId="77777777" w:rsidR="005E6506" w:rsidRPr="005E6506" w:rsidRDefault="005E6506" w:rsidP="005E6506">
            <w:pPr>
              <w:jc w:val="both"/>
              <w:rPr>
                <w:rFonts w:ascii="Calibri" w:hAnsi="Calibri"/>
                <w:bCs/>
                <w:i/>
                <w:iCs/>
                <w:szCs w:val="22"/>
              </w:rPr>
            </w:pPr>
            <w:r w:rsidRPr="005E6506">
              <w:rPr>
                <w:rFonts w:ascii="Calibri" w:hAnsi="Calibri"/>
                <w:bCs/>
                <w:i/>
                <w:iCs/>
                <w:szCs w:val="22"/>
              </w:rPr>
              <w:t xml:space="preserve">Please note Noise rating curves should be measured as a 15-minute linear Leq at the octave band centre frequencies 31.5 to 8 KHz. </w:t>
            </w:r>
          </w:p>
          <w:p w14:paraId="6A79034B" w14:textId="77777777" w:rsidR="005E6506" w:rsidRPr="005E6506" w:rsidRDefault="005E6506" w:rsidP="005E6506">
            <w:pPr>
              <w:jc w:val="both"/>
              <w:rPr>
                <w:rFonts w:ascii="Calibri" w:hAnsi="Calibri"/>
                <w:bCs/>
                <w:i/>
                <w:iCs/>
                <w:szCs w:val="22"/>
              </w:rPr>
            </w:pPr>
          </w:p>
          <w:p w14:paraId="3F8049CF" w14:textId="77777777" w:rsidR="005E6506" w:rsidRPr="005E6506" w:rsidRDefault="005E6506" w:rsidP="005E6506">
            <w:pPr>
              <w:jc w:val="both"/>
              <w:rPr>
                <w:rFonts w:ascii="Calibri" w:hAnsi="Calibri"/>
                <w:bCs/>
                <w:i/>
                <w:iCs/>
                <w:szCs w:val="22"/>
              </w:rPr>
            </w:pPr>
            <w:r w:rsidRPr="005E6506">
              <w:rPr>
                <w:rFonts w:ascii="Calibri" w:hAnsi="Calibri"/>
                <w:bCs/>
                <w:i/>
                <w:iCs/>
                <w:szCs w:val="22"/>
              </w:rPr>
              <w:lastRenderedPageBreak/>
              <w:t xml:space="preserve">All noise levels shall be taken with windows open or closed (whichever makes the music seem louder), or with alternatively provided acoustic ventilation over and above “background” ventilation. </w:t>
            </w:r>
          </w:p>
          <w:p w14:paraId="379C63D0" w14:textId="77777777" w:rsidR="005E6506" w:rsidRPr="005E6506" w:rsidRDefault="005E6506" w:rsidP="005E6506">
            <w:pPr>
              <w:jc w:val="both"/>
              <w:rPr>
                <w:rFonts w:ascii="Calibri" w:hAnsi="Calibri"/>
                <w:bCs/>
                <w:i/>
                <w:iCs/>
                <w:szCs w:val="22"/>
              </w:rPr>
            </w:pPr>
          </w:p>
          <w:p w14:paraId="472886D3" w14:textId="05AE05B2" w:rsidR="005E6506" w:rsidRPr="005E6506" w:rsidRDefault="005E6506" w:rsidP="005E6506">
            <w:pPr>
              <w:jc w:val="both"/>
              <w:rPr>
                <w:rFonts w:ascii="Calibri" w:hAnsi="Calibri"/>
                <w:bCs/>
                <w:i/>
                <w:iCs/>
                <w:szCs w:val="22"/>
              </w:rPr>
            </w:pPr>
            <w:r w:rsidRPr="005E6506">
              <w:rPr>
                <w:rFonts w:ascii="Calibri" w:hAnsi="Calibri"/>
                <w:bCs/>
                <w:i/>
                <w:iCs/>
                <w:szCs w:val="22"/>
              </w:rPr>
              <w:t>If the above levels cannot be achieved, I recommend refusal.</w:t>
            </w:r>
          </w:p>
          <w:p w14:paraId="7CBC0F2F" w14:textId="77777777" w:rsidR="005E6506" w:rsidRPr="005E6506" w:rsidRDefault="005E6506" w:rsidP="005E6506">
            <w:pPr>
              <w:jc w:val="both"/>
              <w:rPr>
                <w:rFonts w:ascii="Calibri" w:hAnsi="Calibri"/>
                <w:bCs/>
                <w:i/>
                <w:iCs/>
                <w:szCs w:val="22"/>
              </w:rPr>
            </w:pPr>
          </w:p>
          <w:p w14:paraId="62352FED" w14:textId="0B686227" w:rsidR="005E6506" w:rsidRPr="005E6506" w:rsidRDefault="005E6506" w:rsidP="005E6506">
            <w:pPr>
              <w:jc w:val="both"/>
              <w:rPr>
                <w:rFonts w:ascii="Calibri" w:hAnsi="Calibri"/>
                <w:bCs/>
                <w:i/>
                <w:iCs/>
                <w:szCs w:val="22"/>
              </w:rPr>
            </w:pPr>
            <w:r w:rsidRPr="005E6506">
              <w:rPr>
                <w:rFonts w:ascii="Calibri" w:hAnsi="Calibri"/>
                <w:bCs/>
                <w:i/>
                <w:iCs/>
                <w:szCs w:val="22"/>
              </w:rPr>
              <w:t>Reason: In order, to ensure that no undue disturbance is caused to individual occupants by the transmission of airborne and impact sound or by introduction of a residential receptor next to a licenced premises.</w:t>
            </w:r>
          </w:p>
          <w:p w14:paraId="56D86555" w14:textId="77777777" w:rsidR="005E6506" w:rsidRPr="005E6506" w:rsidRDefault="005E6506">
            <w:pPr>
              <w:rPr>
                <w:rFonts w:ascii="Calibri" w:hAnsi="Calibri"/>
                <w:bCs/>
                <w:i/>
                <w:iCs/>
                <w:szCs w:val="22"/>
              </w:rPr>
            </w:pPr>
          </w:p>
          <w:p w14:paraId="4C24C8D2" w14:textId="565AEA79" w:rsidR="005E6506" w:rsidRPr="005E6506" w:rsidRDefault="005E6506" w:rsidP="005E6506">
            <w:pPr>
              <w:rPr>
                <w:rFonts w:ascii="Calibri" w:hAnsi="Calibri"/>
                <w:b/>
                <w:i/>
                <w:iCs/>
                <w:szCs w:val="22"/>
              </w:rPr>
            </w:pPr>
            <w:r w:rsidRPr="005E6506">
              <w:rPr>
                <w:rFonts w:ascii="Calibri" w:hAnsi="Calibri"/>
                <w:b/>
                <w:i/>
                <w:iCs/>
                <w:szCs w:val="22"/>
              </w:rPr>
              <w:t xml:space="preserve">Site preparation and construction phase control of noise/dust/fumes/vibration: </w:t>
            </w:r>
          </w:p>
          <w:p w14:paraId="37E38A9E" w14:textId="1A65BD88" w:rsidR="005E6506" w:rsidRPr="005E6506" w:rsidRDefault="005E6506" w:rsidP="005E6506">
            <w:pPr>
              <w:rPr>
                <w:rFonts w:ascii="Calibri" w:hAnsi="Calibri"/>
                <w:bCs/>
                <w:i/>
                <w:iCs/>
                <w:szCs w:val="22"/>
              </w:rPr>
            </w:pPr>
            <w:r w:rsidRPr="005E6506">
              <w:rPr>
                <w:rFonts w:ascii="Calibri" w:hAnsi="Calibri"/>
                <w:bCs/>
                <w:i/>
                <w:iCs/>
                <w:szCs w:val="22"/>
              </w:rPr>
              <w:t>Measures shall be in place to prevent nuisance being caused to residents from dust, smoke and fumes arising from the preparatory building works prior to the commencement of development works, and shall be retained for the duration of the development. There shall be no burning on site of construction waste.</w:t>
            </w:r>
          </w:p>
          <w:p w14:paraId="2F499D7A" w14:textId="77777777" w:rsidR="005E6506" w:rsidRPr="005E6506" w:rsidRDefault="005E6506" w:rsidP="005E6506">
            <w:pPr>
              <w:rPr>
                <w:rFonts w:ascii="Calibri" w:hAnsi="Calibri"/>
                <w:bCs/>
                <w:i/>
                <w:iCs/>
                <w:szCs w:val="22"/>
              </w:rPr>
            </w:pPr>
          </w:p>
          <w:p w14:paraId="65F0E0DE" w14:textId="64EF9603" w:rsidR="005E6506" w:rsidRPr="005E6506" w:rsidRDefault="005E6506" w:rsidP="005E6506">
            <w:pPr>
              <w:rPr>
                <w:rFonts w:ascii="Calibri" w:hAnsi="Calibri"/>
                <w:b/>
                <w:i/>
                <w:iCs/>
                <w:szCs w:val="22"/>
              </w:rPr>
            </w:pPr>
            <w:r w:rsidRPr="005E6506">
              <w:rPr>
                <w:rFonts w:ascii="Calibri" w:hAnsi="Calibri"/>
                <w:b/>
                <w:i/>
                <w:iCs/>
                <w:szCs w:val="22"/>
              </w:rPr>
              <w:t>Construction noise/deliveries:</w:t>
            </w:r>
          </w:p>
          <w:p w14:paraId="10F04453" w14:textId="2CF085F0" w:rsidR="005E6506" w:rsidRPr="005E6506" w:rsidRDefault="005E6506" w:rsidP="005E6506">
            <w:pPr>
              <w:rPr>
                <w:rFonts w:ascii="Calibri" w:hAnsi="Calibri"/>
                <w:bCs/>
                <w:i/>
                <w:iCs/>
                <w:szCs w:val="22"/>
              </w:rPr>
            </w:pPr>
            <w:r w:rsidRPr="005E6506">
              <w:rPr>
                <w:rFonts w:ascii="Calibri" w:hAnsi="Calibri"/>
                <w:bCs/>
                <w:i/>
                <w:iCs/>
                <w:szCs w:val="22"/>
              </w:rPr>
              <w:t>Site preparation and construction phase times of operation: Construction deliveries to and from the site and construction works, shall be restricted to between 0800 and 1800hrs Monday to Friday, 0900 to 1300hrs on Saturdays, and shall not take place on Sundays and Bank Holidays, unless otherwise prior agreed in writing with the local planning authority. All works will be undertaken in accordance with BS5228:2009.</w:t>
            </w:r>
          </w:p>
          <w:p w14:paraId="5ACD6728" w14:textId="77777777" w:rsidR="005E6506" w:rsidRPr="00BE0D7C" w:rsidRDefault="005E6506">
            <w:pPr>
              <w:rPr>
                <w:rFonts w:ascii="Calibri" w:hAnsi="Calibri"/>
                <w:b/>
                <w:color w:val="548DD4" w:themeColor="text2" w:themeTint="99"/>
                <w:szCs w:val="22"/>
              </w:rPr>
            </w:pPr>
          </w:p>
        </w:tc>
      </w:tr>
      <w:tr w:rsidR="00BE0D7C" w:rsidRPr="00BE0D7C" w14:paraId="1EA955B4"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5E6506" w:rsidRDefault="002A01CF">
            <w:pPr>
              <w:rPr>
                <w:rFonts w:ascii="Calibri" w:hAnsi="Calibri"/>
                <w:b/>
                <w:szCs w:val="22"/>
              </w:rPr>
            </w:pPr>
            <w:r w:rsidRPr="005E6506">
              <w:rPr>
                <w:rFonts w:ascii="Calibri" w:hAnsi="Calibri"/>
                <w:b/>
                <w:szCs w:val="22"/>
              </w:rPr>
              <w:lastRenderedPageBreak/>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BE0D7C" w:rsidRDefault="002A01CF">
            <w:pPr>
              <w:rPr>
                <w:rFonts w:ascii="Calibri" w:hAnsi="Calibri"/>
                <w:b/>
                <w:color w:val="548DD4" w:themeColor="text2" w:themeTint="99"/>
                <w:szCs w:val="22"/>
              </w:rPr>
            </w:pPr>
          </w:p>
        </w:tc>
      </w:tr>
      <w:tr w:rsidR="00BE0D7C" w:rsidRPr="00BE0D7C" w14:paraId="62663AA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E3A784" w14:textId="77777777" w:rsidR="005E6506" w:rsidRDefault="005E6506" w:rsidP="003E4F9F">
            <w:pPr>
              <w:jc w:val="both"/>
              <w:rPr>
                <w:rFonts w:ascii="Calibri" w:hAnsi="Calibri"/>
                <w:szCs w:val="22"/>
              </w:rPr>
            </w:pPr>
          </w:p>
          <w:p w14:paraId="3FA490B9" w14:textId="6A49237F" w:rsidR="00D76E8A" w:rsidRPr="005E6506" w:rsidRDefault="00D76E8A" w:rsidP="003E4F9F">
            <w:pPr>
              <w:jc w:val="both"/>
              <w:rPr>
                <w:rFonts w:ascii="Calibri" w:hAnsi="Calibri"/>
                <w:szCs w:val="22"/>
              </w:rPr>
            </w:pPr>
            <w:r w:rsidRPr="005E6506">
              <w:rPr>
                <w:rFonts w:ascii="Calibri" w:hAnsi="Calibri"/>
                <w:szCs w:val="22"/>
              </w:rPr>
              <w:t>The Local Highways Authority have raised no objection to the proposal offering the following observations:</w:t>
            </w:r>
          </w:p>
          <w:p w14:paraId="64E9979E" w14:textId="77777777" w:rsidR="00D76E8A" w:rsidRPr="005E6506" w:rsidRDefault="00D76E8A" w:rsidP="003E4F9F">
            <w:pPr>
              <w:jc w:val="both"/>
              <w:rPr>
                <w:rFonts w:ascii="Calibri" w:hAnsi="Calibri"/>
                <w:szCs w:val="22"/>
              </w:rPr>
            </w:pPr>
          </w:p>
          <w:p w14:paraId="084C647D" w14:textId="7282833D" w:rsidR="00CA7986" w:rsidRPr="005E6506" w:rsidRDefault="005478D2" w:rsidP="005478D2">
            <w:pPr>
              <w:jc w:val="both"/>
              <w:rPr>
                <w:rFonts w:ascii="Calibri" w:hAnsi="Calibri"/>
                <w:i/>
                <w:iCs/>
                <w:szCs w:val="22"/>
              </w:rPr>
            </w:pPr>
            <w:r w:rsidRPr="005E6506">
              <w:rPr>
                <w:rFonts w:ascii="Calibri" w:hAnsi="Calibri"/>
                <w:i/>
                <w:iCs/>
                <w:szCs w:val="22"/>
              </w:rPr>
              <w:t>Lancashire County Council acting as the Local Highway Authority does not raise an objection regarding the proposed development and are of the opinion that the proposed development will not have a significant impact on highway safety, capacity or amenity in the immediate vicinity of the site subject to the following conditions being stated on any approval.</w:t>
            </w:r>
          </w:p>
          <w:p w14:paraId="60A6F4D5" w14:textId="77777777" w:rsidR="005478D2" w:rsidRPr="005E6506" w:rsidRDefault="005478D2" w:rsidP="005478D2">
            <w:pPr>
              <w:rPr>
                <w:rFonts w:asciiTheme="minorHAnsi" w:hAnsiTheme="minorHAnsi" w:cstheme="minorHAnsi"/>
                <w:i/>
                <w:iCs/>
                <w:szCs w:val="22"/>
              </w:rPr>
            </w:pPr>
          </w:p>
          <w:p w14:paraId="6414141B" w14:textId="77777777" w:rsidR="005478D2" w:rsidRPr="005E6506" w:rsidRDefault="005478D2" w:rsidP="005478D2">
            <w:pPr>
              <w:rPr>
                <w:rFonts w:ascii="Calibri" w:hAnsi="Calibri"/>
                <w:i/>
                <w:iCs/>
                <w:szCs w:val="22"/>
                <w:u w:val="single"/>
              </w:rPr>
            </w:pPr>
            <w:r w:rsidRPr="005E6506">
              <w:rPr>
                <w:rFonts w:ascii="Calibri" w:hAnsi="Calibri"/>
                <w:i/>
                <w:iCs/>
                <w:szCs w:val="22"/>
                <w:u w:val="single"/>
              </w:rPr>
              <w:t>Site Access/ Internal Layout</w:t>
            </w:r>
          </w:p>
          <w:p w14:paraId="6AE60AC5" w14:textId="77777777" w:rsidR="005478D2" w:rsidRPr="005E6506" w:rsidRDefault="005478D2" w:rsidP="005478D2">
            <w:pPr>
              <w:rPr>
                <w:rFonts w:ascii="Calibri" w:hAnsi="Calibri"/>
                <w:szCs w:val="22"/>
                <w:u w:val="single"/>
              </w:rPr>
            </w:pPr>
          </w:p>
          <w:p w14:paraId="7139A523" w14:textId="163826DF" w:rsidR="00CA7986" w:rsidRPr="005E6506" w:rsidRDefault="005478D2" w:rsidP="005478D2">
            <w:pPr>
              <w:rPr>
                <w:rFonts w:ascii="Calibri" w:hAnsi="Calibri"/>
                <w:i/>
                <w:iCs/>
                <w:szCs w:val="22"/>
              </w:rPr>
            </w:pPr>
            <w:r w:rsidRPr="005E6506">
              <w:rPr>
                <w:rFonts w:ascii="Calibri" w:hAnsi="Calibri"/>
                <w:i/>
                <w:iCs/>
                <w:szCs w:val="22"/>
              </w:rPr>
              <w:t>The site is located off Wellgate which is a one-way, C classified road subject to a 20mph speed limit.</w:t>
            </w:r>
          </w:p>
          <w:p w14:paraId="339CD8C6" w14:textId="77777777" w:rsidR="005478D2" w:rsidRPr="005E6506" w:rsidRDefault="005478D2" w:rsidP="005478D2">
            <w:pPr>
              <w:rPr>
                <w:rFonts w:ascii="Calibri" w:hAnsi="Calibri"/>
                <w:i/>
                <w:iCs/>
                <w:szCs w:val="22"/>
              </w:rPr>
            </w:pPr>
          </w:p>
          <w:p w14:paraId="4E4CD45B" w14:textId="77777777" w:rsidR="005478D2" w:rsidRPr="005E6506" w:rsidRDefault="005478D2" w:rsidP="005478D2">
            <w:pPr>
              <w:jc w:val="both"/>
              <w:rPr>
                <w:rFonts w:asciiTheme="minorHAnsi" w:hAnsiTheme="minorHAnsi" w:cstheme="minorHAnsi"/>
                <w:i/>
                <w:iCs/>
              </w:rPr>
            </w:pPr>
            <w:r w:rsidRPr="005E6506">
              <w:rPr>
                <w:rFonts w:asciiTheme="minorHAnsi" w:hAnsiTheme="minorHAnsi" w:cstheme="minorHAnsi"/>
                <w:i/>
                <w:iCs/>
              </w:rPr>
              <w:t xml:space="preserve">The site will not provide any off-street car parking facilities for the existing ground floor Class E use as well as the proposed one bedroom flats. The proposal, as a result, does not comply with the LHAs parking guidance as defined within the Joint Lancashire Structure Plan, which requires the site to provide 5 car parking spaces for the 5x one bed flats. While the existing Class E use is expected to provide 1 car parking space per 8 square metres. </w:t>
            </w:r>
          </w:p>
          <w:p w14:paraId="44822165" w14:textId="77777777" w:rsidR="005478D2" w:rsidRPr="005E6506" w:rsidRDefault="005478D2" w:rsidP="005478D2">
            <w:pPr>
              <w:jc w:val="both"/>
              <w:rPr>
                <w:rFonts w:asciiTheme="minorHAnsi" w:hAnsiTheme="minorHAnsi" w:cstheme="minorHAnsi"/>
                <w:i/>
                <w:iCs/>
              </w:rPr>
            </w:pPr>
          </w:p>
          <w:p w14:paraId="16B2AE4A" w14:textId="77777777" w:rsidR="005478D2" w:rsidRPr="005E6506" w:rsidRDefault="005478D2" w:rsidP="005478D2">
            <w:pPr>
              <w:jc w:val="both"/>
              <w:rPr>
                <w:rFonts w:asciiTheme="minorHAnsi" w:hAnsiTheme="minorHAnsi" w:cstheme="minorHAnsi"/>
                <w:i/>
                <w:iCs/>
              </w:rPr>
            </w:pPr>
            <w:r w:rsidRPr="005E6506">
              <w:rPr>
                <w:rFonts w:asciiTheme="minorHAnsi" w:hAnsiTheme="minorHAnsi" w:cstheme="minorHAnsi"/>
                <w:i/>
                <w:iCs/>
              </w:rPr>
              <w:t xml:space="preserve">Despite this, the LHA will accept the shortfall in parking. This is because the site is located in a sustainable location in the centre of Clitheroe where public transport services are provided with the bus station and railway station being located a short walking distance away. The site is also within walking distance of the town centre where key local amenities such as shops and schools are located. </w:t>
            </w:r>
          </w:p>
          <w:p w14:paraId="0A505187" w14:textId="77777777" w:rsidR="005478D2" w:rsidRPr="005E6506" w:rsidRDefault="005478D2" w:rsidP="005478D2">
            <w:pPr>
              <w:jc w:val="both"/>
              <w:rPr>
                <w:rFonts w:asciiTheme="minorHAnsi" w:hAnsiTheme="minorHAnsi" w:cstheme="minorHAnsi"/>
                <w:i/>
                <w:iCs/>
              </w:rPr>
            </w:pPr>
          </w:p>
          <w:p w14:paraId="09E83142" w14:textId="77777777" w:rsidR="005478D2" w:rsidRPr="005E6506" w:rsidRDefault="005478D2" w:rsidP="005478D2">
            <w:pPr>
              <w:jc w:val="both"/>
              <w:rPr>
                <w:rFonts w:asciiTheme="minorHAnsi" w:hAnsiTheme="minorHAnsi" w:cstheme="minorHAnsi"/>
                <w:i/>
                <w:iCs/>
              </w:rPr>
            </w:pPr>
            <w:r w:rsidRPr="005E6506">
              <w:rPr>
                <w:rFonts w:asciiTheme="minorHAnsi" w:hAnsiTheme="minorHAnsi" w:cstheme="minorHAnsi"/>
                <w:i/>
                <w:iCs/>
              </w:rPr>
              <w:t xml:space="preserve">The lack of parking facilities should deter prospective tenants and favour those without access to a private vehicle, but should they have access to one there are public car parks within walking distance of the site. There are also Traffic Regulation Orders (TRO) within the vicinity of the site with some of these TROs including limited waiting bays along the east side of Wellgate. These limited waiting bays are in operation Monday-Saturday 9am7pm. On the west side of Wellgate, there is another TRO which prevents vehicles from waiting on the adopted highway at any time. These TROs should prevent future occupants parking inappropriately on the adopted highway. </w:t>
            </w:r>
          </w:p>
          <w:p w14:paraId="0E0D9544" w14:textId="77777777" w:rsidR="005478D2" w:rsidRPr="005E6506" w:rsidRDefault="005478D2" w:rsidP="005478D2">
            <w:pPr>
              <w:jc w:val="both"/>
              <w:rPr>
                <w:rFonts w:asciiTheme="minorHAnsi" w:hAnsiTheme="minorHAnsi" w:cstheme="minorHAnsi"/>
                <w:i/>
                <w:iCs/>
              </w:rPr>
            </w:pPr>
          </w:p>
          <w:p w14:paraId="2D814C67" w14:textId="2BB65CA9" w:rsidR="005478D2" w:rsidRPr="005E6506" w:rsidRDefault="005478D2" w:rsidP="005478D2">
            <w:pPr>
              <w:jc w:val="both"/>
              <w:rPr>
                <w:rFonts w:asciiTheme="minorHAnsi" w:hAnsiTheme="minorHAnsi" w:cstheme="minorHAnsi"/>
                <w:i/>
                <w:iCs/>
              </w:rPr>
            </w:pPr>
            <w:r w:rsidRPr="005E6506">
              <w:rPr>
                <w:rFonts w:asciiTheme="minorHAnsi" w:hAnsiTheme="minorHAnsi" w:cstheme="minorHAnsi"/>
                <w:i/>
                <w:iCs/>
              </w:rPr>
              <w:t>Given the existing measures in place to prevent inappropriately parking and the site being located in a sustainable location, the LHA have no objection to the proposal. The LHA will request that a shared cycle storage facility for the occupants of the site is provided. Each flat should have access to a minimum of one cycle space.</w:t>
            </w:r>
          </w:p>
          <w:p w14:paraId="006BF58C" w14:textId="77777777" w:rsidR="005478D2" w:rsidRDefault="005478D2" w:rsidP="005478D2">
            <w:pPr>
              <w:jc w:val="both"/>
              <w:rPr>
                <w:rFonts w:asciiTheme="minorHAnsi" w:hAnsiTheme="minorHAnsi" w:cstheme="minorHAnsi"/>
                <w:color w:val="548DD4" w:themeColor="text2" w:themeTint="99"/>
                <w:szCs w:val="22"/>
              </w:rPr>
            </w:pPr>
          </w:p>
          <w:p w14:paraId="4B1BB8EA" w14:textId="2D04B64C" w:rsidR="005E6506" w:rsidRPr="005E6506" w:rsidRDefault="005E6506" w:rsidP="005478D2">
            <w:pPr>
              <w:jc w:val="both"/>
              <w:rPr>
                <w:rFonts w:asciiTheme="minorHAnsi" w:hAnsiTheme="minorHAnsi" w:cstheme="minorHAnsi"/>
                <w:szCs w:val="22"/>
              </w:rPr>
            </w:pPr>
            <w:r w:rsidRPr="005E6506">
              <w:rPr>
                <w:rFonts w:asciiTheme="minorHAnsi" w:hAnsiTheme="minorHAnsi" w:cstheme="minorHAnsi"/>
                <w:szCs w:val="22"/>
              </w:rPr>
              <w:t>The Local Highways Authority have further requested, that should consent be granted, that condition(s) be imposed that requires the submission of a construction traffic management plan and that details of cycle storage be provided prior to occupation.</w:t>
            </w:r>
          </w:p>
          <w:p w14:paraId="6149AC5C" w14:textId="5FD505E7" w:rsidR="005E6506" w:rsidRPr="005478D2" w:rsidRDefault="005E6506" w:rsidP="005478D2">
            <w:pPr>
              <w:jc w:val="both"/>
              <w:rPr>
                <w:rFonts w:asciiTheme="minorHAnsi" w:hAnsiTheme="minorHAnsi" w:cstheme="minorHAnsi"/>
                <w:color w:val="548DD4" w:themeColor="text2" w:themeTint="99"/>
                <w:szCs w:val="22"/>
              </w:rPr>
            </w:pPr>
          </w:p>
        </w:tc>
      </w:tr>
      <w:tr w:rsidR="00BE0D7C" w:rsidRPr="00BE0D7C" w14:paraId="29EBDA1F" w14:textId="77777777" w:rsidTr="00773A66">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5478D2" w:rsidRDefault="00C0704D" w:rsidP="00C618DB">
            <w:pPr>
              <w:rPr>
                <w:rFonts w:ascii="Calibri" w:hAnsi="Calibri"/>
                <w:b/>
                <w:szCs w:val="22"/>
              </w:rPr>
            </w:pPr>
            <w:r w:rsidRPr="005478D2">
              <w:rPr>
                <w:rFonts w:ascii="Calibri" w:hAnsi="Calibri"/>
                <w:b/>
                <w:szCs w:val="22"/>
              </w:rPr>
              <w:lastRenderedPageBreak/>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5478D2" w:rsidRDefault="00C0704D" w:rsidP="00C618DB">
            <w:pPr>
              <w:rPr>
                <w:rFonts w:ascii="Calibri" w:hAnsi="Calibri"/>
                <w:b/>
                <w:szCs w:val="22"/>
              </w:rPr>
            </w:pPr>
            <w:r w:rsidRPr="005478D2">
              <w:rPr>
                <w:rFonts w:ascii="Calibri" w:hAnsi="Calibri"/>
                <w:b/>
                <w:szCs w:val="22"/>
              </w:rPr>
              <w:t>Additional Representations.</w:t>
            </w:r>
          </w:p>
        </w:tc>
      </w:tr>
      <w:tr w:rsidR="00BE0D7C" w:rsidRPr="00BE0D7C" w14:paraId="3999C1CA"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C7465F" w14:textId="77777777" w:rsidR="00C0704D" w:rsidRPr="00BE0D7C" w:rsidRDefault="00C0704D" w:rsidP="00692B60">
            <w:pPr>
              <w:rPr>
                <w:rFonts w:ascii="Calibri" w:hAnsi="Calibri"/>
                <w:color w:val="548DD4" w:themeColor="text2" w:themeTint="99"/>
                <w:szCs w:val="22"/>
              </w:rPr>
            </w:pPr>
          </w:p>
          <w:p w14:paraId="3BCB0C08" w14:textId="629764EB" w:rsidR="00CA7986" w:rsidRPr="001F487F" w:rsidRDefault="001F487F" w:rsidP="00692B60">
            <w:pPr>
              <w:rPr>
                <w:rFonts w:ascii="Calibri" w:hAnsi="Calibri"/>
                <w:szCs w:val="22"/>
              </w:rPr>
            </w:pPr>
            <w:r w:rsidRPr="001F487F">
              <w:rPr>
                <w:rFonts w:ascii="Calibri" w:hAnsi="Calibri"/>
                <w:szCs w:val="22"/>
              </w:rPr>
              <w:t>Seven</w:t>
            </w:r>
            <w:r w:rsidR="003E4F9F" w:rsidRPr="001F487F">
              <w:rPr>
                <w:rFonts w:ascii="Calibri" w:hAnsi="Calibri"/>
                <w:szCs w:val="22"/>
              </w:rPr>
              <w:t xml:space="preserve"> letters of representation have been received </w:t>
            </w:r>
            <w:r w:rsidRPr="001F487F">
              <w:rPr>
                <w:rFonts w:ascii="Calibri" w:hAnsi="Calibri"/>
                <w:szCs w:val="22"/>
              </w:rPr>
              <w:t>objecting on the following grounds:</w:t>
            </w:r>
          </w:p>
          <w:p w14:paraId="5951C974" w14:textId="77777777" w:rsidR="003E4F9F" w:rsidRPr="00BE0D7C" w:rsidRDefault="003E4F9F" w:rsidP="00692B60">
            <w:pPr>
              <w:rPr>
                <w:rFonts w:ascii="Calibri" w:hAnsi="Calibri"/>
                <w:color w:val="548DD4" w:themeColor="text2" w:themeTint="99"/>
                <w:szCs w:val="22"/>
              </w:rPr>
            </w:pPr>
          </w:p>
          <w:p w14:paraId="37F95652" w14:textId="6C10A642" w:rsidR="003E4F9F" w:rsidRPr="001F487F" w:rsidRDefault="003E4F9F" w:rsidP="003E4F9F">
            <w:pPr>
              <w:pStyle w:val="ListParagraph"/>
              <w:numPr>
                <w:ilvl w:val="0"/>
                <w:numId w:val="12"/>
              </w:numPr>
              <w:rPr>
                <w:rFonts w:ascii="Calibri" w:hAnsi="Calibri"/>
                <w:szCs w:val="22"/>
              </w:rPr>
            </w:pPr>
            <w:r w:rsidRPr="001F487F">
              <w:rPr>
                <w:rFonts w:ascii="Calibri" w:hAnsi="Calibri"/>
                <w:szCs w:val="22"/>
              </w:rPr>
              <w:t>Concerns over lack of parking provision</w:t>
            </w:r>
          </w:p>
          <w:p w14:paraId="0EA82FEC" w14:textId="30F8E112" w:rsidR="001F487F" w:rsidRPr="001F487F" w:rsidRDefault="001F487F" w:rsidP="003E4F9F">
            <w:pPr>
              <w:pStyle w:val="ListParagraph"/>
              <w:numPr>
                <w:ilvl w:val="0"/>
                <w:numId w:val="12"/>
              </w:numPr>
              <w:rPr>
                <w:rFonts w:ascii="Calibri" w:hAnsi="Calibri"/>
                <w:szCs w:val="22"/>
              </w:rPr>
            </w:pPr>
            <w:r w:rsidRPr="001F487F">
              <w:rPr>
                <w:rFonts w:ascii="Calibri" w:hAnsi="Calibri"/>
                <w:szCs w:val="22"/>
              </w:rPr>
              <w:t>Inadequate waste storage provision</w:t>
            </w:r>
          </w:p>
          <w:p w14:paraId="42635AFF" w14:textId="1E95D2B2" w:rsidR="001F487F" w:rsidRPr="001F487F" w:rsidRDefault="001F487F" w:rsidP="003E4F9F">
            <w:pPr>
              <w:pStyle w:val="ListParagraph"/>
              <w:numPr>
                <w:ilvl w:val="0"/>
                <w:numId w:val="12"/>
              </w:numPr>
              <w:rPr>
                <w:rFonts w:ascii="Calibri" w:hAnsi="Calibri"/>
                <w:szCs w:val="22"/>
              </w:rPr>
            </w:pPr>
            <w:r w:rsidRPr="001F487F">
              <w:rPr>
                <w:rFonts w:ascii="Calibri" w:hAnsi="Calibri"/>
                <w:szCs w:val="22"/>
              </w:rPr>
              <w:t>Over intensification of use</w:t>
            </w:r>
          </w:p>
          <w:p w14:paraId="1FA4E93C" w14:textId="15854077" w:rsidR="001F487F" w:rsidRPr="001F487F" w:rsidRDefault="001F487F" w:rsidP="003E4F9F">
            <w:pPr>
              <w:pStyle w:val="ListParagraph"/>
              <w:numPr>
                <w:ilvl w:val="0"/>
                <w:numId w:val="12"/>
              </w:numPr>
              <w:rPr>
                <w:rFonts w:ascii="Calibri" w:hAnsi="Calibri"/>
                <w:szCs w:val="22"/>
              </w:rPr>
            </w:pPr>
            <w:r w:rsidRPr="001F487F">
              <w:rPr>
                <w:rFonts w:ascii="Calibri" w:hAnsi="Calibri"/>
                <w:szCs w:val="22"/>
              </w:rPr>
              <w:t>Impact(s) upon designated heritage assets</w:t>
            </w:r>
          </w:p>
          <w:p w14:paraId="025484AE" w14:textId="5FD2374E" w:rsidR="001F487F" w:rsidRPr="001F487F" w:rsidRDefault="001F487F" w:rsidP="003E4F9F">
            <w:pPr>
              <w:pStyle w:val="ListParagraph"/>
              <w:numPr>
                <w:ilvl w:val="0"/>
                <w:numId w:val="12"/>
              </w:numPr>
              <w:rPr>
                <w:rFonts w:ascii="Calibri" w:hAnsi="Calibri"/>
                <w:szCs w:val="22"/>
              </w:rPr>
            </w:pPr>
            <w:r w:rsidRPr="001F487F">
              <w:rPr>
                <w:rFonts w:ascii="Calibri" w:hAnsi="Calibri"/>
                <w:szCs w:val="22"/>
              </w:rPr>
              <w:t>Impact(s) upon residential amenities</w:t>
            </w:r>
          </w:p>
          <w:p w14:paraId="538ABFD8" w14:textId="5E0EAFD9" w:rsidR="001F487F" w:rsidRPr="001F487F" w:rsidRDefault="001F487F" w:rsidP="001F487F">
            <w:pPr>
              <w:pStyle w:val="ListParagraph"/>
              <w:numPr>
                <w:ilvl w:val="0"/>
                <w:numId w:val="12"/>
              </w:numPr>
              <w:rPr>
                <w:rFonts w:ascii="Calibri" w:hAnsi="Calibri"/>
                <w:szCs w:val="22"/>
              </w:rPr>
            </w:pPr>
            <w:r w:rsidRPr="001F487F">
              <w:rPr>
                <w:rFonts w:ascii="Calibri" w:hAnsi="Calibri"/>
                <w:szCs w:val="22"/>
              </w:rPr>
              <w:t>Extension will be overbearing within the streetscene</w:t>
            </w:r>
          </w:p>
          <w:p w14:paraId="581BB273" w14:textId="5F2013EE" w:rsidR="00CA7986" w:rsidRPr="001F487F" w:rsidRDefault="00CA7986" w:rsidP="001F487F">
            <w:pPr>
              <w:rPr>
                <w:rFonts w:ascii="Calibri" w:hAnsi="Calibri"/>
                <w:color w:val="548DD4" w:themeColor="text2" w:themeTint="99"/>
                <w:szCs w:val="22"/>
              </w:rPr>
            </w:pPr>
          </w:p>
        </w:tc>
      </w:tr>
      <w:tr w:rsidR="00BE0D7C" w:rsidRPr="00BE0D7C" w14:paraId="1CDFA4C3"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BE0D7C" w:rsidRDefault="00C0704D">
            <w:pPr>
              <w:rPr>
                <w:rFonts w:ascii="Calibri" w:hAnsi="Calibri"/>
                <w:color w:val="548DD4" w:themeColor="text2" w:themeTint="99"/>
                <w:szCs w:val="22"/>
              </w:rPr>
            </w:pPr>
          </w:p>
        </w:tc>
      </w:tr>
      <w:tr w:rsidR="00BE0D7C" w:rsidRPr="00BE0D7C" w14:paraId="55EAB66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BE0D7C" w:rsidRDefault="00C0704D">
            <w:pPr>
              <w:rPr>
                <w:rFonts w:ascii="Calibri" w:hAnsi="Calibri"/>
                <w:b/>
                <w:color w:val="548DD4" w:themeColor="text2" w:themeTint="99"/>
                <w:szCs w:val="22"/>
              </w:rPr>
            </w:pPr>
            <w:r w:rsidRPr="00362C3C">
              <w:rPr>
                <w:rFonts w:ascii="Calibri" w:hAnsi="Calibri"/>
                <w:b/>
                <w:szCs w:val="22"/>
              </w:rPr>
              <w:t>RELEVANT POLICIES AND SITE PLANNING HISTORY:</w:t>
            </w:r>
          </w:p>
        </w:tc>
      </w:tr>
      <w:tr w:rsidR="00BE0D7C" w:rsidRPr="00BE0D7C" w14:paraId="421609D9"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362C3C" w:rsidRDefault="00C0704D" w:rsidP="00A63D55">
            <w:pPr>
              <w:pStyle w:val="PLANNING"/>
              <w:rPr>
                <w:rFonts w:ascii="Calibri" w:hAnsi="Calibri"/>
                <w:b/>
                <w:bCs/>
                <w:szCs w:val="22"/>
              </w:rPr>
            </w:pPr>
            <w:r w:rsidRPr="00362C3C">
              <w:rPr>
                <w:rFonts w:ascii="Calibri" w:hAnsi="Calibri"/>
                <w:b/>
                <w:bCs/>
                <w:szCs w:val="22"/>
              </w:rPr>
              <w:t>Ribble Valley Core Strategy:</w:t>
            </w:r>
          </w:p>
          <w:p w14:paraId="1DF6E328" w14:textId="77777777" w:rsidR="00C0704D" w:rsidRPr="00362C3C" w:rsidRDefault="00C0704D" w:rsidP="00C0704D">
            <w:pPr>
              <w:rPr>
                <w:rFonts w:ascii="Calibri" w:hAnsi="Calibri"/>
                <w:b/>
                <w:szCs w:val="22"/>
              </w:rPr>
            </w:pPr>
          </w:p>
          <w:p w14:paraId="23753E24" w14:textId="44ECF738" w:rsidR="008542DE" w:rsidRPr="00362C3C" w:rsidRDefault="008542DE" w:rsidP="008542DE">
            <w:pPr>
              <w:pStyle w:val="PLANNING"/>
              <w:rPr>
                <w:rFonts w:ascii="Calibri" w:hAnsi="Calibri"/>
                <w:szCs w:val="22"/>
              </w:rPr>
            </w:pPr>
            <w:r w:rsidRPr="00362C3C">
              <w:rPr>
                <w:rFonts w:ascii="Calibri" w:hAnsi="Calibri"/>
                <w:szCs w:val="22"/>
              </w:rPr>
              <w:t>Key Statement DS1</w:t>
            </w:r>
            <w:r w:rsidR="00F056A7" w:rsidRPr="00362C3C">
              <w:rPr>
                <w:rFonts w:ascii="Calibri" w:hAnsi="Calibri"/>
                <w:szCs w:val="22"/>
              </w:rPr>
              <w:t>:</w:t>
            </w:r>
            <w:r w:rsidR="00F056A7" w:rsidRPr="00362C3C">
              <w:rPr>
                <w:rFonts w:ascii="Calibri" w:hAnsi="Calibri"/>
                <w:szCs w:val="22"/>
              </w:rPr>
              <w:tab/>
            </w:r>
            <w:r w:rsidRPr="00362C3C">
              <w:rPr>
                <w:rFonts w:ascii="Calibri" w:hAnsi="Calibri"/>
                <w:szCs w:val="22"/>
              </w:rPr>
              <w:t>Development Strategy</w:t>
            </w:r>
          </w:p>
          <w:p w14:paraId="63DD9EED" w14:textId="51D4E806" w:rsidR="008542DE" w:rsidRPr="00362C3C" w:rsidRDefault="008542DE" w:rsidP="008542DE">
            <w:pPr>
              <w:pStyle w:val="PLANNING"/>
              <w:rPr>
                <w:rFonts w:ascii="Calibri" w:hAnsi="Calibri"/>
                <w:szCs w:val="22"/>
              </w:rPr>
            </w:pPr>
            <w:r w:rsidRPr="00362C3C">
              <w:rPr>
                <w:rFonts w:ascii="Calibri" w:hAnsi="Calibri"/>
                <w:szCs w:val="22"/>
              </w:rPr>
              <w:t>Key Statement DS2</w:t>
            </w:r>
            <w:r w:rsidR="00F056A7" w:rsidRPr="00362C3C">
              <w:rPr>
                <w:rFonts w:ascii="Calibri" w:hAnsi="Calibri"/>
                <w:szCs w:val="22"/>
              </w:rPr>
              <w:t xml:space="preserve">: </w:t>
            </w:r>
            <w:r w:rsidR="00F056A7" w:rsidRPr="00362C3C">
              <w:rPr>
                <w:rFonts w:ascii="Calibri" w:hAnsi="Calibri"/>
                <w:szCs w:val="22"/>
              </w:rPr>
              <w:tab/>
            </w:r>
            <w:r w:rsidRPr="00362C3C">
              <w:rPr>
                <w:rFonts w:ascii="Calibri" w:hAnsi="Calibri"/>
                <w:szCs w:val="22"/>
              </w:rPr>
              <w:t>Sustainable Development</w:t>
            </w:r>
          </w:p>
          <w:p w14:paraId="4A77E8F9" w14:textId="1AC09D57" w:rsidR="00F056A7" w:rsidRPr="00362C3C" w:rsidRDefault="00F056A7" w:rsidP="008542DE">
            <w:pPr>
              <w:pStyle w:val="PLANNING"/>
              <w:rPr>
                <w:rFonts w:ascii="Calibri" w:hAnsi="Calibri"/>
                <w:szCs w:val="22"/>
              </w:rPr>
            </w:pPr>
            <w:r w:rsidRPr="00362C3C">
              <w:rPr>
                <w:rFonts w:ascii="Calibri" w:hAnsi="Calibri"/>
                <w:szCs w:val="22"/>
              </w:rPr>
              <w:t>Key Statement EN5:</w:t>
            </w:r>
            <w:r w:rsidRPr="00362C3C">
              <w:rPr>
                <w:rFonts w:ascii="Calibri" w:hAnsi="Calibri"/>
                <w:szCs w:val="22"/>
              </w:rPr>
              <w:tab/>
              <w:t>Heritage Assets</w:t>
            </w:r>
          </w:p>
          <w:p w14:paraId="6C968DA6" w14:textId="288CE997" w:rsidR="00F056A7" w:rsidRPr="00362C3C" w:rsidRDefault="00F056A7" w:rsidP="008542DE">
            <w:pPr>
              <w:pStyle w:val="PLANNING"/>
              <w:rPr>
                <w:rFonts w:ascii="Calibri" w:hAnsi="Calibri"/>
                <w:szCs w:val="22"/>
              </w:rPr>
            </w:pPr>
            <w:r w:rsidRPr="00362C3C">
              <w:rPr>
                <w:rFonts w:ascii="Calibri" w:hAnsi="Calibri"/>
                <w:szCs w:val="22"/>
              </w:rPr>
              <w:t>Key Statement EC1:</w:t>
            </w:r>
            <w:r w:rsidRPr="00362C3C">
              <w:rPr>
                <w:rFonts w:ascii="Calibri" w:hAnsi="Calibri"/>
                <w:szCs w:val="22"/>
              </w:rPr>
              <w:tab/>
              <w:t>Business and Employment Development</w:t>
            </w:r>
          </w:p>
          <w:p w14:paraId="624B830D" w14:textId="34AABC7D" w:rsidR="00F056A7" w:rsidRPr="00362C3C" w:rsidRDefault="00F056A7" w:rsidP="00F056A7">
            <w:pPr>
              <w:pStyle w:val="PLANNING"/>
              <w:rPr>
                <w:rFonts w:ascii="Calibri" w:hAnsi="Calibri"/>
                <w:szCs w:val="22"/>
              </w:rPr>
            </w:pPr>
            <w:r w:rsidRPr="00362C3C">
              <w:rPr>
                <w:rFonts w:ascii="Calibri" w:hAnsi="Calibri"/>
                <w:szCs w:val="22"/>
              </w:rPr>
              <w:t>Key Statement EC2:</w:t>
            </w:r>
            <w:r w:rsidRPr="00362C3C">
              <w:rPr>
                <w:rFonts w:ascii="Calibri" w:hAnsi="Calibri"/>
                <w:szCs w:val="22"/>
              </w:rPr>
              <w:tab/>
              <w:t>Development of Retail, Shops and Community Facilities</w:t>
            </w:r>
          </w:p>
          <w:p w14:paraId="1DDE8FAF" w14:textId="0B62C449" w:rsidR="00F056A7" w:rsidRPr="00362C3C" w:rsidRDefault="00F056A7" w:rsidP="00F056A7">
            <w:pPr>
              <w:pStyle w:val="PLANNING"/>
              <w:rPr>
                <w:rFonts w:ascii="Calibri" w:hAnsi="Calibri"/>
                <w:szCs w:val="22"/>
              </w:rPr>
            </w:pPr>
            <w:r w:rsidRPr="00362C3C">
              <w:rPr>
                <w:rFonts w:ascii="Calibri" w:hAnsi="Calibri"/>
                <w:szCs w:val="22"/>
              </w:rPr>
              <w:t>Key Statement DMI2:</w:t>
            </w:r>
            <w:r w:rsidRPr="00362C3C">
              <w:rPr>
                <w:rFonts w:ascii="Calibri" w:hAnsi="Calibri"/>
                <w:szCs w:val="22"/>
              </w:rPr>
              <w:tab/>
              <w:t>Transport Considerations</w:t>
            </w:r>
          </w:p>
          <w:p w14:paraId="4CF76C47" w14:textId="77777777" w:rsidR="0046548C" w:rsidRPr="00362C3C" w:rsidRDefault="0046548C" w:rsidP="008542DE">
            <w:pPr>
              <w:pStyle w:val="PLANNING"/>
              <w:rPr>
                <w:rFonts w:ascii="Calibri" w:hAnsi="Calibri"/>
                <w:szCs w:val="22"/>
              </w:rPr>
            </w:pPr>
          </w:p>
          <w:p w14:paraId="1636F1D2" w14:textId="7E41133F" w:rsidR="008542DE" w:rsidRPr="00362C3C" w:rsidRDefault="008542DE" w:rsidP="008542DE">
            <w:pPr>
              <w:pStyle w:val="PLANNING"/>
              <w:rPr>
                <w:rFonts w:ascii="Calibri" w:hAnsi="Calibri"/>
                <w:szCs w:val="22"/>
              </w:rPr>
            </w:pPr>
            <w:r w:rsidRPr="00362C3C">
              <w:rPr>
                <w:rFonts w:ascii="Calibri" w:hAnsi="Calibri"/>
                <w:szCs w:val="22"/>
              </w:rPr>
              <w:t>Policy DMG1</w:t>
            </w:r>
            <w:r w:rsidR="00F056A7" w:rsidRPr="00362C3C">
              <w:rPr>
                <w:rFonts w:ascii="Calibri" w:hAnsi="Calibri"/>
                <w:szCs w:val="22"/>
              </w:rPr>
              <w:t>:</w:t>
            </w:r>
            <w:r w:rsidR="00F056A7" w:rsidRPr="00362C3C">
              <w:rPr>
                <w:rFonts w:ascii="Calibri" w:hAnsi="Calibri"/>
                <w:szCs w:val="22"/>
              </w:rPr>
              <w:tab/>
            </w:r>
            <w:r w:rsidRPr="00362C3C">
              <w:rPr>
                <w:rFonts w:ascii="Calibri" w:hAnsi="Calibri"/>
                <w:szCs w:val="22"/>
              </w:rPr>
              <w:t>General Considerations</w:t>
            </w:r>
          </w:p>
          <w:p w14:paraId="54E7D563" w14:textId="33429D12" w:rsidR="008542DE" w:rsidRPr="00362C3C" w:rsidRDefault="008542DE" w:rsidP="008542DE">
            <w:pPr>
              <w:pStyle w:val="PLANNING"/>
              <w:rPr>
                <w:rFonts w:ascii="Calibri" w:hAnsi="Calibri"/>
                <w:szCs w:val="22"/>
              </w:rPr>
            </w:pPr>
            <w:r w:rsidRPr="00362C3C">
              <w:rPr>
                <w:rFonts w:ascii="Calibri" w:hAnsi="Calibri"/>
                <w:szCs w:val="22"/>
              </w:rPr>
              <w:t>Policy DMG2</w:t>
            </w:r>
            <w:r w:rsidR="00F056A7" w:rsidRPr="00362C3C">
              <w:rPr>
                <w:rFonts w:ascii="Calibri" w:hAnsi="Calibri"/>
                <w:szCs w:val="22"/>
              </w:rPr>
              <w:t>:</w:t>
            </w:r>
            <w:r w:rsidR="00F056A7" w:rsidRPr="00362C3C">
              <w:rPr>
                <w:rFonts w:ascii="Calibri" w:hAnsi="Calibri"/>
                <w:szCs w:val="22"/>
              </w:rPr>
              <w:tab/>
            </w:r>
            <w:r w:rsidRPr="00362C3C">
              <w:rPr>
                <w:rFonts w:ascii="Calibri" w:hAnsi="Calibri"/>
                <w:szCs w:val="22"/>
              </w:rPr>
              <w:t>Strategic Considerations</w:t>
            </w:r>
          </w:p>
          <w:p w14:paraId="5CF21779" w14:textId="765B9768" w:rsidR="008542DE" w:rsidRPr="00362C3C" w:rsidRDefault="008542DE" w:rsidP="008542DE">
            <w:pPr>
              <w:pStyle w:val="PLANNING"/>
              <w:rPr>
                <w:rFonts w:ascii="Calibri" w:hAnsi="Calibri"/>
                <w:szCs w:val="22"/>
              </w:rPr>
            </w:pPr>
            <w:r w:rsidRPr="00362C3C">
              <w:rPr>
                <w:rFonts w:ascii="Calibri" w:hAnsi="Calibri"/>
                <w:szCs w:val="22"/>
              </w:rPr>
              <w:t>Policy DMG3</w:t>
            </w:r>
            <w:r w:rsidR="00F056A7" w:rsidRPr="00362C3C">
              <w:rPr>
                <w:rFonts w:ascii="Calibri" w:hAnsi="Calibri"/>
                <w:szCs w:val="22"/>
              </w:rPr>
              <w:t>:</w:t>
            </w:r>
            <w:r w:rsidR="00F056A7" w:rsidRPr="00362C3C">
              <w:rPr>
                <w:rFonts w:ascii="Calibri" w:hAnsi="Calibri"/>
                <w:szCs w:val="22"/>
              </w:rPr>
              <w:tab/>
            </w:r>
            <w:r w:rsidRPr="00362C3C">
              <w:rPr>
                <w:rFonts w:ascii="Calibri" w:hAnsi="Calibri"/>
                <w:szCs w:val="22"/>
              </w:rPr>
              <w:t>Transport &amp; Mobility</w:t>
            </w:r>
          </w:p>
          <w:p w14:paraId="16853FDA" w14:textId="341E05DF" w:rsidR="00F056A7" w:rsidRPr="00362C3C" w:rsidRDefault="00F056A7" w:rsidP="00F056A7">
            <w:pPr>
              <w:pStyle w:val="PLANNING"/>
              <w:rPr>
                <w:rFonts w:ascii="Calibri" w:hAnsi="Calibri"/>
                <w:szCs w:val="22"/>
              </w:rPr>
            </w:pPr>
            <w:r w:rsidRPr="00362C3C">
              <w:rPr>
                <w:rFonts w:ascii="Calibri" w:hAnsi="Calibri"/>
                <w:szCs w:val="22"/>
              </w:rPr>
              <w:t>Policy DME3:</w:t>
            </w:r>
            <w:r w:rsidRPr="00362C3C">
              <w:rPr>
                <w:rFonts w:ascii="Calibri" w:hAnsi="Calibri"/>
                <w:szCs w:val="22"/>
              </w:rPr>
              <w:tab/>
              <w:t>Site and Species Protection and Conservation</w:t>
            </w:r>
          </w:p>
          <w:p w14:paraId="5CC2ACE9" w14:textId="1BE8A66D" w:rsidR="00F056A7" w:rsidRPr="00362C3C" w:rsidRDefault="00F056A7" w:rsidP="00F056A7">
            <w:pPr>
              <w:pStyle w:val="PLANNING"/>
              <w:rPr>
                <w:rFonts w:ascii="Calibri" w:hAnsi="Calibri"/>
                <w:szCs w:val="22"/>
              </w:rPr>
            </w:pPr>
            <w:r w:rsidRPr="00362C3C">
              <w:rPr>
                <w:rFonts w:ascii="Calibri" w:hAnsi="Calibri"/>
                <w:szCs w:val="22"/>
              </w:rPr>
              <w:t>Policy DME4:</w:t>
            </w:r>
            <w:r w:rsidRPr="00362C3C">
              <w:rPr>
                <w:rFonts w:ascii="Calibri" w:hAnsi="Calibri"/>
                <w:szCs w:val="22"/>
              </w:rPr>
              <w:tab/>
              <w:t>Protecting Heritage Assets</w:t>
            </w:r>
          </w:p>
          <w:p w14:paraId="4246FCBE" w14:textId="13271ED0" w:rsidR="00F056A7" w:rsidRPr="00362C3C" w:rsidRDefault="00F056A7" w:rsidP="00F056A7">
            <w:pPr>
              <w:pStyle w:val="PLANNING"/>
              <w:rPr>
                <w:rFonts w:ascii="Calibri" w:hAnsi="Calibri"/>
                <w:szCs w:val="22"/>
              </w:rPr>
            </w:pPr>
            <w:r w:rsidRPr="00362C3C">
              <w:rPr>
                <w:rFonts w:ascii="Calibri" w:hAnsi="Calibri"/>
                <w:szCs w:val="22"/>
              </w:rPr>
              <w:t>Policy DME5:</w:t>
            </w:r>
            <w:r w:rsidRPr="00362C3C">
              <w:rPr>
                <w:rFonts w:ascii="Calibri" w:hAnsi="Calibri"/>
                <w:szCs w:val="22"/>
              </w:rPr>
              <w:tab/>
              <w:t>Renewable Energy</w:t>
            </w:r>
          </w:p>
          <w:p w14:paraId="0C6E1CF2" w14:textId="1A50ABBC" w:rsidR="00F056A7" w:rsidRPr="00362C3C" w:rsidRDefault="00F056A7" w:rsidP="00F056A7">
            <w:pPr>
              <w:pStyle w:val="PLANNING"/>
              <w:rPr>
                <w:rFonts w:ascii="Calibri" w:hAnsi="Calibri"/>
                <w:szCs w:val="22"/>
              </w:rPr>
            </w:pPr>
            <w:r w:rsidRPr="00362C3C">
              <w:rPr>
                <w:rFonts w:ascii="Calibri" w:hAnsi="Calibri"/>
                <w:szCs w:val="22"/>
              </w:rPr>
              <w:t>Policy DMB1:</w:t>
            </w:r>
            <w:r w:rsidRPr="00362C3C">
              <w:rPr>
                <w:rFonts w:ascii="Calibri" w:hAnsi="Calibri"/>
                <w:szCs w:val="22"/>
              </w:rPr>
              <w:tab/>
              <w:t>Supporting Business Growth and the Local Economy</w:t>
            </w:r>
          </w:p>
          <w:p w14:paraId="1360EE56" w14:textId="77777777" w:rsidR="008542DE" w:rsidRPr="00362C3C" w:rsidRDefault="008542DE" w:rsidP="008542DE">
            <w:pPr>
              <w:pStyle w:val="PLANNING"/>
              <w:rPr>
                <w:rFonts w:ascii="Calibri" w:hAnsi="Calibri"/>
                <w:szCs w:val="22"/>
              </w:rPr>
            </w:pPr>
          </w:p>
          <w:p w14:paraId="08A423E0" w14:textId="77777777" w:rsidR="008542DE" w:rsidRPr="00362C3C" w:rsidRDefault="008542DE" w:rsidP="008542DE">
            <w:pPr>
              <w:pStyle w:val="PLANNING"/>
              <w:rPr>
                <w:rFonts w:ascii="Calibri" w:hAnsi="Calibri"/>
                <w:szCs w:val="22"/>
              </w:rPr>
            </w:pPr>
            <w:r w:rsidRPr="00362C3C">
              <w:rPr>
                <w:rFonts w:ascii="Calibri" w:hAnsi="Calibri"/>
                <w:szCs w:val="22"/>
              </w:rPr>
              <w:t>Planning (Listed Buildings and Conservation Areas) Act</w:t>
            </w:r>
          </w:p>
          <w:p w14:paraId="1C00F88E" w14:textId="77777777" w:rsidR="008542DE" w:rsidRPr="00362C3C" w:rsidRDefault="008542DE" w:rsidP="008542DE">
            <w:pPr>
              <w:rPr>
                <w:rFonts w:ascii="Calibri" w:hAnsi="Calibri"/>
                <w:szCs w:val="22"/>
              </w:rPr>
            </w:pPr>
            <w:r w:rsidRPr="00362C3C">
              <w:rPr>
                <w:rFonts w:ascii="Calibri" w:hAnsi="Calibri"/>
                <w:szCs w:val="22"/>
              </w:rPr>
              <w:t>National Planning Policy Framework (NPPF)</w:t>
            </w:r>
          </w:p>
          <w:p w14:paraId="6C4C318E" w14:textId="77777777" w:rsidR="008542DE" w:rsidRPr="00362C3C" w:rsidRDefault="008542DE" w:rsidP="00C0704D">
            <w:pPr>
              <w:rPr>
                <w:rFonts w:ascii="Calibri" w:hAnsi="Calibri"/>
                <w:b/>
                <w:szCs w:val="22"/>
              </w:rPr>
            </w:pPr>
          </w:p>
        </w:tc>
      </w:tr>
      <w:tr w:rsidR="00BE0D7C" w:rsidRPr="00BE0D7C" w14:paraId="08181FD6"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362C3C" w:rsidRDefault="00C0704D" w:rsidP="006A71AD">
            <w:pPr>
              <w:pStyle w:val="PLANNING"/>
              <w:rPr>
                <w:rFonts w:ascii="Calibri" w:hAnsi="Calibri"/>
                <w:b/>
                <w:bCs/>
                <w:szCs w:val="22"/>
              </w:rPr>
            </w:pPr>
            <w:r w:rsidRPr="00362C3C">
              <w:rPr>
                <w:rFonts w:ascii="Calibri" w:hAnsi="Calibri"/>
                <w:b/>
                <w:bCs/>
                <w:szCs w:val="22"/>
              </w:rPr>
              <w:t>Relevant Planning History:</w:t>
            </w:r>
          </w:p>
          <w:p w14:paraId="1D356246" w14:textId="77777777" w:rsidR="00C0704D" w:rsidRPr="00362C3C" w:rsidRDefault="00C0704D" w:rsidP="00C0704D">
            <w:pPr>
              <w:pStyle w:val="PLANNING"/>
              <w:rPr>
                <w:rFonts w:ascii="Calibri" w:hAnsi="Calibri"/>
                <w:b/>
                <w:bCs/>
                <w:szCs w:val="22"/>
              </w:rPr>
            </w:pPr>
          </w:p>
          <w:p w14:paraId="21B0EA50" w14:textId="2FF7F461" w:rsidR="0046548C" w:rsidRPr="00362C3C" w:rsidRDefault="00612AB3" w:rsidP="00C0704D">
            <w:pPr>
              <w:pStyle w:val="PLANNING"/>
              <w:rPr>
                <w:rFonts w:ascii="Calibri" w:hAnsi="Calibri"/>
                <w:szCs w:val="22"/>
              </w:rPr>
            </w:pPr>
            <w:r w:rsidRPr="00362C3C">
              <w:rPr>
                <w:rFonts w:ascii="Calibri" w:hAnsi="Calibri"/>
                <w:szCs w:val="22"/>
              </w:rPr>
              <w:t>No recent planning history directly relevant to the determination of the application.</w:t>
            </w:r>
          </w:p>
          <w:p w14:paraId="17147D50" w14:textId="1B19B3D1" w:rsidR="0046548C" w:rsidRPr="00362C3C" w:rsidRDefault="0046548C" w:rsidP="00C0704D">
            <w:pPr>
              <w:pStyle w:val="PLANNING"/>
              <w:rPr>
                <w:rFonts w:ascii="Calibri" w:hAnsi="Calibri"/>
                <w:b/>
                <w:bCs/>
                <w:szCs w:val="22"/>
              </w:rPr>
            </w:pPr>
          </w:p>
        </w:tc>
      </w:tr>
      <w:tr w:rsidR="00BE0D7C" w:rsidRPr="00BE0D7C" w14:paraId="6AAC3B0A" w14:textId="77777777" w:rsidTr="00773A66">
        <w:trPr>
          <w:trHeight w:hRule="exact" w:val="170"/>
          <w:jc w:val="center"/>
        </w:trPr>
        <w:tc>
          <w:tcPr>
            <w:tcW w:w="9519"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BE0D7C" w:rsidRDefault="00C0704D" w:rsidP="006A71AD">
            <w:pPr>
              <w:pStyle w:val="PLANNING"/>
              <w:rPr>
                <w:rFonts w:ascii="Calibri" w:hAnsi="Calibri"/>
                <w:b/>
                <w:bCs/>
                <w:color w:val="548DD4" w:themeColor="text2" w:themeTint="99"/>
                <w:szCs w:val="22"/>
              </w:rPr>
            </w:pPr>
          </w:p>
        </w:tc>
      </w:tr>
      <w:tr w:rsidR="00BE0D7C" w:rsidRPr="00BE0D7C" w14:paraId="014E595D"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BE0D7C" w:rsidRDefault="00C0704D" w:rsidP="006C2BFA">
            <w:pPr>
              <w:rPr>
                <w:rFonts w:ascii="Calibri" w:hAnsi="Calibri"/>
                <w:b/>
                <w:color w:val="548DD4" w:themeColor="text2" w:themeTint="99"/>
                <w:szCs w:val="22"/>
              </w:rPr>
            </w:pPr>
            <w:r w:rsidRPr="00463CAD">
              <w:rPr>
                <w:rFonts w:ascii="Calibri" w:hAnsi="Calibri"/>
                <w:b/>
                <w:bCs/>
                <w:szCs w:val="22"/>
              </w:rPr>
              <w:t>ASSESSMENT OF PROPOSED DEVELOPMENT:</w:t>
            </w:r>
          </w:p>
        </w:tc>
      </w:tr>
      <w:tr w:rsidR="00BE0D7C" w:rsidRPr="00BE0D7C" w14:paraId="7538C7A5"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463CAD" w:rsidRDefault="00C0704D" w:rsidP="00440CB6">
            <w:pPr>
              <w:pStyle w:val="Header"/>
              <w:tabs>
                <w:tab w:val="clear" w:pos="4153"/>
                <w:tab w:val="clear" w:pos="8306"/>
              </w:tabs>
              <w:contextualSpacing/>
              <w:jc w:val="both"/>
              <w:rPr>
                <w:rFonts w:ascii="Calibri" w:hAnsi="Calibri"/>
                <w:b/>
                <w:szCs w:val="22"/>
              </w:rPr>
            </w:pPr>
            <w:r w:rsidRPr="00463CAD">
              <w:rPr>
                <w:rFonts w:ascii="Calibri" w:hAnsi="Calibri"/>
                <w:b/>
                <w:szCs w:val="22"/>
              </w:rPr>
              <w:t>Site Description and Surrounding Area:</w:t>
            </w:r>
          </w:p>
          <w:p w14:paraId="2A719392" w14:textId="77777777" w:rsidR="00C0704D" w:rsidRPr="00BE0D7C" w:rsidRDefault="00C0704D" w:rsidP="00811771">
            <w:pPr>
              <w:pStyle w:val="Header"/>
              <w:tabs>
                <w:tab w:val="clear" w:pos="4153"/>
                <w:tab w:val="clear" w:pos="8306"/>
              </w:tabs>
              <w:contextualSpacing/>
              <w:jc w:val="both"/>
              <w:rPr>
                <w:rFonts w:ascii="Calibri" w:hAnsi="Calibri"/>
                <w:bCs/>
                <w:color w:val="548DD4" w:themeColor="text2" w:themeTint="99"/>
                <w:szCs w:val="22"/>
              </w:rPr>
            </w:pPr>
          </w:p>
          <w:p w14:paraId="6C3B7888" w14:textId="53D07AF8" w:rsidR="001E2D62" w:rsidRPr="00463CAD" w:rsidRDefault="0019713D" w:rsidP="00463CAD">
            <w:pPr>
              <w:pStyle w:val="Header"/>
              <w:tabs>
                <w:tab w:val="clear" w:pos="4153"/>
                <w:tab w:val="clear" w:pos="8306"/>
              </w:tabs>
              <w:contextualSpacing/>
              <w:jc w:val="both"/>
              <w:rPr>
                <w:rFonts w:ascii="Calibri" w:hAnsi="Calibri"/>
                <w:bCs/>
                <w:szCs w:val="22"/>
              </w:rPr>
            </w:pPr>
            <w:r w:rsidRPr="00463CAD">
              <w:rPr>
                <w:rFonts w:ascii="Calibri" w:hAnsi="Calibri"/>
                <w:bCs/>
                <w:szCs w:val="22"/>
              </w:rPr>
              <w:lastRenderedPageBreak/>
              <w:t xml:space="preserve">The application relates to </w:t>
            </w:r>
            <w:r w:rsidR="00463CAD" w:rsidRPr="00463CAD">
              <w:rPr>
                <w:rFonts w:ascii="Calibri" w:hAnsi="Calibri"/>
                <w:bCs/>
                <w:szCs w:val="22"/>
              </w:rPr>
              <w:t>an end of terrace commercial property fronting Wellgate, Clitheroe.  The building is located within the defined settlement limits of Clitheroe, being located both within the designated ‘Main centre boundary’ and the designated Clitheroe Conservation Area.</w:t>
            </w:r>
          </w:p>
          <w:p w14:paraId="2924D143" w14:textId="77777777" w:rsidR="00463CAD" w:rsidRPr="00463CAD" w:rsidRDefault="00463CAD" w:rsidP="00463CAD">
            <w:pPr>
              <w:pStyle w:val="Header"/>
              <w:tabs>
                <w:tab w:val="clear" w:pos="4153"/>
                <w:tab w:val="clear" w:pos="8306"/>
              </w:tabs>
              <w:contextualSpacing/>
              <w:jc w:val="both"/>
              <w:rPr>
                <w:rFonts w:ascii="Calibri" w:hAnsi="Calibri"/>
                <w:bCs/>
                <w:szCs w:val="22"/>
              </w:rPr>
            </w:pPr>
          </w:p>
          <w:p w14:paraId="4288DB7F" w14:textId="6787CDFF" w:rsidR="00463CAD" w:rsidRPr="00463CAD" w:rsidRDefault="00463CAD" w:rsidP="00463CAD">
            <w:pPr>
              <w:pStyle w:val="Header"/>
              <w:tabs>
                <w:tab w:val="clear" w:pos="4153"/>
                <w:tab w:val="clear" w:pos="8306"/>
              </w:tabs>
              <w:contextualSpacing/>
              <w:jc w:val="both"/>
              <w:rPr>
                <w:rFonts w:ascii="Calibri" w:hAnsi="Calibri"/>
                <w:bCs/>
                <w:szCs w:val="22"/>
              </w:rPr>
            </w:pPr>
            <w:r w:rsidRPr="00463CAD">
              <w:rPr>
                <w:rFonts w:ascii="Calibri" w:hAnsi="Calibri"/>
                <w:bCs/>
                <w:szCs w:val="22"/>
              </w:rPr>
              <w:t>The building is bounded to the southeast by a Grade II Designated Heritage Asset (Dog and Partridge Public House and Number 3 List Entry: 1072344).  The area is predominantly characterised by a range</w:t>
            </w:r>
            <w:r w:rsidR="00044649">
              <w:rPr>
                <w:rFonts w:ascii="Calibri" w:hAnsi="Calibri"/>
                <w:bCs/>
                <w:szCs w:val="22"/>
              </w:rPr>
              <w:t xml:space="preserve"> of </w:t>
            </w:r>
            <w:r w:rsidRPr="00463CAD">
              <w:rPr>
                <w:rFonts w:ascii="Calibri" w:hAnsi="Calibri"/>
                <w:bCs/>
                <w:szCs w:val="22"/>
              </w:rPr>
              <w:t>commercial properties in uses commensurate with that of typical ‘town centre uses’.</w:t>
            </w:r>
          </w:p>
          <w:p w14:paraId="62370E9F" w14:textId="0DD23507" w:rsidR="0019713D" w:rsidRPr="00BE0D7C" w:rsidRDefault="0019713D" w:rsidP="00B93EB5">
            <w:pPr>
              <w:pStyle w:val="Header"/>
              <w:tabs>
                <w:tab w:val="clear" w:pos="4153"/>
                <w:tab w:val="clear" w:pos="8306"/>
              </w:tabs>
              <w:contextualSpacing/>
              <w:jc w:val="both"/>
              <w:rPr>
                <w:rFonts w:ascii="Calibri" w:hAnsi="Calibri"/>
                <w:bCs/>
                <w:color w:val="548DD4" w:themeColor="text2" w:themeTint="99"/>
                <w:szCs w:val="22"/>
              </w:rPr>
            </w:pPr>
          </w:p>
        </w:tc>
      </w:tr>
      <w:tr w:rsidR="00BE0D7C" w:rsidRPr="00BE0D7C" w14:paraId="408C6380"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C87F0A" w:rsidRDefault="00C0704D" w:rsidP="00440CB6">
            <w:pPr>
              <w:pStyle w:val="Header"/>
              <w:tabs>
                <w:tab w:val="clear" w:pos="4153"/>
                <w:tab w:val="clear" w:pos="8306"/>
              </w:tabs>
              <w:jc w:val="both"/>
              <w:rPr>
                <w:rFonts w:ascii="Calibri" w:hAnsi="Calibri"/>
                <w:b/>
                <w:szCs w:val="22"/>
              </w:rPr>
            </w:pPr>
            <w:r w:rsidRPr="00C87F0A">
              <w:rPr>
                <w:rFonts w:ascii="Calibri" w:hAnsi="Calibri"/>
                <w:b/>
                <w:szCs w:val="22"/>
              </w:rPr>
              <w:lastRenderedPageBreak/>
              <w:t>Proposed Development for which consent is sought:</w:t>
            </w:r>
          </w:p>
          <w:p w14:paraId="7C8F28E1" w14:textId="77777777" w:rsidR="00C0704D" w:rsidRPr="00BE0D7C" w:rsidRDefault="00C0704D" w:rsidP="00440CB6">
            <w:pPr>
              <w:pStyle w:val="Header"/>
              <w:tabs>
                <w:tab w:val="clear" w:pos="4153"/>
                <w:tab w:val="clear" w:pos="8306"/>
              </w:tabs>
              <w:jc w:val="both"/>
              <w:rPr>
                <w:rFonts w:ascii="Calibri" w:hAnsi="Calibri"/>
                <w:b/>
                <w:color w:val="548DD4" w:themeColor="text2" w:themeTint="99"/>
                <w:szCs w:val="22"/>
              </w:rPr>
            </w:pPr>
          </w:p>
          <w:p w14:paraId="113B15DE" w14:textId="11A93F1A" w:rsidR="00C80B9D" w:rsidRDefault="00324056" w:rsidP="00C87F0A">
            <w:pPr>
              <w:jc w:val="both"/>
              <w:rPr>
                <w:rFonts w:ascii="Calibri" w:hAnsi="Calibri"/>
                <w:szCs w:val="22"/>
              </w:rPr>
            </w:pPr>
            <w:r w:rsidRPr="00C87F0A">
              <w:rPr>
                <w:rFonts w:ascii="Calibri" w:hAnsi="Calibri"/>
                <w:szCs w:val="22"/>
              </w:rPr>
              <w:t xml:space="preserve">The application seeks consent for </w:t>
            </w:r>
            <w:r w:rsidR="00C87F0A" w:rsidRPr="00C87F0A">
              <w:rPr>
                <w:rFonts w:ascii="Calibri" w:hAnsi="Calibri"/>
                <w:szCs w:val="22"/>
              </w:rPr>
              <w:t xml:space="preserve">the reconfiguration of the upper floors of the building from that of ‘restaurant’ to that of five residential apartments including the construction of an additional storey atop the </w:t>
            </w:r>
            <w:r w:rsidR="00C87F0A">
              <w:rPr>
                <w:rFonts w:ascii="Calibri" w:hAnsi="Calibri"/>
                <w:szCs w:val="22"/>
              </w:rPr>
              <w:t xml:space="preserve">two-storey </w:t>
            </w:r>
            <w:r w:rsidR="00C87F0A" w:rsidRPr="00C87F0A">
              <w:rPr>
                <w:rFonts w:ascii="Calibri" w:hAnsi="Calibri"/>
                <w:szCs w:val="22"/>
              </w:rPr>
              <w:t>rearward extents of the building.</w:t>
            </w:r>
            <w:r w:rsidR="00C80A64">
              <w:rPr>
                <w:rFonts w:ascii="Calibri" w:hAnsi="Calibri"/>
                <w:szCs w:val="22"/>
              </w:rPr>
              <w:t xml:space="preserve">  The submitted details further propose the increase in height of existing extract ducting infrastructure on the southeast facing elevation of the building.</w:t>
            </w:r>
          </w:p>
          <w:p w14:paraId="385B07D9" w14:textId="77777777" w:rsidR="00C80A64" w:rsidRDefault="00C80A64" w:rsidP="00C87F0A">
            <w:pPr>
              <w:jc w:val="both"/>
              <w:rPr>
                <w:rFonts w:ascii="Calibri" w:hAnsi="Calibri"/>
                <w:szCs w:val="22"/>
              </w:rPr>
            </w:pPr>
          </w:p>
          <w:p w14:paraId="5FA449C3" w14:textId="36D97859" w:rsidR="00C80A64" w:rsidRDefault="00C80A64" w:rsidP="00C87F0A">
            <w:pPr>
              <w:jc w:val="both"/>
              <w:rPr>
                <w:rFonts w:ascii="Calibri" w:hAnsi="Calibri"/>
                <w:szCs w:val="22"/>
              </w:rPr>
            </w:pPr>
            <w:r>
              <w:rPr>
                <w:rFonts w:ascii="Calibri" w:hAnsi="Calibri"/>
                <w:szCs w:val="22"/>
              </w:rPr>
              <w:t xml:space="preserve">It is proposed that two apartments will be created at first floor with another two at second floor, with the remaining apartment being of a ‘duplex’ configuration spanning first and second floor.  Access to the apartments is provided via a communal stairwell accessed via a door on the southeast elevation of the property.  Refuse storage provision will be of a shared configuration (commercial and residential), located towards the rear of the property, accessed via an existing covered alley, </w:t>
            </w:r>
          </w:p>
          <w:p w14:paraId="1B20488F" w14:textId="10D997E6" w:rsidR="00EE5131" w:rsidRPr="00463CAD" w:rsidRDefault="00EE5131" w:rsidP="00463CAD">
            <w:pPr>
              <w:rPr>
                <w:rFonts w:ascii="Calibri" w:hAnsi="Calibri"/>
                <w:color w:val="548DD4" w:themeColor="text2" w:themeTint="99"/>
                <w:szCs w:val="22"/>
              </w:rPr>
            </w:pPr>
          </w:p>
        </w:tc>
      </w:tr>
      <w:tr w:rsidR="00BE0D7C" w:rsidRPr="00BE0D7C" w14:paraId="06BBE02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1F487F" w:rsidRDefault="0046548C" w:rsidP="0046548C">
            <w:pPr>
              <w:pStyle w:val="Header"/>
              <w:tabs>
                <w:tab w:val="clear" w:pos="4153"/>
                <w:tab w:val="clear" w:pos="8306"/>
              </w:tabs>
              <w:contextualSpacing/>
              <w:jc w:val="both"/>
              <w:rPr>
                <w:rFonts w:ascii="Calibri" w:hAnsi="Calibri"/>
                <w:b/>
                <w:szCs w:val="22"/>
              </w:rPr>
            </w:pPr>
            <w:r w:rsidRPr="001F487F">
              <w:rPr>
                <w:rFonts w:ascii="Calibri" w:hAnsi="Calibri"/>
                <w:b/>
                <w:szCs w:val="22"/>
              </w:rPr>
              <w:t>Principle of Development:</w:t>
            </w:r>
          </w:p>
          <w:p w14:paraId="0809965F" w14:textId="77777777" w:rsidR="0046548C" w:rsidRPr="001F487F" w:rsidRDefault="0046548C" w:rsidP="008542DE">
            <w:pPr>
              <w:pStyle w:val="Header"/>
              <w:tabs>
                <w:tab w:val="clear" w:pos="4153"/>
                <w:tab w:val="clear" w:pos="8306"/>
              </w:tabs>
              <w:contextualSpacing/>
              <w:jc w:val="both"/>
              <w:rPr>
                <w:rFonts w:ascii="Calibri" w:hAnsi="Calibri"/>
                <w:b/>
                <w:szCs w:val="22"/>
              </w:rPr>
            </w:pPr>
          </w:p>
          <w:p w14:paraId="0558FE42" w14:textId="064C4871" w:rsidR="00324056" w:rsidRPr="001F487F" w:rsidRDefault="00324056" w:rsidP="00324056">
            <w:pPr>
              <w:pStyle w:val="Header"/>
              <w:tabs>
                <w:tab w:val="clear" w:pos="4153"/>
                <w:tab w:val="clear" w:pos="8306"/>
              </w:tabs>
              <w:contextualSpacing/>
              <w:jc w:val="both"/>
              <w:rPr>
                <w:rFonts w:ascii="Calibri" w:hAnsi="Calibri"/>
                <w:bCs/>
                <w:szCs w:val="22"/>
              </w:rPr>
            </w:pPr>
            <w:r w:rsidRPr="001F487F">
              <w:rPr>
                <w:rFonts w:ascii="Calibri" w:hAnsi="Calibri"/>
                <w:bCs/>
                <w:szCs w:val="22"/>
              </w:rPr>
              <w:t xml:space="preserve">The proposal seeks consent for the creation of </w:t>
            </w:r>
            <w:r w:rsidR="001F487F" w:rsidRPr="001F487F">
              <w:rPr>
                <w:rFonts w:ascii="Calibri" w:hAnsi="Calibri"/>
                <w:bCs/>
                <w:szCs w:val="22"/>
              </w:rPr>
              <w:t>five</w:t>
            </w:r>
            <w:r w:rsidRPr="001F487F">
              <w:rPr>
                <w:rFonts w:ascii="Calibri" w:hAnsi="Calibri"/>
                <w:bCs/>
                <w:szCs w:val="22"/>
              </w:rPr>
              <w:t xml:space="preserve"> new residential planning units, through the conversion and </w:t>
            </w:r>
            <w:r w:rsidR="001F487F" w:rsidRPr="001F487F">
              <w:rPr>
                <w:rFonts w:ascii="Calibri" w:hAnsi="Calibri"/>
                <w:bCs/>
                <w:szCs w:val="22"/>
              </w:rPr>
              <w:t>extension</w:t>
            </w:r>
            <w:r w:rsidRPr="001F487F">
              <w:rPr>
                <w:rFonts w:ascii="Calibri" w:hAnsi="Calibri"/>
                <w:bCs/>
                <w:szCs w:val="22"/>
              </w:rPr>
              <w:t xml:space="preserve"> </w:t>
            </w:r>
            <w:r w:rsidR="001F487F" w:rsidRPr="001F487F">
              <w:rPr>
                <w:rFonts w:ascii="Calibri" w:hAnsi="Calibri"/>
                <w:bCs/>
                <w:szCs w:val="22"/>
              </w:rPr>
              <w:t>of an</w:t>
            </w:r>
            <w:r w:rsidRPr="001F487F">
              <w:rPr>
                <w:rFonts w:ascii="Calibri" w:hAnsi="Calibri"/>
                <w:bCs/>
                <w:szCs w:val="22"/>
              </w:rPr>
              <w:t xml:space="preserve"> existing building within the Principal Settlement of Clitheroe. As such, consideration must be given in respect of the compatibility of the proposal with that of the locational and spatial aspirations for new residential housing growth within the borough</w:t>
            </w:r>
            <w:r w:rsidR="001F487F">
              <w:rPr>
                <w:rFonts w:ascii="Calibri" w:hAnsi="Calibri"/>
                <w:bCs/>
                <w:szCs w:val="22"/>
              </w:rPr>
              <w:t>,</w:t>
            </w:r>
            <w:r w:rsidRPr="001F487F">
              <w:rPr>
                <w:rFonts w:ascii="Calibri" w:hAnsi="Calibri"/>
                <w:bCs/>
                <w:szCs w:val="22"/>
              </w:rPr>
              <w:t xml:space="preserve"> as embodied within the currently adopted development strategy.</w:t>
            </w:r>
          </w:p>
          <w:p w14:paraId="421ED0DD" w14:textId="77777777" w:rsidR="00324056" w:rsidRPr="00BE0D7C" w:rsidRDefault="00324056" w:rsidP="00324056">
            <w:pPr>
              <w:pStyle w:val="Header"/>
              <w:tabs>
                <w:tab w:val="clear" w:pos="4153"/>
                <w:tab w:val="clear" w:pos="8306"/>
              </w:tabs>
              <w:contextualSpacing/>
              <w:jc w:val="both"/>
              <w:rPr>
                <w:rFonts w:ascii="Calibri" w:hAnsi="Calibri"/>
                <w:bCs/>
                <w:color w:val="548DD4" w:themeColor="text2" w:themeTint="99"/>
                <w:szCs w:val="22"/>
              </w:rPr>
            </w:pPr>
          </w:p>
          <w:p w14:paraId="0A518CCE" w14:textId="483F200E" w:rsidR="00324056" w:rsidRPr="001F487F" w:rsidRDefault="00324056" w:rsidP="00324056">
            <w:pPr>
              <w:pStyle w:val="Header"/>
              <w:tabs>
                <w:tab w:val="clear" w:pos="4153"/>
                <w:tab w:val="clear" w:pos="8306"/>
              </w:tabs>
              <w:contextualSpacing/>
              <w:jc w:val="both"/>
              <w:rPr>
                <w:rFonts w:ascii="Calibri" w:hAnsi="Calibri"/>
                <w:bCs/>
                <w:szCs w:val="22"/>
              </w:rPr>
            </w:pPr>
            <w:r w:rsidRPr="001F487F">
              <w:rPr>
                <w:rFonts w:ascii="Calibri" w:hAnsi="Calibri"/>
                <w:bCs/>
                <w:szCs w:val="22"/>
              </w:rPr>
              <w:t xml:space="preserve">In relation to matters </w:t>
            </w:r>
            <w:r w:rsidR="00EE5131" w:rsidRPr="001F487F">
              <w:rPr>
                <w:rFonts w:ascii="Calibri" w:hAnsi="Calibri"/>
                <w:bCs/>
                <w:szCs w:val="22"/>
              </w:rPr>
              <w:t xml:space="preserve">regarding the </w:t>
            </w:r>
            <w:r w:rsidRPr="001F487F">
              <w:rPr>
                <w:rFonts w:ascii="Calibri" w:hAnsi="Calibri"/>
                <w:bCs/>
                <w:szCs w:val="22"/>
              </w:rPr>
              <w:t>locational and spatial aspirations for new residential housing growth within the borough, both Key Statement DS1 and Policy DMG2 are primarily engaged for assessing the acceptability/suitability of the principle of residential development in this location.  In this respect, with regards to the creation of new residential planning units within principal and Tier 1 settlements, Policy DMG2 (Strategic Considerations) states that:</w:t>
            </w:r>
          </w:p>
          <w:p w14:paraId="75937068" w14:textId="77777777" w:rsidR="00324056" w:rsidRPr="001F487F" w:rsidRDefault="00324056" w:rsidP="00324056">
            <w:pPr>
              <w:pStyle w:val="Header"/>
              <w:tabs>
                <w:tab w:val="clear" w:pos="4153"/>
                <w:tab w:val="clear" w:pos="8306"/>
              </w:tabs>
              <w:contextualSpacing/>
              <w:jc w:val="both"/>
              <w:rPr>
                <w:rFonts w:ascii="Calibri" w:hAnsi="Calibri"/>
                <w:bCs/>
                <w:szCs w:val="22"/>
              </w:rPr>
            </w:pPr>
          </w:p>
          <w:p w14:paraId="344C411D" w14:textId="77777777" w:rsidR="00324056" w:rsidRPr="001F487F" w:rsidRDefault="00324056" w:rsidP="00324056">
            <w:pPr>
              <w:pStyle w:val="Header"/>
              <w:contextualSpacing/>
              <w:jc w:val="both"/>
              <w:rPr>
                <w:rFonts w:ascii="Calibri" w:hAnsi="Calibri"/>
                <w:bCs/>
                <w:i/>
                <w:iCs/>
                <w:szCs w:val="22"/>
              </w:rPr>
            </w:pPr>
            <w:r w:rsidRPr="001F487F">
              <w:rPr>
                <w:rFonts w:ascii="Calibri" w:hAnsi="Calibri"/>
                <w:bCs/>
                <w:i/>
                <w:iCs/>
                <w:szCs w:val="22"/>
              </w:rPr>
              <w:t>Development should be in accordance with the core strategy development strategy and should support the spatial vision:</w:t>
            </w:r>
          </w:p>
          <w:p w14:paraId="6C6ACEC6" w14:textId="77777777" w:rsidR="00324056" w:rsidRPr="001F487F" w:rsidRDefault="00324056" w:rsidP="00324056">
            <w:pPr>
              <w:pStyle w:val="Header"/>
              <w:contextualSpacing/>
              <w:jc w:val="both"/>
              <w:rPr>
                <w:rFonts w:ascii="Calibri" w:hAnsi="Calibri"/>
                <w:bCs/>
                <w:i/>
                <w:iCs/>
                <w:szCs w:val="22"/>
              </w:rPr>
            </w:pPr>
          </w:p>
          <w:p w14:paraId="588B6895" w14:textId="77777777" w:rsidR="00324056" w:rsidRPr="001F487F" w:rsidRDefault="00324056" w:rsidP="00324056">
            <w:pPr>
              <w:pStyle w:val="Header"/>
              <w:numPr>
                <w:ilvl w:val="0"/>
                <w:numId w:val="7"/>
              </w:numPr>
              <w:tabs>
                <w:tab w:val="clear" w:pos="4153"/>
                <w:tab w:val="clear" w:pos="8306"/>
              </w:tabs>
              <w:contextualSpacing/>
              <w:jc w:val="both"/>
              <w:rPr>
                <w:rFonts w:ascii="Calibri" w:hAnsi="Calibri"/>
                <w:bCs/>
                <w:i/>
                <w:iCs/>
                <w:szCs w:val="22"/>
              </w:rPr>
            </w:pPr>
            <w:r w:rsidRPr="001F487F">
              <w:rPr>
                <w:rFonts w:ascii="Calibri" w:hAnsi="Calibri"/>
                <w:bCs/>
                <w:i/>
                <w:iCs/>
                <w:szCs w:val="22"/>
              </w:rPr>
              <w:t>Development proposals in the principal settlements of Clitheroe, Longridge and Whalley and the tier 1 villages should consolidate, expand or round-off development so that it is closely related to the main built-up areas, ensuring this is appropriate to the scale of, and in keeping with, the existing settlement.</w:t>
            </w:r>
          </w:p>
          <w:p w14:paraId="7737F045" w14:textId="77777777" w:rsidR="00324056" w:rsidRPr="001F487F" w:rsidRDefault="00324056" w:rsidP="00324056">
            <w:pPr>
              <w:pStyle w:val="Header"/>
              <w:tabs>
                <w:tab w:val="clear" w:pos="4153"/>
                <w:tab w:val="clear" w:pos="8306"/>
              </w:tabs>
              <w:contextualSpacing/>
              <w:jc w:val="both"/>
              <w:rPr>
                <w:rFonts w:ascii="Calibri" w:hAnsi="Calibri"/>
                <w:bCs/>
                <w:i/>
                <w:iCs/>
                <w:szCs w:val="22"/>
              </w:rPr>
            </w:pPr>
          </w:p>
          <w:p w14:paraId="38098698" w14:textId="77777777" w:rsidR="00324056" w:rsidRPr="001F487F" w:rsidRDefault="00324056" w:rsidP="00324056">
            <w:pPr>
              <w:pStyle w:val="Header"/>
              <w:tabs>
                <w:tab w:val="clear" w:pos="4153"/>
                <w:tab w:val="clear" w:pos="8306"/>
              </w:tabs>
              <w:contextualSpacing/>
              <w:jc w:val="both"/>
              <w:rPr>
                <w:rFonts w:ascii="Calibri" w:hAnsi="Calibri"/>
                <w:bCs/>
                <w:szCs w:val="22"/>
              </w:rPr>
            </w:pPr>
            <w:r w:rsidRPr="001F487F">
              <w:rPr>
                <w:rFonts w:ascii="Calibri" w:hAnsi="Calibri"/>
                <w:bCs/>
                <w:szCs w:val="22"/>
              </w:rPr>
              <w:t>With Key Statement DS1 (Development Strategy) reading as follows:</w:t>
            </w:r>
          </w:p>
          <w:p w14:paraId="607D550D" w14:textId="77777777" w:rsidR="00324056" w:rsidRPr="001F487F" w:rsidRDefault="00324056" w:rsidP="00324056">
            <w:pPr>
              <w:pStyle w:val="Header"/>
              <w:tabs>
                <w:tab w:val="clear" w:pos="4153"/>
                <w:tab w:val="clear" w:pos="8306"/>
              </w:tabs>
              <w:contextualSpacing/>
              <w:jc w:val="both"/>
              <w:rPr>
                <w:rFonts w:ascii="Calibri" w:hAnsi="Calibri"/>
                <w:bCs/>
                <w:szCs w:val="22"/>
              </w:rPr>
            </w:pPr>
          </w:p>
          <w:p w14:paraId="4334B9C6" w14:textId="77777777" w:rsidR="00324056" w:rsidRPr="001F487F" w:rsidRDefault="00324056" w:rsidP="00324056">
            <w:pPr>
              <w:jc w:val="both"/>
              <w:rPr>
                <w:rFonts w:asciiTheme="minorHAnsi" w:hAnsiTheme="minorHAnsi" w:cstheme="minorHAnsi"/>
                <w:i/>
                <w:iCs/>
                <w:szCs w:val="22"/>
              </w:rPr>
            </w:pPr>
            <w:r w:rsidRPr="001F487F">
              <w:rPr>
                <w:rFonts w:asciiTheme="minorHAnsi" w:hAnsiTheme="minorHAnsi" w:cstheme="minorHAnsi"/>
                <w:i/>
                <w:iCs/>
                <w:szCs w:val="22"/>
              </w:rPr>
              <w:t>The majority of new housing development will be:</w:t>
            </w:r>
          </w:p>
          <w:p w14:paraId="58C7C9E7" w14:textId="77777777" w:rsidR="00324056" w:rsidRPr="001F487F" w:rsidRDefault="00324056" w:rsidP="00324056">
            <w:pPr>
              <w:jc w:val="both"/>
              <w:rPr>
                <w:rFonts w:asciiTheme="minorHAnsi" w:hAnsiTheme="minorHAnsi" w:cstheme="minorHAnsi"/>
                <w:i/>
                <w:iCs/>
                <w:szCs w:val="22"/>
              </w:rPr>
            </w:pPr>
          </w:p>
          <w:p w14:paraId="03998F1E" w14:textId="77777777" w:rsidR="00324056" w:rsidRPr="001F487F" w:rsidRDefault="00324056" w:rsidP="00324056">
            <w:pPr>
              <w:pStyle w:val="ListParagraph"/>
              <w:numPr>
                <w:ilvl w:val="0"/>
                <w:numId w:val="8"/>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1F487F">
              <w:rPr>
                <w:rFonts w:asciiTheme="minorHAnsi" w:hAnsiTheme="minorHAnsi" w:cstheme="minorHAnsi"/>
                <w:i/>
                <w:iCs/>
                <w:szCs w:val="22"/>
              </w:rPr>
              <w:t>concentrated within an identified strategic site located to the south of Clitheroe towards the A59; and the principal settlements of:</w:t>
            </w:r>
          </w:p>
          <w:p w14:paraId="35143077" w14:textId="77777777" w:rsidR="00324056" w:rsidRPr="001F487F" w:rsidRDefault="00324056" w:rsidP="00324056">
            <w:pPr>
              <w:pStyle w:val="ListParagraph"/>
              <w:numPr>
                <w:ilvl w:val="0"/>
                <w:numId w:val="8"/>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1F487F">
              <w:rPr>
                <w:rFonts w:asciiTheme="minorHAnsi" w:hAnsiTheme="minorHAnsi" w:cstheme="minorHAnsi"/>
                <w:i/>
                <w:iCs/>
                <w:szCs w:val="22"/>
              </w:rPr>
              <w:t>Clitheroe;</w:t>
            </w:r>
          </w:p>
          <w:p w14:paraId="62941268" w14:textId="77777777" w:rsidR="00324056" w:rsidRPr="001F487F" w:rsidRDefault="00324056" w:rsidP="00324056">
            <w:pPr>
              <w:pStyle w:val="ListParagraph"/>
              <w:numPr>
                <w:ilvl w:val="0"/>
                <w:numId w:val="8"/>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1F487F">
              <w:rPr>
                <w:rFonts w:asciiTheme="minorHAnsi" w:hAnsiTheme="minorHAnsi" w:cstheme="minorHAnsi"/>
                <w:i/>
                <w:iCs/>
                <w:szCs w:val="22"/>
              </w:rPr>
              <w:t>Longridge; and</w:t>
            </w:r>
          </w:p>
          <w:p w14:paraId="6592FD11" w14:textId="77777777" w:rsidR="00324056" w:rsidRPr="001F487F" w:rsidRDefault="00324056" w:rsidP="00324056">
            <w:pPr>
              <w:pStyle w:val="ListParagraph"/>
              <w:numPr>
                <w:ilvl w:val="0"/>
                <w:numId w:val="8"/>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1F487F">
              <w:rPr>
                <w:rFonts w:asciiTheme="minorHAnsi" w:hAnsiTheme="minorHAnsi" w:cstheme="minorHAnsi"/>
                <w:i/>
                <w:iCs/>
                <w:szCs w:val="22"/>
              </w:rPr>
              <w:t>Whalley.</w:t>
            </w:r>
          </w:p>
          <w:p w14:paraId="5303547C" w14:textId="77777777" w:rsidR="00324056" w:rsidRPr="001F487F" w:rsidRDefault="00324056" w:rsidP="00324056">
            <w:pPr>
              <w:jc w:val="both"/>
              <w:rPr>
                <w:rFonts w:asciiTheme="minorHAnsi" w:hAnsiTheme="minorHAnsi" w:cstheme="minorHAnsi"/>
                <w:b/>
                <w:bCs/>
                <w:i/>
                <w:iCs/>
                <w:szCs w:val="22"/>
              </w:rPr>
            </w:pPr>
          </w:p>
          <w:p w14:paraId="41CCF4AF" w14:textId="21151C57" w:rsidR="00324056" w:rsidRPr="001F487F" w:rsidRDefault="00324056" w:rsidP="00324056">
            <w:pPr>
              <w:jc w:val="both"/>
              <w:rPr>
                <w:rFonts w:asciiTheme="minorHAnsi" w:hAnsiTheme="minorHAnsi" w:cstheme="minorHAnsi"/>
                <w:i/>
                <w:iCs/>
                <w:szCs w:val="22"/>
              </w:rPr>
            </w:pPr>
            <w:r w:rsidRPr="001F487F">
              <w:rPr>
                <w:rFonts w:asciiTheme="minorHAnsi" w:hAnsiTheme="minorHAnsi" w:cstheme="minorHAnsi"/>
                <w:i/>
                <w:iCs/>
                <w:szCs w:val="22"/>
              </w:rPr>
              <w:lastRenderedPageBreak/>
              <w:t>In addition to the strategic site at Standen and the borough’s principal settlements, development will be focused towards the Tier 1 Villages, which are the more sustainable of the 32 defined settlements:</w:t>
            </w:r>
          </w:p>
          <w:p w14:paraId="6ED3BD08" w14:textId="77777777" w:rsidR="00324056" w:rsidRPr="001F487F" w:rsidRDefault="00324056" w:rsidP="00324056">
            <w:pPr>
              <w:jc w:val="both"/>
              <w:rPr>
                <w:rFonts w:asciiTheme="minorHAnsi" w:hAnsiTheme="minorHAnsi" w:cstheme="minorHAnsi"/>
                <w:i/>
                <w:iCs/>
                <w:szCs w:val="22"/>
              </w:rPr>
            </w:pPr>
          </w:p>
          <w:p w14:paraId="4C07C57B"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Barrow</w:t>
            </w:r>
          </w:p>
          <w:p w14:paraId="612FD6F9"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Billington</w:t>
            </w:r>
          </w:p>
          <w:p w14:paraId="0356FFC1"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Chatburn</w:t>
            </w:r>
          </w:p>
          <w:p w14:paraId="3B9E34CE"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Gisburn</w:t>
            </w:r>
          </w:p>
          <w:p w14:paraId="3F5C8453"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Langho</w:t>
            </w:r>
          </w:p>
          <w:p w14:paraId="5B4D348D"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Mellor</w:t>
            </w:r>
          </w:p>
          <w:p w14:paraId="3BE5DB3E"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Mellor Brook</w:t>
            </w:r>
          </w:p>
          <w:p w14:paraId="7C18A114"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Read &amp; Simonstone</w:t>
            </w:r>
          </w:p>
          <w:p w14:paraId="57E86803" w14:textId="77777777" w:rsidR="00324056" w:rsidRPr="001F487F" w:rsidRDefault="00324056" w:rsidP="00324056">
            <w:pPr>
              <w:pStyle w:val="ListParagraph"/>
              <w:numPr>
                <w:ilvl w:val="0"/>
                <w:numId w:val="9"/>
              </w:numPr>
              <w:tabs>
                <w:tab w:val="center" w:pos="4153"/>
                <w:tab w:val="right" w:pos="8306"/>
              </w:tabs>
              <w:overflowPunct/>
              <w:textAlignment w:val="auto"/>
              <w:rPr>
                <w:rFonts w:asciiTheme="minorHAnsi" w:eastAsiaTheme="minorHAnsi" w:hAnsiTheme="minorHAnsi" w:cstheme="minorHAnsi"/>
                <w:i/>
                <w:iCs/>
                <w:szCs w:val="22"/>
              </w:rPr>
            </w:pPr>
            <w:r w:rsidRPr="001F487F">
              <w:rPr>
                <w:rFonts w:asciiTheme="minorHAnsi" w:eastAsiaTheme="minorHAnsi" w:hAnsiTheme="minorHAnsi" w:cstheme="minorHAnsi"/>
                <w:i/>
                <w:iCs/>
                <w:szCs w:val="22"/>
              </w:rPr>
              <w:t>Wilpshire.</w:t>
            </w:r>
          </w:p>
          <w:p w14:paraId="09EB1CBA" w14:textId="77777777" w:rsidR="00324056" w:rsidRPr="001F487F" w:rsidRDefault="00324056" w:rsidP="00324056">
            <w:pPr>
              <w:pStyle w:val="Header"/>
              <w:tabs>
                <w:tab w:val="clear" w:pos="4153"/>
                <w:tab w:val="clear" w:pos="8306"/>
              </w:tabs>
              <w:contextualSpacing/>
              <w:jc w:val="both"/>
              <w:rPr>
                <w:rFonts w:ascii="Calibri" w:hAnsi="Calibri"/>
                <w:b/>
                <w:szCs w:val="22"/>
              </w:rPr>
            </w:pPr>
          </w:p>
          <w:p w14:paraId="1BB9B2AF" w14:textId="3ACBC4ED" w:rsidR="00324056" w:rsidRPr="001F487F" w:rsidRDefault="00324056" w:rsidP="00324056">
            <w:pPr>
              <w:pStyle w:val="Header"/>
              <w:tabs>
                <w:tab w:val="clear" w:pos="4153"/>
                <w:tab w:val="clear" w:pos="8306"/>
              </w:tabs>
              <w:contextualSpacing/>
              <w:jc w:val="both"/>
              <w:rPr>
                <w:rFonts w:ascii="Calibri" w:hAnsi="Calibri"/>
                <w:bCs/>
                <w:szCs w:val="22"/>
              </w:rPr>
            </w:pPr>
            <w:r w:rsidRPr="001F487F">
              <w:rPr>
                <w:rFonts w:ascii="Calibri" w:hAnsi="Calibri"/>
                <w:bCs/>
                <w:szCs w:val="22"/>
              </w:rPr>
              <w:t>In respect of the above policy considerations/criterion, the application site is located wholly within the defined settlement limits of Clitheroe (Principal Settlement).  As such, the principle of the development of the site for residential purposes would fully align with the inherent criterion of Policy DMG2(1), particularly insofar that it would represent development that it is closely related to the main built-up are</w:t>
            </w:r>
            <w:r w:rsidR="00EE5131" w:rsidRPr="001F487F">
              <w:rPr>
                <w:rFonts w:ascii="Calibri" w:hAnsi="Calibri"/>
                <w:bCs/>
                <w:szCs w:val="22"/>
              </w:rPr>
              <w:t>a</w:t>
            </w:r>
            <w:r w:rsidRPr="001F487F">
              <w:rPr>
                <w:rFonts w:ascii="Calibri" w:hAnsi="Calibri"/>
                <w:bCs/>
                <w:szCs w:val="22"/>
              </w:rPr>
              <w:t xml:space="preserve"> of the settlement to which it relates.</w:t>
            </w:r>
          </w:p>
          <w:p w14:paraId="3E08B65F" w14:textId="77777777" w:rsidR="00324056" w:rsidRPr="00BE0D7C" w:rsidRDefault="00324056" w:rsidP="00324056">
            <w:pPr>
              <w:pStyle w:val="Header"/>
              <w:tabs>
                <w:tab w:val="clear" w:pos="4153"/>
                <w:tab w:val="clear" w:pos="8306"/>
              </w:tabs>
              <w:contextualSpacing/>
              <w:jc w:val="both"/>
              <w:rPr>
                <w:rFonts w:ascii="Calibri" w:hAnsi="Calibri"/>
                <w:bCs/>
                <w:color w:val="548DD4" w:themeColor="text2" w:themeTint="99"/>
                <w:szCs w:val="22"/>
              </w:rPr>
            </w:pPr>
          </w:p>
          <w:p w14:paraId="6F492955" w14:textId="77777777" w:rsidR="00324056" w:rsidRPr="001F487F" w:rsidRDefault="00324056" w:rsidP="00324056">
            <w:pPr>
              <w:pStyle w:val="Header"/>
              <w:tabs>
                <w:tab w:val="clear" w:pos="4153"/>
                <w:tab w:val="clear" w:pos="8306"/>
              </w:tabs>
              <w:contextualSpacing/>
              <w:jc w:val="both"/>
              <w:rPr>
                <w:rFonts w:ascii="Calibri" w:hAnsi="Calibri"/>
                <w:bCs/>
                <w:szCs w:val="22"/>
              </w:rPr>
            </w:pPr>
            <w:r w:rsidRPr="001F487F">
              <w:rPr>
                <w:rFonts w:ascii="Calibri" w:hAnsi="Calibri"/>
                <w:bCs/>
                <w:szCs w:val="22"/>
              </w:rPr>
              <w:t>With the proposed development further aligning with the aims and objectives of Key Statement DS1 insofar that it would result in residential development ‘focused towards’ and being within a designated Principal Settlement.</w:t>
            </w:r>
          </w:p>
          <w:p w14:paraId="64C3A560" w14:textId="77777777" w:rsidR="00324056" w:rsidRPr="00BE0D7C" w:rsidRDefault="00324056" w:rsidP="00324056">
            <w:pPr>
              <w:pStyle w:val="Header"/>
              <w:tabs>
                <w:tab w:val="clear" w:pos="4153"/>
                <w:tab w:val="clear" w:pos="8306"/>
              </w:tabs>
              <w:contextualSpacing/>
              <w:jc w:val="both"/>
              <w:rPr>
                <w:rFonts w:ascii="Calibri" w:hAnsi="Calibri"/>
                <w:b/>
                <w:color w:val="548DD4" w:themeColor="text2" w:themeTint="99"/>
                <w:szCs w:val="22"/>
              </w:rPr>
            </w:pPr>
          </w:p>
          <w:p w14:paraId="40AC4BB0" w14:textId="30F8F368" w:rsidR="00324056" w:rsidRPr="001F487F" w:rsidRDefault="00324056" w:rsidP="00324056">
            <w:pPr>
              <w:pStyle w:val="Header"/>
              <w:tabs>
                <w:tab w:val="clear" w:pos="4153"/>
                <w:tab w:val="clear" w:pos="8306"/>
              </w:tabs>
              <w:contextualSpacing/>
              <w:jc w:val="both"/>
              <w:rPr>
                <w:rFonts w:ascii="Calibri" w:hAnsi="Calibri"/>
                <w:bCs/>
                <w:szCs w:val="22"/>
              </w:rPr>
            </w:pPr>
            <w:r w:rsidRPr="001F487F">
              <w:rPr>
                <w:rFonts w:ascii="Calibri" w:hAnsi="Calibri"/>
                <w:bCs/>
                <w:szCs w:val="22"/>
              </w:rPr>
              <w:t xml:space="preserve">As such and taking account of the above matters, it is not considered that </w:t>
            </w:r>
            <w:r w:rsidR="001F487F" w:rsidRPr="001F487F">
              <w:rPr>
                <w:rFonts w:ascii="Calibri" w:hAnsi="Calibri"/>
                <w:bCs/>
                <w:szCs w:val="22"/>
              </w:rPr>
              <w:t>creation of new residential planning units in this location</w:t>
            </w:r>
            <w:r w:rsidRPr="001F487F">
              <w:rPr>
                <w:rFonts w:ascii="Calibri" w:hAnsi="Calibri"/>
                <w:bCs/>
                <w:szCs w:val="22"/>
              </w:rPr>
              <w:t>, notwithstanding other development management considerations, would result in any significant measurable adverse conflict with Key Statement DS1 nor Policy DMG2 of the Ribble Valley Core Strategy</w:t>
            </w:r>
            <w:r w:rsidR="00EE5131" w:rsidRPr="001F487F">
              <w:rPr>
                <w:rFonts w:ascii="Calibri" w:hAnsi="Calibri"/>
                <w:bCs/>
                <w:szCs w:val="22"/>
              </w:rPr>
              <w:t xml:space="preserve"> in relation to the</w:t>
            </w:r>
            <w:r w:rsidRPr="001F487F">
              <w:rPr>
                <w:rFonts w:ascii="Calibri" w:hAnsi="Calibri"/>
                <w:bCs/>
                <w:szCs w:val="22"/>
              </w:rPr>
              <w:t xml:space="preserve"> locational and spatial aspirations for new housing growth within the plan area.</w:t>
            </w:r>
          </w:p>
          <w:p w14:paraId="07A958AF" w14:textId="2F6670FE" w:rsidR="001F487F" w:rsidRPr="00BE0D7C" w:rsidRDefault="001F487F" w:rsidP="001F487F">
            <w:pPr>
              <w:pStyle w:val="Header"/>
              <w:tabs>
                <w:tab w:val="clear" w:pos="4153"/>
                <w:tab w:val="clear" w:pos="8306"/>
              </w:tabs>
              <w:contextualSpacing/>
              <w:jc w:val="both"/>
              <w:rPr>
                <w:rFonts w:ascii="Calibri" w:hAnsi="Calibri"/>
                <w:b/>
                <w:color w:val="548DD4" w:themeColor="text2" w:themeTint="99"/>
                <w:szCs w:val="22"/>
              </w:rPr>
            </w:pPr>
          </w:p>
        </w:tc>
      </w:tr>
      <w:tr w:rsidR="00BE0D7C" w:rsidRPr="00BE0D7C" w14:paraId="2540EE5C"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Pr="00434557" w:rsidRDefault="008542DE" w:rsidP="008542DE">
            <w:pPr>
              <w:pStyle w:val="Header"/>
              <w:tabs>
                <w:tab w:val="clear" w:pos="4153"/>
                <w:tab w:val="clear" w:pos="8306"/>
              </w:tabs>
              <w:contextualSpacing/>
              <w:jc w:val="both"/>
              <w:rPr>
                <w:rFonts w:ascii="Calibri" w:hAnsi="Calibri"/>
                <w:b/>
                <w:szCs w:val="22"/>
              </w:rPr>
            </w:pPr>
            <w:r w:rsidRPr="00434557">
              <w:rPr>
                <w:rFonts w:ascii="Calibri" w:hAnsi="Calibri"/>
                <w:b/>
                <w:szCs w:val="22"/>
              </w:rPr>
              <w:lastRenderedPageBreak/>
              <w:t>Impact upon Listed Building(s) and Setting</w:t>
            </w:r>
            <w:r w:rsidR="00D84147" w:rsidRPr="00434557">
              <w:rPr>
                <w:rFonts w:ascii="Calibri" w:hAnsi="Calibri"/>
                <w:b/>
                <w:szCs w:val="22"/>
              </w:rPr>
              <w:t>:</w:t>
            </w:r>
          </w:p>
          <w:p w14:paraId="6A2BDA66" w14:textId="77777777" w:rsidR="008542DE" w:rsidRPr="00BE0D7C" w:rsidRDefault="008542DE" w:rsidP="0046548C">
            <w:pPr>
              <w:contextualSpacing/>
              <w:rPr>
                <w:rFonts w:ascii="Calibri" w:hAnsi="Calibri"/>
                <w:b/>
                <w:color w:val="548DD4" w:themeColor="text2" w:themeTint="99"/>
              </w:rPr>
            </w:pPr>
          </w:p>
          <w:p w14:paraId="72E3808A" w14:textId="2C49FBFA" w:rsidR="00BB4772" w:rsidRPr="00CA6CEF" w:rsidRDefault="00BB4772" w:rsidP="00BB4772">
            <w:pPr>
              <w:pStyle w:val="Header"/>
              <w:tabs>
                <w:tab w:val="clear" w:pos="4153"/>
                <w:tab w:val="clear" w:pos="8306"/>
              </w:tabs>
              <w:contextualSpacing/>
              <w:jc w:val="both"/>
              <w:rPr>
                <w:rFonts w:asciiTheme="minorHAnsi" w:hAnsiTheme="minorHAnsi" w:cstheme="minorHAnsi"/>
                <w:bCs/>
                <w:szCs w:val="22"/>
              </w:rPr>
            </w:pPr>
            <w:r w:rsidRPr="00CA6CEF">
              <w:rPr>
                <w:rFonts w:asciiTheme="minorHAnsi" w:hAnsiTheme="minorHAnsi" w:cstheme="minorHAnsi"/>
                <w:bCs/>
                <w:szCs w:val="22"/>
              </w:rPr>
              <w:t xml:space="preserve">The application relates to </w:t>
            </w:r>
            <w:r w:rsidR="0019713D" w:rsidRPr="00CA6CEF">
              <w:rPr>
                <w:rFonts w:asciiTheme="minorHAnsi" w:hAnsiTheme="minorHAnsi" w:cstheme="minorHAnsi"/>
                <w:bCs/>
                <w:szCs w:val="22"/>
              </w:rPr>
              <w:t xml:space="preserve">a building which </w:t>
            </w:r>
            <w:r w:rsidR="008F4B56" w:rsidRPr="00CA6CEF">
              <w:rPr>
                <w:rFonts w:asciiTheme="minorHAnsi" w:hAnsiTheme="minorHAnsi" w:cstheme="minorHAnsi"/>
                <w:bCs/>
                <w:szCs w:val="22"/>
              </w:rPr>
              <w:t>is located both within the designated Clitheroe Conservation Area, also being directly adjacent to two Grade II Designated Heritage Assets as follows:</w:t>
            </w:r>
          </w:p>
          <w:p w14:paraId="0EE2E5F2" w14:textId="77777777" w:rsidR="00BB4772" w:rsidRPr="00CA6CEF" w:rsidRDefault="00BB4772" w:rsidP="00BB4772">
            <w:pPr>
              <w:pStyle w:val="Header"/>
              <w:tabs>
                <w:tab w:val="clear" w:pos="4153"/>
                <w:tab w:val="clear" w:pos="8306"/>
              </w:tabs>
              <w:contextualSpacing/>
              <w:jc w:val="both"/>
              <w:rPr>
                <w:rFonts w:ascii="Calibri" w:hAnsi="Calibri"/>
                <w:bCs/>
                <w:szCs w:val="22"/>
              </w:rPr>
            </w:pPr>
          </w:p>
          <w:p w14:paraId="1F0981FB" w14:textId="5998F18D" w:rsidR="00BB4772" w:rsidRPr="00CA6CEF" w:rsidRDefault="00CA6CEF" w:rsidP="00BB4772">
            <w:pPr>
              <w:pStyle w:val="Header"/>
              <w:numPr>
                <w:ilvl w:val="0"/>
                <w:numId w:val="6"/>
              </w:numPr>
              <w:contextualSpacing/>
              <w:jc w:val="both"/>
              <w:rPr>
                <w:rFonts w:ascii="Calibri" w:hAnsi="Calibri"/>
                <w:bCs/>
                <w:szCs w:val="22"/>
              </w:rPr>
            </w:pPr>
            <w:r w:rsidRPr="00CA6CEF">
              <w:rPr>
                <w:rFonts w:ascii="Calibri" w:hAnsi="Calibri"/>
                <w:bCs/>
                <w:szCs w:val="22"/>
              </w:rPr>
              <w:t xml:space="preserve">Dog and Partridge Public House and Number 3 </w:t>
            </w:r>
            <w:r w:rsidR="00BB4772" w:rsidRPr="00CA6CEF">
              <w:rPr>
                <w:rFonts w:ascii="Calibri" w:hAnsi="Calibri"/>
                <w:bCs/>
                <w:szCs w:val="22"/>
              </w:rPr>
              <w:t xml:space="preserve">(List Entry: </w:t>
            </w:r>
            <w:r w:rsidRPr="00CA6CEF">
              <w:rPr>
                <w:rFonts w:ascii="Calibri" w:hAnsi="Calibri"/>
                <w:bCs/>
                <w:szCs w:val="22"/>
              </w:rPr>
              <w:t>1072344</w:t>
            </w:r>
            <w:r w:rsidR="00BB4772" w:rsidRPr="00CA6CEF">
              <w:rPr>
                <w:rFonts w:ascii="Calibri" w:hAnsi="Calibri"/>
                <w:bCs/>
                <w:szCs w:val="22"/>
              </w:rPr>
              <w:t>)</w:t>
            </w:r>
          </w:p>
          <w:p w14:paraId="6A33FF62" w14:textId="6B54B3A4" w:rsidR="00CA6CEF" w:rsidRPr="00CA6CEF" w:rsidRDefault="00CA6CEF" w:rsidP="00CA6CEF">
            <w:pPr>
              <w:pStyle w:val="Header"/>
              <w:numPr>
                <w:ilvl w:val="0"/>
                <w:numId w:val="6"/>
              </w:numPr>
              <w:contextualSpacing/>
              <w:jc w:val="both"/>
              <w:rPr>
                <w:rFonts w:ascii="Calibri" w:hAnsi="Calibri"/>
                <w:bCs/>
                <w:szCs w:val="22"/>
              </w:rPr>
            </w:pPr>
            <w:r w:rsidRPr="00CA6CEF">
              <w:rPr>
                <w:rFonts w:ascii="Calibri" w:hAnsi="Calibri"/>
                <w:bCs/>
                <w:szCs w:val="22"/>
              </w:rPr>
              <w:t>The Towns Well (List Entry: 1362199)</w:t>
            </w:r>
          </w:p>
          <w:p w14:paraId="62232C40" w14:textId="77777777" w:rsidR="00CA6CEF" w:rsidRDefault="00CA6CEF" w:rsidP="00CA6CEF">
            <w:pPr>
              <w:pStyle w:val="Header"/>
              <w:contextualSpacing/>
              <w:jc w:val="both"/>
              <w:rPr>
                <w:rFonts w:ascii="Calibri" w:hAnsi="Calibri"/>
                <w:bCs/>
                <w:color w:val="548DD4" w:themeColor="text2" w:themeTint="99"/>
                <w:szCs w:val="22"/>
              </w:rPr>
            </w:pPr>
          </w:p>
          <w:p w14:paraId="255B0060" w14:textId="2005CD41" w:rsidR="00CA6CEF" w:rsidRPr="00463CAD" w:rsidRDefault="00CA6CEF" w:rsidP="00CA6CEF">
            <w:pPr>
              <w:pStyle w:val="Header"/>
              <w:contextualSpacing/>
              <w:jc w:val="both"/>
              <w:rPr>
                <w:rFonts w:ascii="Calibri" w:hAnsi="Calibri"/>
                <w:bCs/>
                <w:szCs w:val="22"/>
              </w:rPr>
            </w:pPr>
            <w:r w:rsidRPr="00463CAD">
              <w:rPr>
                <w:rFonts w:ascii="Calibri" w:hAnsi="Calibri"/>
                <w:bCs/>
                <w:szCs w:val="22"/>
              </w:rPr>
              <w:t>With the respective list entries reading as follows:</w:t>
            </w:r>
          </w:p>
          <w:p w14:paraId="44A203C3" w14:textId="77777777" w:rsidR="00463CAD" w:rsidRDefault="00463CAD" w:rsidP="00CA6CEF">
            <w:pPr>
              <w:pStyle w:val="Header"/>
              <w:contextualSpacing/>
              <w:jc w:val="both"/>
              <w:rPr>
                <w:rFonts w:ascii="Calibri" w:hAnsi="Calibri"/>
                <w:bCs/>
                <w:color w:val="548DD4" w:themeColor="text2" w:themeTint="99"/>
                <w:szCs w:val="22"/>
              </w:rPr>
            </w:pPr>
          </w:p>
          <w:p w14:paraId="08907807" w14:textId="77777777" w:rsidR="00414169" w:rsidRPr="00414169" w:rsidRDefault="00414169" w:rsidP="00414169">
            <w:pPr>
              <w:pStyle w:val="Header"/>
              <w:contextualSpacing/>
              <w:jc w:val="both"/>
              <w:rPr>
                <w:rFonts w:ascii="Calibri" w:hAnsi="Calibri"/>
                <w:bCs/>
                <w:szCs w:val="22"/>
                <w:u w:val="single"/>
              </w:rPr>
            </w:pPr>
            <w:r w:rsidRPr="00414169">
              <w:rPr>
                <w:rFonts w:ascii="Calibri" w:hAnsi="Calibri"/>
                <w:bCs/>
                <w:szCs w:val="22"/>
                <w:u w:val="single"/>
              </w:rPr>
              <w:t>Dog and Partridge Public House and Number 3 (List Entry: 1072344)</w:t>
            </w:r>
          </w:p>
          <w:p w14:paraId="29AD25F5" w14:textId="77777777" w:rsidR="00CA6CEF" w:rsidRDefault="00CA6CEF" w:rsidP="00CA6CEF">
            <w:pPr>
              <w:pStyle w:val="Header"/>
              <w:contextualSpacing/>
              <w:jc w:val="both"/>
              <w:rPr>
                <w:rFonts w:ascii="Calibri" w:hAnsi="Calibri"/>
                <w:bCs/>
                <w:color w:val="548DD4" w:themeColor="text2" w:themeTint="99"/>
                <w:szCs w:val="22"/>
              </w:rPr>
            </w:pPr>
          </w:p>
          <w:p w14:paraId="515DE588" w14:textId="77777777" w:rsidR="00414169" w:rsidRPr="00324A69" w:rsidRDefault="00414169" w:rsidP="00414169">
            <w:pPr>
              <w:pStyle w:val="Header"/>
              <w:contextualSpacing/>
              <w:jc w:val="both"/>
              <w:rPr>
                <w:rFonts w:asciiTheme="minorHAnsi" w:hAnsiTheme="minorHAnsi" w:cstheme="minorHAnsi"/>
                <w:bCs/>
                <w:i/>
                <w:iCs/>
                <w:szCs w:val="22"/>
              </w:rPr>
            </w:pPr>
            <w:r w:rsidRPr="00324A69">
              <w:rPr>
                <w:rFonts w:asciiTheme="minorHAnsi" w:hAnsiTheme="minorHAnsi" w:cstheme="minorHAnsi"/>
                <w:bCs/>
                <w:i/>
                <w:iCs/>
                <w:szCs w:val="22"/>
              </w:rPr>
              <w:t>‘WELLGATE 1. 5295 (North-East Side) Dog and Partridge Public House and No 3 (Formerly listed as LOWERGATE (North-east side) Dog and Partridge Public House and No 3</w:t>
            </w:r>
          </w:p>
          <w:p w14:paraId="1A3B64AE" w14:textId="77777777" w:rsidR="00414169" w:rsidRPr="00324A69" w:rsidRDefault="00414169" w:rsidP="00414169">
            <w:pPr>
              <w:pStyle w:val="Header"/>
              <w:contextualSpacing/>
              <w:jc w:val="both"/>
              <w:rPr>
                <w:rFonts w:asciiTheme="minorHAnsi" w:hAnsiTheme="minorHAnsi" w:cstheme="minorHAnsi"/>
                <w:bCs/>
                <w:i/>
                <w:iCs/>
                <w:szCs w:val="22"/>
              </w:rPr>
            </w:pPr>
          </w:p>
          <w:p w14:paraId="73922B9E" w14:textId="77777777" w:rsidR="00414169" w:rsidRPr="00324A69" w:rsidRDefault="00414169" w:rsidP="00414169">
            <w:pPr>
              <w:pStyle w:val="Header"/>
              <w:tabs>
                <w:tab w:val="clear" w:pos="4153"/>
                <w:tab w:val="clear" w:pos="8306"/>
              </w:tabs>
              <w:contextualSpacing/>
              <w:jc w:val="both"/>
              <w:rPr>
                <w:rFonts w:asciiTheme="minorHAnsi" w:hAnsiTheme="minorHAnsi" w:cstheme="minorHAnsi"/>
                <w:bCs/>
                <w:i/>
                <w:iCs/>
                <w:szCs w:val="22"/>
              </w:rPr>
            </w:pPr>
            <w:r w:rsidRPr="00324A69">
              <w:rPr>
                <w:rFonts w:asciiTheme="minorHAnsi" w:hAnsiTheme="minorHAnsi" w:cstheme="minorHAnsi"/>
                <w:bCs/>
                <w:i/>
                <w:iCs/>
                <w:szCs w:val="22"/>
              </w:rPr>
              <w:t>C18 origins. 2 storeys, pebble dashed, with Welsh slate roof and rusticated quoins. 3 windows to 1st floor, stone surrounds, no glazing bars. Ground floor has 2 C19 windows of 2 lights in chamfered reveals and 1 in stone surround. Late C19 doorway with carved spandrels, moulded cornice. To right, smaller doorway with plain pilasters and cornice, rectangular fanlight. Rendered plinth. 3 stone stacks. Dog and Partridge Public House and No 3, The Towns Well and Nos 5 to 9 (odd) form a group No 5 being a building of local interest only’</w:t>
            </w:r>
          </w:p>
          <w:p w14:paraId="49A04662" w14:textId="77777777" w:rsidR="00414169" w:rsidRPr="00D105D3" w:rsidRDefault="00414169" w:rsidP="00414169">
            <w:pPr>
              <w:pStyle w:val="Header"/>
              <w:tabs>
                <w:tab w:val="clear" w:pos="4153"/>
                <w:tab w:val="clear" w:pos="8306"/>
              </w:tabs>
              <w:contextualSpacing/>
              <w:jc w:val="both"/>
              <w:rPr>
                <w:rFonts w:ascii="Calibri" w:hAnsi="Calibri"/>
                <w:bCs/>
                <w:color w:val="FF0000"/>
                <w:szCs w:val="22"/>
              </w:rPr>
            </w:pPr>
          </w:p>
          <w:p w14:paraId="613124E7" w14:textId="7E9C70B5" w:rsidR="00414169" w:rsidRPr="00414169" w:rsidRDefault="00414169" w:rsidP="00414169">
            <w:pPr>
              <w:pStyle w:val="Header"/>
              <w:contextualSpacing/>
              <w:jc w:val="both"/>
              <w:rPr>
                <w:rFonts w:ascii="Calibri" w:hAnsi="Calibri"/>
                <w:bCs/>
                <w:szCs w:val="22"/>
                <w:u w:val="single"/>
              </w:rPr>
            </w:pPr>
            <w:r w:rsidRPr="00414169">
              <w:rPr>
                <w:rFonts w:ascii="Calibri" w:hAnsi="Calibri"/>
                <w:bCs/>
                <w:szCs w:val="22"/>
                <w:u w:val="single"/>
              </w:rPr>
              <w:t>The Towns Well (List Entry: 1362199)</w:t>
            </w:r>
          </w:p>
          <w:p w14:paraId="65500EDC" w14:textId="77777777" w:rsidR="00414169" w:rsidRPr="00324A69" w:rsidRDefault="00414169" w:rsidP="00414169">
            <w:pPr>
              <w:pStyle w:val="Header"/>
              <w:tabs>
                <w:tab w:val="clear" w:pos="4153"/>
                <w:tab w:val="clear" w:pos="8306"/>
              </w:tabs>
              <w:contextualSpacing/>
              <w:jc w:val="both"/>
              <w:rPr>
                <w:rFonts w:ascii="Calibri" w:hAnsi="Calibri"/>
                <w:bCs/>
                <w:szCs w:val="22"/>
              </w:rPr>
            </w:pPr>
          </w:p>
          <w:p w14:paraId="4B5709C7" w14:textId="77777777" w:rsidR="00414169" w:rsidRPr="00324A69" w:rsidRDefault="00414169" w:rsidP="00414169">
            <w:pPr>
              <w:pStyle w:val="Header"/>
              <w:contextualSpacing/>
              <w:jc w:val="both"/>
              <w:rPr>
                <w:rFonts w:ascii="Calibri" w:hAnsi="Calibri"/>
                <w:bCs/>
                <w:i/>
                <w:iCs/>
                <w:szCs w:val="22"/>
              </w:rPr>
            </w:pPr>
            <w:r w:rsidRPr="00324A69">
              <w:rPr>
                <w:rFonts w:ascii="Calibri" w:hAnsi="Calibri"/>
                <w:bCs/>
                <w:i/>
                <w:iCs/>
                <w:szCs w:val="22"/>
              </w:rPr>
              <w:lastRenderedPageBreak/>
              <w:t>‘Wellgate (North-East Side) The Towns Well (Formerly listed under LOWERGATE, previously listed under Wellgate)</w:t>
            </w:r>
          </w:p>
          <w:p w14:paraId="651EFACC" w14:textId="77777777" w:rsidR="00414169" w:rsidRPr="00324A69" w:rsidRDefault="00414169" w:rsidP="00414169">
            <w:pPr>
              <w:pStyle w:val="Header"/>
              <w:contextualSpacing/>
              <w:jc w:val="both"/>
              <w:rPr>
                <w:rFonts w:ascii="Calibri" w:hAnsi="Calibri"/>
                <w:bCs/>
                <w:i/>
                <w:iCs/>
                <w:szCs w:val="22"/>
              </w:rPr>
            </w:pPr>
          </w:p>
          <w:p w14:paraId="70884656" w14:textId="77777777" w:rsidR="00414169" w:rsidRPr="00324A69" w:rsidRDefault="00414169" w:rsidP="00414169">
            <w:pPr>
              <w:pStyle w:val="Header"/>
              <w:contextualSpacing/>
              <w:jc w:val="both"/>
              <w:rPr>
                <w:rFonts w:ascii="Calibri" w:hAnsi="Calibri"/>
                <w:bCs/>
                <w:i/>
                <w:iCs/>
                <w:szCs w:val="22"/>
              </w:rPr>
            </w:pPr>
            <w:r w:rsidRPr="00324A69">
              <w:rPr>
                <w:rFonts w:ascii="Calibri" w:hAnsi="Calibri"/>
                <w:bCs/>
                <w:i/>
                <w:iCs/>
                <w:szCs w:val="22"/>
              </w:rPr>
              <w:t>GV II A square flagged and walled pool. 3 steps down. Together with the wells in Parsons Lane and Well Terrace was the only water supply for the town until 1852.  Dog and Partridge Public House and No 3, The Towns Well and Nos 5 to 9 (odd) form a group, No 5 being a building of local interest only’.</w:t>
            </w:r>
          </w:p>
          <w:p w14:paraId="3ECA6366" w14:textId="77777777" w:rsidR="008F4B56" w:rsidRDefault="008F4B56" w:rsidP="00CA6CEF">
            <w:pPr>
              <w:pStyle w:val="Header"/>
              <w:contextualSpacing/>
              <w:jc w:val="both"/>
              <w:rPr>
                <w:rFonts w:ascii="Calibri" w:hAnsi="Calibri"/>
                <w:bCs/>
                <w:color w:val="548DD4" w:themeColor="text2" w:themeTint="99"/>
                <w:szCs w:val="22"/>
              </w:rPr>
            </w:pPr>
          </w:p>
          <w:p w14:paraId="656CB58B" w14:textId="77777777" w:rsidR="00414169" w:rsidRPr="008F4B56" w:rsidRDefault="00414169" w:rsidP="00CA6CEF">
            <w:pPr>
              <w:pStyle w:val="Header"/>
              <w:contextualSpacing/>
              <w:jc w:val="both"/>
              <w:rPr>
                <w:rFonts w:ascii="Calibri" w:hAnsi="Calibri"/>
                <w:bCs/>
                <w:color w:val="548DD4" w:themeColor="text2" w:themeTint="99"/>
                <w:szCs w:val="22"/>
              </w:rPr>
            </w:pPr>
          </w:p>
          <w:p w14:paraId="4ACC384C" w14:textId="7424BD42" w:rsidR="00BB4772" w:rsidRPr="008F4B56" w:rsidRDefault="00BB4772" w:rsidP="00BB4772">
            <w:pPr>
              <w:contextualSpacing/>
              <w:jc w:val="both"/>
              <w:rPr>
                <w:rFonts w:ascii="Calibri" w:hAnsi="Calibri"/>
                <w:bCs/>
              </w:rPr>
            </w:pPr>
            <w:r w:rsidRPr="008F4B56">
              <w:rPr>
                <w:rFonts w:ascii="Calibri" w:hAnsi="Calibri"/>
                <w:bCs/>
              </w:rPr>
              <w:t xml:space="preserve">As such, </w:t>
            </w:r>
            <w:r w:rsidR="00414169">
              <w:rPr>
                <w:rFonts w:ascii="Calibri" w:hAnsi="Calibri"/>
                <w:bCs/>
              </w:rPr>
              <w:t>taking account of the proximity of the proposal to Grade II Designated Heritage Assets, in that the application building is considered to be within their setting</w:t>
            </w:r>
            <w:r w:rsidRPr="008F4B56">
              <w:rPr>
                <w:rFonts w:ascii="Calibri" w:hAnsi="Calibri"/>
                <w:bCs/>
              </w:rPr>
              <w:t>,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Pr="00BE0D7C" w:rsidRDefault="00BB4772" w:rsidP="00BB4772">
            <w:pPr>
              <w:contextualSpacing/>
              <w:jc w:val="both"/>
              <w:rPr>
                <w:rFonts w:ascii="Calibri" w:hAnsi="Calibri"/>
                <w:bCs/>
                <w:color w:val="548DD4" w:themeColor="text2" w:themeTint="99"/>
              </w:rPr>
            </w:pPr>
          </w:p>
          <w:p w14:paraId="356F7CAE" w14:textId="71F57532" w:rsidR="00AF24C2" w:rsidRPr="008F4B56" w:rsidRDefault="00AF24C2" w:rsidP="00BB4772">
            <w:pPr>
              <w:contextualSpacing/>
              <w:jc w:val="both"/>
              <w:rPr>
                <w:rFonts w:ascii="Calibri" w:hAnsi="Calibri"/>
                <w:b/>
                <w:u w:val="single"/>
              </w:rPr>
            </w:pPr>
            <w:r w:rsidRPr="008F4B56">
              <w:rPr>
                <w:rFonts w:ascii="Calibri" w:hAnsi="Calibri"/>
                <w:b/>
                <w:u w:val="single"/>
              </w:rPr>
              <w:t>Key Statement EN5:</w:t>
            </w:r>
          </w:p>
          <w:p w14:paraId="06BFF609" w14:textId="77777777" w:rsidR="00AF24C2" w:rsidRPr="008F4B56" w:rsidRDefault="00AF24C2" w:rsidP="00BB4772">
            <w:pPr>
              <w:contextualSpacing/>
              <w:jc w:val="both"/>
              <w:rPr>
                <w:rFonts w:ascii="Calibri" w:hAnsi="Calibri"/>
                <w:bCs/>
              </w:rPr>
            </w:pPr>
          </w:p>
          <w:p w14:paraId="56FFE80A" w14:textId="77777777" w:rsidR="00BB4772" w:rsidRPr="008F4B56" w:rsidRDefault="00BB4772" w:rsidP="00BB4772">
            <w:pPr>
              <w:contextualSpacing/>
              <w:jc w:val="both"/>
              <w:rPr>
                <w:rFonts w:ascii="Calibri" w:hAnsi="Calibri"/>
                <w:b/>
              </w:rPr>
            </w:pPr>
            <w:r w:rsidRPr="008F4B56">
              <w:rPr>
                <w:rFonts w:ascii="Calibri" w:hAnsi="Calibri"/>
                <w:bCs/>
              </w:rPr>
              <w:t>In this respect Key Statement EN5 states that:</w:t>
            </w:r>
          </w:p>
          <w:p w14:paraId="3275A4B2" w14:textId="77777777" w:rsidR="00BB4772" w:rsidRPr="008F4B56" w:rsidRDefault="00BB4772" w:rsidP="00BB4772">
            <w:pPr>
              <w:contextualSpacing/>
              <w:rPr>
                <w:rFonts w:ascii="Calibri" w:hAnsi="Calibri"/>
                <w:b/>
              </w:rPr>
            </w:pPr>
          </w:p>
          <w:p w14:paraId="663C0B11" w14:textId="77777777" w:rsidR="00BB4772" w:rsidRPr="008F4B56" w:rsidRDefault="00BB4772" w:rsidP="00BB4772">
            <w:pPr>
              <w:jc w:val="both"/>
              <w:rPr>
                <w:rFonts w:asciiTheme="minorHAnsi" w:hAnsiTheme="minorHAnsi" w:cstheme="minorHAnsi"/>
                <w:i/>
                <w:iCs/>
                <w:szCs w:val="22"/>
              </w:rPr>
            </w:pPr>
            <w:r w:rsidRPr="008F4B56">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8F4B56" w:rsidRDefault="00BB4772" w:rsidP="00BB4772">
            <w:pPr>
              <w:jc w:val="both"/>
              <w:rPr>
                <w:rFonts w:asciiTheme="minorHAnsi" w:hAnsiTheme="minorHAnsi" w:cstheme="minorHAnsi"/>
                <w:i/>
                <w:iCs/>
                <w:szCs w:val="22"/>
              </w:rPr>
            </w:pPr>
          </w:p>
          <w:p w14:paraId="092C63B0" w14:textId="77777777" w:rsidR="00BB4772" w:rsidRPr="008F4B56" w:rsidRDefault="00BB4772" w:rsidP="00BB4772">
            <w:pPr>
              <w:jc w:val="both"/>
              <w:rPr>
                <w:rFonts w:asciiTheme="minorHAnsi" w:hAnsiTheme="minorHAnsi" w:cstheme="minorHAnsi"/>
                <w:i/>
                <w:iCs/>
                <w:szCs w:val="22"/>
              </w:rPr>
            </w:pPr>
            <w:r w:rsidRPr="008F4B56">
              <w:rPr>
                <w:rFonts w:asciiTheme="minorHAnsi" w:hAnsiTheme="minorHAnsi" w:cstheme="minorHAnsi"/>
                <w:i/>
                <w:iCs/>
                <w:szCs w:val="22"/>
              </w:rPr>
              <w:t>This will be achieved through:</w:t>
            </w:r>
          </w:p>
          <w:p w14:paraId="06F8FE5B" w14:textId="77777777" w:rsidR="00BB4772" w:rsidRPr="008F4B56" w:rsidRDefault="00BB4772" w:rsidP="00BB4772">
            <w:pPr>
              <w:jc w:val="both"/>
              <w:rPr>
                <w:rFonts w:asciiTheme="minorHAnsi" w:hAnsiTheme="minorHAnsi" w:cstheme="minorHAnsi"/>
                <w:b/>
                <w:bCs/>
                <w:i/>
                <w:iCs/>
                <w:szCs w:val="22"/>
              </w:rPr>
            </w:pPr>
          </w:p>
          <w:p w14:paraId="19428B01" w14:textId="77777777" w:rsidR="00BB4772" w:rsidRPr="008F4B56"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8F4B56"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8F4B56"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8F4B56"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8F4B56"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8F4B56" w:rsidRDefault="00BB4772" w:rsidP="00BB4772">
            <w:pPr>
              <w:contextualSpacing/>
              <w:rPr>
                <w:rFonts w:ascii="Calibri" w:hAnsi="Calibri"/>
                <w:b/>
              </w:rPr>
            </w:pPr>
          </w:p>
          <w:p w14:paraId="0C95BD80" w14:textId="18B99530" w:rsidR="00AF24C2" w:rsidRPr="008F4B56" w:rsidRDefault="00AF24C2" w:rsidP="00BB4772">
            <w:pPr>
              <w:contextualSpacing/>
              <w:rPr>
                <w:rFonts w:ascii="Calibri" w:hAnsi="Calibri"/>
                <w:b/>
                <w:u w:val="single"/>
              </w:rPr>
            </w:pPr>
            <w:r w:rsidRPr="008F4B56">
              <w:rPr>
                <w:rFonts w:ascii="Calibri" w:hAnsi="Calibri"/>
                <w:b/>
                <w:u w:val="single"/>
              </w:rPr>
              <w:t>Policy DME4:</w:t>
            </w:r>
          </w:p>
          <w:p w14:paraId="259D2416" w14:textId="77777777" w:rsidR="00AF24C2" w:rsidRPr="008F4B56" w:rsidRDefault="00AF24C2" w:rsidP="00BB4772">
            <w:pPr>
              <w:contextualSpacing/>
              <w:rPr>
                <w:rFonts w:ascii="Calibri" w:hAnsi="Calibri"/>
                <w:b/>
              </w:rPr>
            </w:pPr>
          </w:p>
          <w:p w14:paraId="40B8FD7B" w14:textId="77777777" w:rsidR="00BB4772" w:rsidRPr="008F4B56" w:rsidRDefault="00BB4772" w:rsidP="00BB4772">
            <w:pPr>
              <w:contextualSpacing/>
              <w:rPr>
                <w:rFonts w:ascii="Calibri" w:hAnsi="Calibri"/>
                <w:bCs/>
              </w:rPr>
            </w:pPr>
            <w:r w:rsidRPr="008F4B56">
              <w:rPr>
                <w:rFonts w:ascii="Calibri" w:hAnsi="Calibri"/>
                <w:bCs/>
              </w:rPr>
              <w:t>With Policy DME4 stating, in respect of development within conservation areas or those affecting the listed buildings or their setting, that development will be assessed on the following basis:</w:t>
            </w:r>
          </w:p>
          <w:p w14:paraId="13E13BA4" w14:textId="77777777" w:rsidR="00BB4772" w:rsidRPr="008F4B56" w:rsidRDefault="00BB4772" w:rsidP="00BB4772">
            <w:pPr>
              <w:contextualSpacing/>
              <w:rPr>
                <w:rFonts w:ascii="Calibri" w:hAnsi="Calibri"/>
                <w:b/>
              </w:rPr>
            </w:pPr>
          </w:p>
          <w:p w14:paraId="42B9C1E5" w14:textId="77777777" w:rsidR="00BB4772" w:rsidRPr="008F4B56" w:rsidRDefault="00BB4772" w:rsidP="00BB4772">
            <w:pPr>
              <w:jc w:val="both"/>
              <w:rPr>
                <w:rFonts w:asciiTheme="minorHAnsi" w:hAnsiTheme="minorHAnsi" w:cstheme="minorHAnsi"/>
                <w:b/>
                <w:bCs/>
                <w:i/>
                <w:iCs/>
                <w:szCs w:val="22"/>
              </w:rPr>
            </w:pPr>
            <w:r w:rsidRPr="008F4B56">
              <w:rPr>
                <w:rFonts w:asciiTheme="minorHAnsi" w:hAnsiTheme="minorHAnsi" w:cstheme="minorHAnsi"/>
                <w:b/>
                <w:bCs/>
                <w:i/>
                <w:iCs/>
                <w:szCs w:val="22"/>
              </w:rPr>
              <w:t>1: CONSERVATION AREAS</w:t>
            </w:r>
          </w:p>
          <w:p w14:paraId="6B503452" w14:textId="77777777" w:rsidR="00BB4772" w:rsidRPr="008F4B56" w:rsidRDefault="00BB4772" w:rsidP="00BB4772">
            <w:pPr>
              <w:jc w:val="both"/>
              <w:rPr>
                <w:rFonts w:asciiTheme="minorHAnsi" w:hAnsiTheme="minorHAnsi" w:cstheme="minorHAnsi"/>
                <w:b/>
                <w:bCs/>
                <w:i/>
                <w:iCs/>
                <w:szCs w:val="22"/>
                <w:u w:val="single"/>
              </w:rPr>
            </w:pPr>
          </w:p>
          <w:p w14:paraId="7EF42E96" w14:textId="77777777" w:rsidR="00BB4772" w:rsidRPr="008F4B56" w:rsidRDefault="00BB4772" w:rsidP="00BB4772">
            <w:pPr>
              <w:jc w:val="both"/>
              <w:rPr>
                <w:rFonts w:asciiTheme="minorHAnsi" w:hAnsiTheme="minorHAnsi" w:cstheme="minorHAnsi"/>
                <w:i/>
                <w:iCs/>
                <w:szCs w:val="22"/>
              </w:rPr>
            </w:pPr>
            <w:r w:rsidRPr="008F4B56">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8F4B56" w:rsidRDefault="00BB4772" w:rsidP="00BB4772">
            <w:pPr>
              <w:jc w:val="both"/>
              <w:rPr>
                <w:rFonts w:asciiTheme="minorHAnsi" w:hAnsiTheme="minorHAnsi" w:cstheme="minorHAnsi"/>
                <w:i/>
                <w:iCs/>
                <w:szCs w:val="22"/>
              </w:rPr>
            </w:pPr>
          </w:p>
          <w:p w14:paraId="02395E61" w14:textId="77777777" w:rsidR="00BB4772" w:rsidRPr="008F4B56" w:rsidRDefault="00BB4772" w:rsidP="00BB4772">
            <w:pPr>
              <w:jc w:val="both"/>
              <w:rPr>
                <w:rFonts w:asciiTheme="minorHAnsi" w:hAnsiTheme="minorHAnsi" w:cstheme="minorHAnsi"/>
                <w:i/>
                <w:iCs/>
                <w:szCs w:val="22"/>
              </w:rPr>
            </w:pPr>
            <w:r w:rsidRPr="008F4B56">
              <w:rPr>
                <w:rFonts w:asciiTheme="minorHAnsi" w:hAnsiTheme="minorHAnsi" w:cstheme="minorHAnsi"/>
                <w:i/>
                <w:iCs/>
                <w:szCs w:val="22"/>
              </w:rPr>
              <w:lastRenderedPageBreak/>
              <w:t>In the conservation areas there will be a presumption in favour of the conservation and enhancement of elements that make a positive contribution to the character or appearance of the conservation area.</w:t>
            </w:r>
          </w:p>
          <w:p w14:paraId="6DE65D04" w14:textId="77777777" w:rsidR="00BB4772" w:rsidRPr="008F4B56" w:rsidRDefault="00BB4772" w:rsidP="00BB4772">
            <w:pPr>
              <w:jc w:val="both"/>
              <w:rPr>
                <w:rFonts w:asciiTheme="minorHAnsi" w:hAnsiTheme="minorHAnsi" w:cstheme="minorHAnsi"/>
                <w:i/>
                <w:iCs/>
                <w:szCs w:val="22"/>
              </w:rPr>
            </w:pPr>
          </w:p>
          <w:p w14:paraId="398B61FC" w14:textId="77777777" w:rsidR="00BB4772" w:rsidRPr="008F4B56" w:rsidRDefault="00BB4772" w:rsidP="00BB4772">
            <w:pPr>
              <w:jc w:val="both"/>
              <w:rPr>
                <w:rFonts w:asciiTheme="minorHAnsi" w:hAnsiTheme="minorHAnsi" w:cstheme="minorHAnsi"/>
                <w:b/>
                <w:bCs/>
                <w:i/>
                <w:iCs/>
                <w:szCs w:val="22"/>
              </w:rPr>
            </w:pPr>
            <w:r w:rsidRPr="008F4B56">
              <w:rPr>
                <w:rFonts w:asciiTheme="minorHAnsi" w:hAnsiTheme="minorHAnsi" w:cstheme="minorHAnsi"/>
                <w:b/>
                <w:bCs/>
                <w:i/>
                <w:iCs/>
                <w:szCs w:val="22"/>
              </w:rPr>
              <w:t>2: LISTED BUILDINGS AND OTHER BUILDINGS OF SIGNIFICANT HERITAGE INTEREST</w:t>
            </w:r>
          </w:p>
          <w:p w14:paraId="333AD0F2" w14:textId="77777777" w:rsidR="00BB4772" w:rsidRPr="008F4B56" w:rsidRDefault="00BB4772" w:rsidP="00BB4772">
            <w:pPr>
              <w:jc w:val="both"/>
              <w:rPr>
                <w:rFonts w:asciiTheme="minorHAnsi" w:hAnsiTheme="minorHAnsi" w:cstheme="minorHAnsi"/>
                <w:i/>
                <w:iCs/>
                <w:szCs w:val="22"/>
              </w:rPr>
            </w:pPr>
          </w:p>
          <w:p w14:paraId="726EA9EE" w14:textId="77777777" w:rsidR="00BB4772" w:rsidRPr="008F4B56" w:rsidRDefault="00BB4772" w:rsidP="00BB4772">
            <w:pPr>
              <w:jc w:val="both"/>
              <w:rPr>
                <w:rFonts w:asciiTheme="minorHAnsi" w:hAnsiTheme="minorHAnsi" w:cstheme="minorHAnsi"/>
                <w:i/>
                <w:iCs/>
                <w:szCs w:val="22"/>
              </w:rPr>
            </w:pPr>
            <w:r w:rsidRPr="008F4B56">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8F4B56" w:rsidRDefault="00BB4772" w:rsidP="00BB4772">
            <w:pPr>
              <w:contextualSpacing/>
              <w:rPr>
                <w:rFonts w:ascii="Calibri" w:hAnsi="Calibri"/>
                <w:b/>
              </w:rPr>
            </w:pPr>
          </w:p>
          <w:p w14:paraId="74FF117C" w14:textId="6FE462FA" w:rsidR="00AF24C2" w:rsidRPr="008F4B56" w:rsidRDefault="00AF24C2" w:rsidP="00BB4772">
            <w:pPr>
              <w:contextualSpacing/>
              <w:rPr>
                <w:rFonts w:ascii="Calibri" w:hAnsi="Calibri"/>
                <w:b/>
                <w:u w:val="single"/>
              </w:rPr>
            </w:pPr>
            <w:r w:rsidRPr="008F4B56">
              <w:rPr>
                <w:rFonts w:ascii="Calibri" w:hAnsi="Calibri"/>
                <w:b/>
                <w:u w:val="single"/>
              </w:rPr>
              <w:t>Policy DMG1:</w:t>
            </w:r>
          </w:p>
          <w:p w14:paraId="011FDBC2" w14:textId="77777777" w:rsidR="00AF24C2" w:rsidRPr="008F4B56" w:rsidRDefault="00AF24C2" w:rsidP="00BB4772">
            <w:pPr>
              <w:contextualSpacing/>
              <w:rPr>
                <w:rFonts w:ascii="Calibri" w:hAnsi="Calibri"/>
                <w:b/>
              </w:rPr>
            </w:pPr>
          </w:p>
          <w:p w14:paraId="54FA5E0F" w14:textId="77777777" w:rsidR="00BB4772" w:rsidRPr="008F4B56" w:rsidRDefault="00BB4772" w:rsidP="00BB4772">
            <w:pPr>
              <w:contextualSpacing/>
              <w:jc w:val="both"/>
              <w:rPr>
                <w:rFonts w:ascii="Calibri" w:hAnsi="Calibri"/>
                <w:bCs/>
              </w:rPr>
            </w:pPr>
            <w:r w:rsidRPr="008F4B56">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8F4B56" w:rsidRDefault="00BB4772" w:rsidP="00BB4772">
            <w:pPr>
              <w:contextualSpacing/>
              <w:rPr>
                <w:rFonts w:ascii="Calibri" w:hAnsi="Calibri"/>
                <w:b/>
              </w:rPr>
            </w:pPr>
          </w:p>
          <w:p w14:paraId="61745256" w14:textId="77777777" w:rsidR="00BB4772" w:rsidRPr="008F4B56" w:rsidRDefault="00BB4772" w:rsidP="00BB4772">
            <w:pPr>
              <w:jc w:val="both"/>
              <w:rPr>
                <w:rFonts w:asciiTheme="minorHAnsi" w:hAnsiTheme="minorHAnsi" w:cstheme="minorHAnsi"/>
                <w:i/>
                <w:iCs/>
                <w:szCs w:val="22"/>
              </w:rPr>
            </w:pPr>
            <w:r w:rsidRPr="008F4B56">
              <w:rPr>
                <w:rFonts w:asciiTheme="minorHAnsi" w:hAnsiTheme="minorHAnsi" w:cstheme="minorHAnsi"/>
                <w:i/>
                <w:iCs/>
                <w:szCs w:val="22"/>
              </w:rPr>
              <w:t>In determining planning applications, all development must:</w:t>
            </w:r>
          </w:p>
          <w:p w14:paraId="468788A8" w14:textId="77777777" w:rsidR="00BB4772" w:rsidRPr="008F4B56" w:rsidRDefault="00BB4772" w:rsidP="00BB4772">
            <w:pPr>
              <w:jc w:val="both"/>
              <w:rPr>
                <w:rFonts w:asciiTheme="minorHAnsi" w:hAnsiTheme="minorHAnsi" w:cstheme="minorHAnsi"/>
                <w:i/>
                <w:iCs/>
                <w:szCs w:val="22"/>
              </w:rPr>
            </w:pPr>
          </w:p>
          <w:p w14:paraId="58925F95" w14:textId="77777777" w:rsidR="00BB4772" w:rsidRPr="008F4B56" w:rsidRDefault="00BB4772" w:rsidP="00BB4772">
            <w:pPr>
              <w:jc w:val="both"/>
              <w:rPr>
                <w:rFonts w:asciiTheme="minorHAnsi" w:hAnsiTheme="minorHAnsi" w:cstheme="minorHAnsi"/>
                <w:b/>
                <w:bCs/>
                <w:i/>
                <w:iCs/>
                <w:szCs w:val="22"/>
              </w:rPr>
            </w:pPr>
            <w:r w:rsidRPr="008F4B56">
              <w:rPr>
                <w:rFonts w:asciiTheme="minorHAnsi" w:hAnsiTheme="minorHAnsi" w:cstheme="minorHAnsi"/>
                <w:b/>
                <w:bCs/>
                <w:i/>
                <w:iCs/>
                <w:szCs w:val="22"/>
              </w:rPr>
              <w:t>DESIGN</w:t>
            </w:r>
          </w:p>
          <w:p w14:paraId="0269CD12" w14:textId="77777777" w:rsidR="00BB4772" w:rsidRPr="008F4B56" w:rsidRDefault="00BB4772" w:rsidP="00BB4772">
            <w:pPr>
              <w:jc w:val="both"/>
              <w:rPr>
                <w:rFonts w:asciiTheme="minorHAnsi" w:hAnsiTheme="minorHAnsi" w:cstheme="minorHAnsi"/>
                <w:i/>
                <w:iCs/>
                <w:szCs w:val="22"/>
              </w:rPr>
            </w:pPr>
          </w:p>
          <w:p w14:paraId="2FECDB45" w14:textId="77777777" w:rsidR="00BB4772" w:rsidRPr="008F4B56"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8F4B56"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8F4B56"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8F4B56"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8F4B56" w:rsidRDefault="00BB4772" w:rsidP="00BB4772">
            <w:pPr>
              <w:jc w:val="both"/>
              <w:rPr>
                <w:rFonts w:asciiTheme="minorHAnsi" w:hAnsiTheme="minorHAnsi" w:cstheme="minorHAnsi"/>
                <w:b/>
                <w:bCs/>
                <w:i/>
                <w:iCs/>
                <w:szCs w:val="22"/>
              </w:rPr>
            </w:pPr>
            <w:r w:rsidRPr="008F4B56">
              <w:rPr>
                <w:rFonts w:asciiTheme="minorHAnsi" w:hAnsiTheme="minorHAnsi" w:cstheme="minorHAnsi"/>
                <w:b/>
                <w:bCs/>
                <w:i/>
                <w:iCs/>
                <w:szCs w:val="22"/>
              </w:rPr>
              <w:t>AMENITY</w:t>
            </w:r>
          </w:p>
          <w:p w14:paraId="18B078A3" w14:textId="77777777" w:rsidR="00BB4772" w:rsidRPr="008F4B56" w:rsidRDefault="00BB4772" w:rsidP="00BB4772">
            <w:pPr>
              <w:jc w:val="both"/>
              <w:rPr>
                <w:rFonts w:asciiTheme="minorHAnsi" w:hAnsiTheme="minorHAnsi" w:cstheme="minorHAnsi"/>
                <w:i/>
                <w:iCs/>
                <w:szCs w:val="22"/>
              </w:rPr>
            </w:pPr>
          </w:p>
          <w:p w14:paraId="4510CE32" w14:textId="77777777" w:rsidR="00BB4772" w:rsidRPr="008F4B56"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Not adversely affect the amenities of the surrounding area.</w:t>
            </w:r>
          </w:p>
          <w:p w14:paraId="30C32ADB" w14:textId="77777777" w:rsidR="00BB4772" w:rsidRPr="008F4B56" w:rsidRDefault="00BB4772" w:rsidP="00BB4772">
            <w:pPr>
              <w:contextualSpacing/>
              <w:rPr>
                <w:rFonts w:ascii="Calibri" w:hAnsi="Calibri"/>
                <w:b/>
              </w:rPr>
            </w:pPr>
          </w:p>
          <w:p w14:paraId="4A4FF377" w14:textId="77777777" w:rsidR="00BB4772" w:rsidRPr="008F4B56" w:rsidRDefault="00BB4772" w:rsidP="00BB4772">
            <w:pPr>
              <w:jc w:val="both"/>
              <w:rPr>
                <w:rFonts w:asciiTheme="minorHAnsi" w:hAnsiTheme="minorHAnsi" w:cstheme="minorHAnsi"/>
                <w:b/>
                <w:bCs/>
                <w:i/>
                <w:iCs/>
                <w:szCs w:val="22"/>
              </w:rPr>
            </w:pPr>
            <w:r w:rsidRPr="008F4B56">
              <w:rPr>
                <w:rFonts w:asciiTheme="minorHAnsi" w:hAnsiTheme="minorHAnsi" w:cstheme="minorHAnsi"/>
                <w:b/>
                <w:bCs/>
                <w:i/>
                <w:iCs/>
                <w:szCs w:val="22"/>
              </w:rPr>
              <w:t>ENVIRONMENT</w:t>
            </w:r>
          </w:p>
          <w:p w14:paraId="783C093F" w14:textId="77777777" w:rsidR="00BB4772" w:rsidRPr="008F4B56" w:rsidRDefault="00BB4772" w:rsidP="00BB4772">
            <w:pPr>
              <w:jc w:val="both"/>
              <w:rPr>
                <w:rFonts w:asciiTheme="minorHAnsi" w:hAnsiTheme="minorHAnsi" w:cstheme="minorHAnsi"/>
                <w:i/>
                <w:iCs/>
                <w:szCs w:val="22"/>
              </w:rPr>
            </w:pPr>
          </w:p>
          <w:p w14:paraId="323BC11B" w14:textId="77777777" w:rsidR="00BB4772" w:rsidRPr="008F4B56"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8F4B56">
              <w:rPr>
                <w:rFonts w:asciiTheme="minorHAnsi" w:hAnsiTheme="minorHAnsi" w:cstheme="minorHAnsi"/>
                <w:i/>
                <w:iCs/>
                <w:szCs w:val="22"/>
              </w:rPr>
              <w:t>All development must protect and enhance heritage assets and their settings.</w:t>
            </w:r>
          </w:p>
          <w:p w14:paraId="396BEF2B" w14:textId="77777777" w:rsidR="00BB4772" w:rsidRPr="008F4B56" w:rsidRDefault="00BB4772" w:rsidP="00BB4772">
            <w:pPr>
              <w:contextualSpacing/>
              <w:jc w:val="both"/>
              <w:rPr>
                <w:rFonts w:ascii="Calibri" w:hAnsi="Calibri"/>
                <w:b/>
              </w:rPr>
            </w:pPr>
          </w:p>
          <w:p w14:paraId="553613A2" w14:textId="229D0757" w:rsidR="00AF24C2" w:rsidRPr="008F4B56" w:rsidRDefault="00AF24C2" w:rsidP="00BB4772">
            <w:pPr>
              <w:contextualSpacing/>
              <w:jc w:val="both"/>
              <w:rPr>
                <w:rFonts w:ascii="Calibri" w:hAnsi="Calibri"/>
                <w:b/>
                <w:u w:val="single"/>
              </w:rPr>
            </w:pPr>
            <w:r w:rsidRPr="008F4B56">
              <w:rPr>
                <w:rFonts w:ascii="Calibri" w:hAnsi="Calibri"/>
                <w:b/>
                <w:u w:val="single"/>
              </w:rPr>
              <w:t>Planning (Listed Building and Conservation Areas) Act 1990:</w:t>
            </w:r>
          </w:p>
          <w:p w14:paraId="7D04EA45" w14:textId="77777777" w:rsidR="00AF24C2" w:rsidRPr="008F4B56" w:rsidRDefault="00AF24C2" w:rsidP="00BB4772">
            <w:pPr>
              <w:contextualSpacing/>
              <w:jc w:val="both"/>
              <w:rPr>
                <w:rFonts w:ascii="Calibri" w:hAnsi="Calibri"/>
                <w:b/>
              </w:rPr>
            </w:pPr>
          </w:p>
          <w:p w14:paraId="7CC30D99" w14:textId="77777777" w:rsidR="00BB4772" w:rsidRPr="008F4B56" w:rsidRDefault="00BB4772" w:rsidP="00BB4772">
            <w:pPr>
              <w:contextualSpacing/>
              <w:jc w:val="both"/>
              <w:rPr>
                <w:rFonts w:ascii="Calibri" w:hAnsi="Calibri"/>
                <w:bCs/>
              </w:rPr>
            </w:pPr>
            <w:r w:rsidRPr="008F4B56">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8F4B56" w:rsidRDefault="00BB4772" w:rsidP="00BB4772">
            <w:pPr>
              <w:contextualSpacing/>
              <w:jc w:val="both"/>
              <w:rPr>
                <w:rFonts w:ascii="Calibri" w:hAnsi="Calibri"/>
                <w:bCs/>
              </w:rPr>
            </w:pPr>
          </w:p>
          <w:p w14:paraId="74AB8432" w14:textId="77777777" w:rsidR="00BB4772" w:rsidRPr="008F4B56" w:rsidRDefault="00BB4772" w:rsidP="00BB4772">
            <w:pPr>
              <w:contextualSpacing/>
              <w:jc w:val="both"/>
              <w:rPr>
                <w:rFonts w:ascii="Calibri" w:hAnsi="Calibri"/>
                <w:bCs/>
              </w:rPr>
            </w:pPr>
            <w:r w:rsidRPr="008F4B56">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8F4B56" w:rsidRDefault="00BB4772" w:rsidP="00BB4772">
            <w:pPr>
              <w:contextualSpacing/>
              <w:jc w:val="both"/>
              <w:rPr>
                <w:rFonts w:ascii="Calibri" w:hAnsi="Calibri"/>
                <w:b/>
              </w:rPr>
            </w:pPr>
          </w:p>
          <w:p w14:paraId="318AC6E7" w14:textId="77777777" w:rsidR="00BB4772" w:rsidRPr="008F4B56" w:rsidRDefault="00BB4772" w:rsidP="00BB4772">
            <w:pPr>
              <w:contextualSpacing/>
              <w:jc w:val="both"/>
              <w:rPr>
                <w:rFonts w:ascii="Calibri" w:hAnsi="Calibri"/>
                <w:b/>
              </w:rPr>
            </w:pPr>
            <w:r w:rsidRPr="008F4B56">
              <w:rPr>
                <w:rFonts w:ascii="Calibri" w:hAnsi="Calibri"/>
                <w:b/>
              </w:rPr>
              <w:t xml:space="preserve">Listed Buildings – Section 66(1) (as amended by s.58B of Levelling-up and Regeneration Act 2023): </w:t>
            </w:r>
          </w:p>
          <w:p w14:paraId="33FD5294" w14:textId="77777777" w:rsidR="00BB4772" w:rsidRPr="008F4B56" w:rsidRDefault="00BB4772" w:rsidP="00BB4772">
            <w:pPr>
              <w:contextualSpacing/>
              <w:jc w:val="both"/>
              <w:rPr>
                <w:rFonts w:ascii="Calibri" w:hAnsi="Calibri"/>
                <w:bCs/>
              </w:rPr>
            </w:pPr>
            <w:r w:rsidRPr="008F4B56">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8F4B56" w:rsidRDefault="00BB4772" w:rsidP="00BB4772">
            <w:pPr>
              <w:contextualSpacing/>
              <w:jc w:val="both"/>
              <w:rPr>
                <w:rFonts w:ascii="Calibri" w:hAnsi="Calibri"/>
                <w:b/>
              </w:rPr>
            </w:pPr>
          </w:p>
          <w:p w14:paraId="2B3DC830" w14:textId="77777777" w:rsidR="00BB4772" w:rsidRPr="008F4B56" w:rsidRDefault="00BB4772" w:rsidP="00BB4772">
            <w:pPr>
              <w:contextualSpacing/>
              <w:jc w:val="both"/>
              <w:rPr>
                <w:rFonts w:ascii="Calibri" w:hAnsi="Calibri"/>
                <w:b/>
              </w:rPr>
            </w:pPr>
            <w:r w:rsidRPr="008F4B56">
              <w:rPr>
                <w:rFonts w:ascii="Calibri" w:hAnsi="Calibri"/>
                <w:b/>
              </w:rPr>
              <w:lastRenderedPageBreak/>
              <w:t>Listed buildings - Section 16 (2) (as amended by s.58B of Levelling-up and Regeneration Act 2023):</w:t>
            </w:r>
          </w:p>
          <w:p w14:paraId="7C35947A" w14:textId="77777777" w:rsidR="00BB4772" w:rsidRPr="008F4B56" w:rsidRDefault="00BB4772" w:rsidP="00BB4772">
            <w:pPr>
              <w:contextualSpacing/>
              <w:jc w:val="both"/>
              <w:rPr>
                <w:rFonts w:ascii="Calibri" w:hAnsi="Calibri"/>
                <w:bCs/>
              </w:rPr>
            </w:pPr>
            <w:r w:rsidRPr="008F4B56">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8F4B56" w:rsidRDefault="00AF24C2" w:rsidP="00BB4772">
            <w:pPr>
              <w:contextualSpacing/>
              <w:jc w:val="both"/>
              <w:rPr>
                <w:rFonts w:ascii="Calibri" w:hAnsi="Calibri"/>
                <w:bCs/>
              </w:rPr>
            </w:pPr>
          </w:p>
          <w:p w14:paraId="1B4BCF87" w14:textId="70099345" w:rsidR="00AF24C2" w:rsidRPr="008F4B56" w:rsidRDefault="00AF24C2" w:rsidP="00BB4772">
            <w:pPr>
              <w:contextualSpacing/>
              <w:jc w:val="both"/>
              <w:rPr>
                <w:rFonts w:ascii="Calibri" w:hAnsi="Calibri"/>
                <w:b/>
                <w:u w:val="single"/>
              </w:rPr>
            </w:pPr>
            <w:r w:rsidRPr="008F4B56">
              <w:rPr>
                <w:rFonts w:ascii="Calibri" w:hAnsi="Calibri"/>
                <w:b/>
                <w:u w:val="single"/>
              </w:rPr>
              <w:t>National Planning Policy Framework (December 2023):</w:t>
            </w:r>
          </w:p>
          <w:p w14:paraId="301744C0" w14:textId="77777777" w:rsidR="00AF24C2" w:rsidRPr="008F4B56" w:rsidRDefault="00AF24C2" w:rsidP="00BB4772">
            <w:pPr>
              <w:contextualSpacing/>
              <w:jc w:val="both"/>
              <w:rPr>
                <w:rFonts w:ascii="Calibri" w:hAnsi="Calibri"/>
                <w:bCs/>
              </w:rPr>
            </w:pPr>
          </w:p>
          <w:p w14:paraId="01FE65D3" w14:textId="0D09F74E" w:rsidR="00AF24C2" w:rsidRPr="008F4B56" w:rsidRDefault="00AF24C2" w:rsidP="00BB4772">
            <w:pPr>
              <w:contextualSpacing/>
              <w:jc w:val="both"/>
              <w:rPr>
                <w:rFonts w:ascii="Calibri" w:hAnsi="Calibri"/>
                <w:bCs/>
                <w:i/>
                <w:iCs/>
              </w:rPr>
            </w:pPr>
            <w:r w:rsidRPr="008F4B56">
              <w:rPr>
                <w:rFonts w:ascii="Calibri" w:hAnsi="Calibri"/>
                <w:bCs/>
              </w:rPr>
              <w:t>The National planning Policy Framework (NPPF) sets out further duties in respect of determining proposals that affect heritage assets stating that ‘i</w:t>
            </w:r>
            <w:r w:rsidRPr="008F4B56">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8F4B56" w:rsidRDefault="0046548C" w:rsidP="0046548C">
            <w:pPr>
              <w:contextualSpacing/>
              <w:rPr>
                <w:rFonts w:ascii="Calibri" w:hAnsi="Calibri"/>
                <w:b/>
              </w:rPr>
            </w:pPr>
          </w:p>
          <w:p w14:paraId="761B1E60" w14:textId="32DEA458" w:rsidR="00AF24C2" w:rsidRPr="008F4B56" w:rsidRDefault="00AF24C2" w:rsidP="0046548C">
            <w:pPr>
              <w:contextualSpacing/>
              <w:rPr>
                <w:rFonts w:ascii="Calibri" w:hAnsi="Calibri"/>
                <w:bCs/>
              </w:rPr>
            </w:pPr>
            <w:r w:rsidRPr="008F4B56">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8F4B56" w:rsidRDefault="00AF24C2" w:rsidP="0046548C">
            <w:pPr>
              <w:contextualSpacing/>
              <w:rPr>
                <w:rFonts w:ascii="Calibri" w:hAnsi="Calibri"/>
                <w:b/>
              </w:rPr>
            </w:pPr>
          </w:p>
          <w:p w14:paraId="2827B919" w14:textId="5B96D3BF" w:rsidR="000748C5" w:rsidRPr="00414169" w:rsidRDefault="000748C5" w:rsidP="0046548C">
            <w:pPr>
              <w:contextualSpacing/>
              <w:rPr>
                <w:rFonts w:ascii="Calibri" w:hAnsi="Calibri"/>
                <w:b/>
                <w:i/>
                <w:iCs/>
              </w:rPr>
            </w:pPr>
            <w:r w:rsidRPr="00414169">
              <w:rPr>
                <w:rFonts w:ascii="Calibri" w:hAnsi="Calibri"/>
                <w:b/>
                <w:i/>
                <w:iCs/>
              </w:rPr>
              <w:t>Considering Potential Impacts:</w:t>
            </w:r>
          </w:p>
          <w:p w14:paraId="44D81E96" w14:textId="77777777" w:rsidR="000748C5" w:rsidRPr="008F4B56" w:rsidRDefault="000748C5" w:rsidP="0046548C">
            <w:pPr>
              <w:contextualSpacing/>
              <w:rPr>
                <w:rFonts w:ascii="Calibri" w:hAnsi="Calibri"/>
                <w:b/>
              </w:rPr>
            </w:pPr>
          </w:p>
          <w:p w14:paraId="1CCAB45C" w14:textId="58C0502B" w:rsidR="00423DFB"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205:</w:t>
            </w:r>
          </w:p>
          <w:p w14:paraId="2D7731EA" w14:textId="6335AA14"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8F4B56" w:rsidRDefault="00423DFB" w:rsidP="000748C5">
            <w:pPr>
              <w:pStyle w:val="Default"/>
              <w:jc w:val="both"/>
              <w:rPr>
                <w:rFonts w:asciiTheme="minorHAnsi" w:hAnsiTheme="minorHAnsi" w:cstheme="minorHAnsi"/>
                <w:i/>
                <w:iCs/>
                <w:color w:val="auto"/>
                <w:sz w:val="22"/>
                <w:szCs w:val="22"/>
              </w:rPr>
            </w:pPr>
          </w:p>
          <w:p w14:paraId="34704A15" w14:textId="5271ABD4" w:rsidR="00423DFB"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206:</w:t>
            </w:r>
          </w:p>
          <w:p w14:paraId="550EBFCD" w14:textId="34BC3CAB"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8F4B56" w:rsidRDefault="00423DFB" w:rsidP="000748C5">
            <w:pPr>
              <w:pStyle w:val="Default"/>
              <w:jc w:val="both"/>
              <w:rPr>
                <w:rFonts w:asciiTheme="minorHAnsi" w:hAnsiTheme="minorHAnsi" w:cstheme="minorHAnsi"/>
                <w:i/>
                <w:iCs/>
                <w:color w:val="auto"/>
                <w:sz w:val="22"/>
                <w:szCs w:val="22"/>
              </w:rPr>
            </w:pPr>
          </w:p>
          <w:p w14:paraId="6D90778D" w14:textId="77777777" w:rsidR="00423DFB" w:rsidRPr="008F4B56" w:rsidRDefault="00423DFB" w:rsidP="000748C5">
            <w:pPr>
              <w:pStyle w:val="Default"/>
              <w:numPr>
                <w:ilvl w:val="0"/>
                <w:numId w:val="14"/>
              </w:numPr>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8F4B56" w:rsidRDefault="00423DFB" w:rsidP="000748C5">
            <w:pPr>
              <w:pStyle w:val="Default"/>
              <w:numPr>
                <w:ilvl w:val="0"/>
                <w:numId w:val="14"/>
              </w:numPr>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8F4B56" w:rsidRDefault="00423DFB" w:rsidP="000748C5">
            <w:pPr>
              <w:pStyle w:val="Default"/>
              <w:jc w:val="both"/>
              <w:rPr>
                <w:rFonts w:asciiTheme="minorHAnsi" w:hAnsiTheme="minorHAnsi" w:cstheme="minorHAnsi"/>
                <w:i/>
                <w:iCs/>
                <w:color w:val="auto"/>
                <w:sz w:val="22"/>
                <w:szCs w:val="22"/>
              </w:rPr>
            </w:pPr>
          </w:p>
          <w:p w14:paraId="24EDA5E4" w14:textId="4EA67902" w:rsidR="00423DFB"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207:</w:t>
            </w:r>
          </w:p>
          <w:p w14:paraId="463966CF" w14:textId="5A4757EE"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8F4B56" w:rsidRDefault="00423DFB" w:rsidP="000748C5">
            <w:pPr>
              <w:pStyle w:val="Default"/>
              <w:jc w:val="both"/>
              <w:rPr>
                <w:rFonts w:asciiTheme="minorHAnsi" w:hAnsiTheme="minorHAnsi" w:cstheme="minorHAnsi"/>
                <w:i/>
                <w:iCs/>
                <w:color w:val="auto"/>
                <w:sz w:val="22"/>
                <w:szCs w:val="22"/>
              </w:rPr>
            </w:pPr>
          </w:p>
          <w:p w14:paraId="087C0536" w14:textId="77777777" w:rsidR="00423DFB" w:rsidRPr="008F4B56" w:rsidRDefault="00423DFB" w:rsidP="000748C5">
            <w:pPr>
              <w:pStyle w:val="Default"/>
              <w:numPr>
                <w:ilvl w:val="0"/>
                <w:numId w:val="15"/>
              </w:numPr>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8F4B56" w:rsidRDefault="00423DFB" w:rsidP="000748C5">
            <w:pPr>
              <w:pStyle w:val="Default"/>
              <w:numPr>
                <w:ilvl w:val="0"/>
                <w:numId w:val="15"/>
              </w:numPr>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8F4B56" w:rsidRDefault="00423DFB" w:rsidP="000748C5">
            <w:pPr>
              <w:pStyle w:val="Default"/>
              <w:numPr>
                <w:ilvl w:val="0"/>
                <w:numId w:val="15"/>
              </w:numPr>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conservation by grant-funding or some form of not for profit, charitable or public ownership is demonstrably not possible; and </w:t>
            </w:r>
          </w:p>
          <w:p w14:paraId="1023F49F" w14:textId="5AA8060E" w:rsidR="00423DFB" w:rsidRPr="008F4B56" w:rsidRDefault="00423DFB" w:rsidP="000748C5">
            <w:pPr>
              <w:pStyle w:val="Default"/>
              <w:numPr>
                <w:ilvl w:val="0"/>
                <w:numId w:val="15"/>
              </w:numPr>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8F4B56" w:rsidRDefault="00AF24C2" w:rsidP="000748C5">
            <w:pPr>
              <w:contextualSpacing/>
              <w:jc w:val="both"/>
              <w:rPr>
                <w:rFonts w:asciiTheme="minorHAnsi" w:hAnsiTheme="minorHAnsi" w:cstheme="minorHAnsi"/>
                <w:b/>
                <w:i/>
                <w:iCs/>
                <w:szCs w:val="22"/>
              </w:rPr>
            </w:pPr>
          </w:p>
          <w:p w14:paraId="0005790F" w14:textId="74EC69C0" w:rsidR="00423DFB" w:rsidRPr="00414169" w:rsidRDefault="005C2CD0"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208:</w:t>
            </w:r>
          </w:p>
          <w:p w14:paraId="6D01D57D" w14:textId="08ADBA67"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lastRenderedPageBreak/>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8F4B56" w:rsidRDefault="00423DFB" w:rsidP="000748C5">
            <w:pPr>
              <w:pStyle w:val="Default"/>
              <w:jc w:val="both"/>
              <w:rPr>
                <w:rFonts w:asciiTheme="minorHAnsi" w:hAnsiTheme="minorHAnsi" w:cstheme="minorHAnsi"/>
                <w:i/>
                <w:iCs/>
                <w:color w:val="auto"/>
                <w:sz w:val="22"/>
                <w:szCs w:val="22"/>
              </w:rPr>
            </w:pPr>
          </w:p>
          <w:p w14:paraId="40F6F320" w14:textId="2D5D3968" w:rsidR="005C2CD0"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209</w:t>
            </w:r>
            <w:r w:rsidR="005C2CD0" w:rsidRPr="00414169">
              <w:rPr>
                <w:rFonts w:asciiTheme="minorHAnsi" w:hAnsiTheme="minorHAnsi" w:cstheme="minorHAnsi"/>
                <w:b/>
                <w:bCs/>
                <w:i/>
                <w:iCs/>
                <w:color w:val="auto"/>
                <w:sz w:val="22"/>
                <w:szCs w:val="22"/>
              </w:rPr>
              <w:t>:</w:t>
            </w:r>
          </w:p>
          <w:p w14:paraId="07B6EBCB" w14:textId="57610B2F"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8F4B56" w:rsidRDefault="00423DFB" w:rsidP="000748C5">
            <w:pPr>
              <w:pStyle w:val="Default"/>
              <w:jc w:val="both"/>
              <w:rPr>
                <w:rFonts w:asciiTheme="minorHAnsi" w:hAnsiTheme="minorHAnsi" w:cstheme="minorHAnsi"/>
                <w:i/>
                <w:iCs/>
                <w:color w:val="auto"/>
                <w:sz w:val="22"/>
                <w:szCs w:val="22"/>
              </w:rPr>
            </w:pPr>
          </w:p>
          <w:p w14:paraId="2F8108C6" w14:textId="77777777" w:rsidR="005C2CD0"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210</w:t>
            </w:r>
            <w:r w:rsidR="005C2CD0" w:rsidRPr="00414169">
              <w:rPr>
                <w:rFonts w:asciiTheme="minorHAnsi" w:hAnsiTheme="minorHAnsi" w:cstheme="minorHAnsi"/>
                <w:b/>
                <w:bCs/>
                <w:i/>
                <w:iCs/>
                <w:color w:val="auto"/>
                <w:sz w:val="22"/>
                <w:szCs w:val="22"/>
              </w:rPr>
              <w:t>:</w:t>
            </w:r>
          </w:p>
          <w:p w14:paraId="612A9571" w14:textId="17298932"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8F4B56" w:rsidRDefault="00423DFB" w:rsidP="000748C5">
            <w:pPr>
              <w:pStyle w:val="Default"/>
              <w:jc w:val="both"/>
              <w:rPr>
                <w:rFonts w:asciiTheme="minorHAnsi" w:hAnsiTheme="minorHAnsi" w:cstheme="minorHAnsi"/>
                <w:i/>
                <w:iCs/>
                <w:color w:val="auto"/>
                <w:sz w:val="22"/>
                <w:szCs w:val="22"/>
              </w:rPr>
            </w:pPr>
          </w:p>
          <w:p w14:paraId="4503FA31" w14:textId="77777777" w:rsidR="005C2CD0"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211</w:t>
            </w:r>
            <w:r w:rsidR="005C2CD0" w:rsidRPr="00414169">
              <w:rPr>
                <w:rFonts w:asciiTheme="minorHAnsi" w:hAnsiTheme="minorHAnsi" w:cstheme="minorHAnsi"/>
                <w:b/>
                <w:bCs/>
                <w:i/>
                <w:iCs/>
                <w:color w:val="auto"/>
                <w:sz w:val="22"/>
                <w:szCs w:val="22"/>
              </w:rPr>
              <w:t>:</w:t>
            </w:r>
          </w:p>
          <w:p w14:paraId="4B4AE602" w14:textId="57A0F444"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8F4B56" w:rsidRDefault="00423DFB" w:rsidP="000748C5">
            <w:pPr>
              <w:pStyle w:val="Default"/>
              <w:jc w:val="both"/>
              <w:rPr>
                <w:rFonts w:asciiTheme="minorHAnsi" w:hAnsiTheme="minorHAnsi" w:cstheme="minorHAnsi"/>
                <w:i/>
                <w:iCs/>
                <w:color w:val="auto"/>
                <w:sz w:val="22"/>
                <w:szCs w:val="22"/>
              </w:rPr>
            </w:pPr>
          </w:p>
          <w:p w14:paraId="7E904396" w14:textId="77777777" w:rsidR="005C2CD0"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212</w:t>
            </w:r>
            <w:r w:rsidR="005C2CD0" w:rsidRPr="00414169">
              <w:rPr>
                <w:rFonts w:asciiTheme="minorHAnsi" w:hAnsiTheme="minorHAnsi" w:cstheme="minorHAnsi"/>
                <w:b/>
                <w:bCs/>
                <w:i/>
                <w:iCs/>
                <w:color w:val="auto"/>
                <w:sz w:val="22"/>
                <w:szCs w:val="22"/>
              </w:rPr>
              <w:t>:</w:t>
            </w:r>
          </w:p>
          <w:p w14:paraId="69770A53" w14:textId="705B6DCD"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8F4B56" w:rsidRDefault="00423DFB" w:rsidP="000748C5">
            <w:pPr>
              <w:pStyle w:val="Default"/>
              <w:jc w:val="both"/>
              <w:rPr>
                <w:rFonts w:asciiTheme="minorHAnsi" w:hAnsiTheme="minorHAnsi" w:cstheme="minorHAnsi"/>
                <w:i/>
                <w:iCs/>
                <w:color w:val="auto"/>
                <w:sz w:val="22"/>
                <w:szCs w:val="22"/>
              </w:rPr>
            </w:pPr>
          </w:p>
          <w:p w14:paraId="42A30D5E" w14:textId="77777777" w:rsidR="005C2CD0" w:rsidRPr="00414169" w:rsidRDefault="00423DFB" w:rsidP="000748C5">
            <w:pPr>
              <w:pStyle w:val="Default"/>
              <w:jc w:val="both"/>
              <w:rPr>
                <w:rFonts w:asciiTheme="minorHAnsi" w:hAnsiTheme="minorHAnsi" w:cstheme="minorHAnsi"/>
                <w:b/>
                <w:bCs/>
                <w:i/>
                <w:iCs/>
                <w:color w:val="auto"/>
                <w:sz w:val="22"/>
                <w:szCs w:val="22"/>
              </w:rPr>
            </w:pPr>
            <w:r w:rsidRPr="00414169">
              <w:rPr>
                <w:rFonts w:asciiTheme="minorHAnsi" w:hAnsiTheme="minorHAnsi" w:cstheme="minorHAnsi"/>
                <w:b/>
                <w:bCs/>
                <w:i/>
                <w:iCs/>
                <w:color w:val="auto"/>
                <w:sz w:val="22"/>
                <w:szCs w:val="22"/>
              </w:rPr>
              <w:t>213</w:t>
            </w:r>
            <w:r w:rsidR="005C2CD0" w:rsidRPr="00414169">
              <w:rPr>
                <w:rFonts w:asciiTheme="minorHAnsi" w:hAnsiTheme="minorHAnsi" w:cstheme="minorHAnsi"/>
                <w:b/>
                <w:bCs/>
                <w:i/>
                <w:iCs/>
                <w:color w:val="auto"/>
                <w:sz w:val="22"/>
                <w:szCs w:val="22"/>
              </w:rPr>
              <w:t>:</w:t>
            </w:r>
          </w:p>
          <w:p w14:paraId="5D67260B" w14:textId="148A3308" w:rsidR="00423DFB" w:rsidRPr="008F4B56" w:rsidRDefault="00423DFB" w:rsidP="000748C5">
            <w:pPr>
              <w:pStyle w:val="Default"/>
              <w:jc w:val="both"/>
              <w:rPr>
                <w:rFonts w:asciiTheme="minorHAnsi" w:hAnsiTheme="minorHAnsi" w:cstheme="minorHAnsi"/>
                <w:i/>
                <w:iCs/>
                <w:color w:val="auto"/>
                <w:sz w:val="22"/>
                <w:szCs w:val="22"/>
              </w:rPr>
            </w:pPr>
            <w:r w:rsidRPr="008F4B56">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8F4B56">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BE0D7C" w:rsidRDefault="0059127F" w:rsidP="0046548C">
            <w:pPr>
              <w:contextualSpacing/>
              <w:rPr>
                <w:rFonts w:ascii="Calibri" w:hAnsi="Calibri"/>
                <w:b/>
                <w:color w:val="548DD4" w:themeColor="text2" w:themeTint="99"/>
              </w:rPr>
            </w:pPr>
          </w:p>
          <w:p w14:paraId="57357F71" w14:textId="3E05A2ED" w:rsidR="0059127F" w:rsidRPr="00414169" w:rsidRDefault="0059127F" w:rsidP="0046548C">
            <w:pPr>
              <w:contextualSpacing/>
              <w:rPr>
                <w:rFonts w:ascii="Calibri" w:hAnsi="Calibri"/>
                <w:b/>
              </w:rPr>
            </w:pPr>
            <w:r w:rsidRPr="00414169">
              <w:rPr>
                <w:rFonts w:ascii="Calibri" w:hAnsi="Calibri"/>
                <w:b/>
              </w:rPr>
              <w:t>Assessment of Impacts:</w:t>
            </w:r>
          </w:p>
          <w:p w14:paraId="1AC1CC80" w14:textId="77777777" w:rsidR="0059127F" w:rsidRPr="00BE0D7C" w:rsidRDefault="0059127F" w:rsidP="0046548C">
            <w:pPr>
              <w:contextualSpacing/>
              <w:rPr>
                <w:rFonts w:ascii="Calibri" w:hAnsi="Calibri"/>
                <w:b/>
                <w:color w:val="548DD4" w:themeColor="text2" w:themeTint="99"/>
              </w:rPr>
            </w:pPr>
          </w:p>
          <w:p w14:paraId="3594E395" w14:textId="4BF74D08" w:rsidR="000748C5" w:rsidRPr="00484FBD" w:rsidRDefault="009F380B" w:rsidP="00484FBD">
            <w:pPr>
              <w:jc w:val="both"/>
              <w:rPr>
                <w:rFonts w:ascii="Calibri" w:hAnsi="Calibri"/>
                <w:bCs/>
              </w:rPr>
            </w:pPr>
            <w:r w:rsidRPr="00484FBD">
              <w:rPr>
                <w:rFonts w:ascii="Calibri" w:hAnsi="Calibri"/>
                <w:bCs/>
              </w:rPr>
              <w:t xml:space="preserve">In respect of </w:t>
            </w:r>
            <w:r w:rsidR="00484FBD" w:rsidRPr="00484FBD">
              <w:rPr>
                <w:rFonts w:ascii="Calibri" w:hAnsi="Calibri"/>
                <w:bCs/>
              </w:rPr>
              <w:t>the external works to the building, the submitted details propose the construction of an additional storey to the rear of the building resulting in the rear portion being three -storeys in height with the inclusion of one additional window on the side (south) elevation at second floor.</w:t>
            </w:r>
          </w:p>
          <w:p w14:paraId="34465D13" w14:textId="77777777" w:rsidR="00484FBD" w:rsidRPr="00484FBD" w:rsidRDefault="00484FBD" w:rsidP="00484FBD">
            <w:pPr>
              <w:jc w:val="both"/>
              <w:rPr>
                <w:rFonts w:ascii="Calibri" w:hAnsi="Calibri"/>
                <w:bCs/>
              </w:rPr>
            </w:pPr>
          </w:p>
          <w:p w14:paraId="20F82A53" w14:textId="6B3679F4" w:rsidR="00484FBD" w:rsidRDefault="00484FBD" w:rsidP="00484FBD">
            <w:pPr>
              <w:jc w:val="both"/>
              <w:rPr>
                <w:rFonts w:ascii="Calibri" w:hAnsi="Calibri"/>
                <w:bCs/>
              </w:rPr>
            </w:pPr>
            <w:r w:rsidRPr="00484FBD">
              <w:rPr>
                <w:rFonts w:ascii="Calibri" w:hAnsi="Calibri"/>
                <w:bCs/>
              </w:rPr>
              <w:t>It is further proposed that the existing external extraction vent on the south facing elevation will be further extended upwards to allow for the ducting cowl to be located above the eaves level of the newly created additional storey, with the top of the cowl being a commensurate hight of the ridge of the gable roof of the upward storey extension.</w:t>
            </w:r>
          </w:p>
          <w:p w14:paraId="6E3FED05" w14:textId="77777777" w:rsidR="00484FBD" w:rsidRDefault="00484FBD" w:rsidP="00484FBD">
            <w:pPr>
              <w:jc w:val="both"/>
              <w:rPr>
                <w:rFonts w:ascii="Calibri" w:hAnsi="Calibri"/>
                <w:bCs/>
              </w:rPr>
            </w:pPr>
          </w:p>
          <w:p w14:paraId="0CD65C17" w14:textId="55850209" w:rsidR="00484FBD" w:rsidRDefault="00484FBD" w:rsidP="00484FBD">
            <w:pPr>
              <w:jc w:val="both"/>
              <w:rPr>
                <w:rFonts w:ascii="Calibri" w:hAnsi="Calibri"/>
                <w:bCs/>
              </w:rPr>
            </w:pPr>
            <w:r>
              <w:rPr>
                <w:rFonts w:ascii="Calibri" w:hAnsi="Calibri"/>
                <w:bCs/>
              </w:rPr>
              <w:t>The existing building form consists of two main elements, one being the primary body of the building that fronts Wellgate, being three-storeys in height.  With the secondary part of the building (rear) being two storeys in height</w:t>
            </w:r>
            <w:r w:rsidR="009B33B1">
              <w:rPr>
                <w:rFonts w:ascii="Calibri" w:hAnsi="Calibri"/>
                <w:bCs/>
              </w:rPr>
              <w:t xml:space="preserve">, adjoining another two-storey stone-built structure. In this respect the current building configuration </w:t>
            </w:r>
            <w:r>
              <w:rPr>
                <w:rFonts w:ascii="Calibri" w:hAnsi="Calibri"/>
                <w:bCs/>
              </w:rPr>
              <w:t>provides for a clear legibility in terms of building hierarchy and order</w:t>
            </w:r>
            <w:r w:rsidR="009B33B1">
              <w:rPr>
                <w:rFonts w:ascii="Calibri" w:hAnsi="Calibri"/>
                <w:bCs/>
              </w:rPr>
              <w:t>, consisting of primary (dominant) and secondary (subservient) building elements.</w:t>
            </w:r>
          </w:p>
          <w:p w14:paraId="6315816D" w14:textId="77777777" w:rsidR="009B33B1" w:rsidRDefault="009B33B1" w:rsidP="00484FBD">
            <w:pPr>
              <w:jc w:val="both"/>
              <w:rPr>
                <w:rFonts w:ascii="Calibri" w:hAnsi="Calibri"/>
                <w:bCs/>
              </w:rPr>
            </w:pPr>
          </w:p>
          <w:p w14:paraId="30092A0A" w14:textId="77777777" w:rsidR="009B33B1" w:rsidRDefault="009B33B1" w:rsidP="00484FBD">
            <w:pPr>
              <w:jc w:val="both"/>
              <w:rPr>
                <w:rFonts w:ascii="Calibri" w:hAnsi="Calibri"/>
                <w:bCs/>
              </w:rPr>
            </w:pPr>
            <w:r>
              <w:rPr>
                <w:rFonts w:ascii="Calibri" w:hAnsi="Calibri"/>
                <w:bCs/>
              </w:rPr>
              <w:t xml:space="preserve">The addition of the additional storey to the rear of the property would significantly disrupt the consistent linear scale of the terrace of properties and frontages that currently front the well-used lane between the application building and the </w:t>
            </w:r>
            <w:r w:rsidRPr="009B33B1">
              <w:rPr>
                <w:rFonts w:ascii="Calibri" w:hAnsi="Calibri"/>
                <w:bCs/>
              </w:rPr>
              <w:t>Dog and Partridge Public House</w:t>
            </w:r>
            <w:r>
              <w:rPr>
                <w:rFonts w:ascii="Calibri" w:hAnsi="Calibri"/>
                <w:bCs/>
              </w:rPr>
              <w:t xml:space="preserve"> (Grade II).  </w:t>
            </w:r>
          </w:p>
          <w:p w14:paraId="61BF42A1" w14:textId="77777777" w:rsidR="009B33B1" w:rsidRDefault="009B33B1" w:rsidP="00484FBD">
            <w:pPr>
              <w:jc w:val="both"/>
              <w:rPr>
                <w:rFonts w:ascii="Calibri" w:hAnsi="Calibri"/>
                <w:bCs/>
              </w:rPr>
            </w:pPr>
          </w:p>
          <w:p w14:paraId="360D2822" w14:textId="479DACA9" w:rsidR="009B33B1" w:rsidRPr="00484FBD" w:rsidRDefault="009B33B1" w:rsidP="00484FBD">
            <w:pPr>
              <w:jc w:val="both"/>
              <w:rPr>
                <w:rFonts w:ascii="Calibri" w:hAnsi="Calibri"/>
                <w:bCs/>
              </w:rPr>
            </w:pPr>
            <w:r>
              <w:rPr>
                <w:rFonts w:ascii="Calibri" w:hAnsi="Calibri"/>
                <w:bCs/>
              </w:rPr>
              <w:lastRenderedPageBreak/>
              <w:t xml:space="preserve">In this respect the introduction of an additional storey to the building would undermine the inherent character of the current roofscape that forms part of the inherent character of the designated Clitheroe Conservation Area.  Furthermore, the increase in height of the building and additional storey would be highly visible from the public realm upon approach and would be read directly in context with the </w:t>
            </w:r>
            <w:r w:rsidRPr="009B33B1">
              <w:rPr>
                <w:rFonts w:ascii="Calibri" w:hAnsi="Calibri"/>
                <w:bCs/>
              </w:rPr>
              <w:t>Dog and Partridge Public House</w:t>
            </w:r>
            <w:r>
              <w:rPr>
                <w:rFonts w:ascii="Calibri" w:hAnsi="Calibri"/>
                <w:bCs/>
              </w:rPr>
              <w:t>, resulting in built-form that would significantly and cumulatively result in a level of visual over dominance of the Grade II Public House, being of significant harm to the setting of the Listed Building.</w:t>
            </w:r>
          </w:p>
          <w:p w14:paraId="7FDFCCDF" w14:textId="77777777" w:rsidR="00484FBD" w:rsidRDefault="00484FBD" w:rsidP="00484FBD">
            <w:pPr>
              <w:rPr>
                <w:rFonts w:ascii="Calibri" w:hAnsi="Calibri"/>
                <w:bCs/>
                <w:color w:val="548DD4" w:themeColor="text2" w:themeTint="99"/>
              </w:rPr>
            </w:pPr>
          </w:p>
          <w:p w14:paraId="1B589E3A" w14:textId="6BB6DBEF" w:rsidR="009B33B1" w:rsidRDefault="009B33B1" w:rsidP="001A1A39">
            <w:pPr>
              <w:jc w:val="both"/>
              <w:rPr>
                <w:rFonts w:ascii="Calibri" w:hAnsi="Calibri"/>
                <w:bCs/>
              </w:rPr>
            </w:pPr>
            <w:r w:rsidRPr="001A1A39">
              <w:rPr>
                <w:rFonts w:ascii="Calibri" w:hAnsi="Calibri"/>
                <w:bCs/>
              </w:rPr>
              <w:t>In respect of the externally mounted extract vent</w:t>
            </w:r>
            <w:r w:rsidR="001A1A39">
              <w:rPr>
                <w:rFonts w:ascii="Calibri" w:hAnsi="Calibri"/>
                <w:bCs/>
              </w:rPr>
              <w:t xml:space="preserve"> ducting</w:t>
            </w:r>
            <w:r w:rsidRPr="001A1A39">
              <w:rPr>
                <w:rFonts w:ascii="Calibri" w:hAnsi="Calibri"/>
                <w:bCs/>
              </w:rPr>
              <w:t xml:space="preserve">, at present the presence of this infrastructure appears significantly </w:t>
            </w:r>
            <w:r w:rsidR="001A1A39">
              <w:rPr>
                <w:rFonts w:ascii="Calibri" w:hAnsi="Calibri"/>
                <w:bCs/>
              </w:rPr>
              <w:t xml:space="preserve">unsympathetic, </w:t>
            </w:r>
            <w:r w:rsidRPr="001A1A39">
              <w:rPr>
                <w:rFonts w:ascii="Calibri" w:hAnsi="Calibri"/>
                <w:bCs/>
              </w:rPr>
              <w:t>anomalous</w:t>
            </w:r>
            <w:r w:rsidR="001A1A39" w:rsidRPr="001A1A39">
              <w:rPr>
                <w:rFonts w:ascii="Calibri" w:hAnsi="Calibri"/>
                <w:bCs/>
              </w:rPr>
              <w:t xml:space="preserve"> and discordant</w:t>
            </w:r>
            <w:r w:rsidRPr="001A1A39">
              <w:rPr>
                <w:rFonts w:ascii="Calibri" w:hAnsi="Calibri"/>
                <w:bCs/>
              </w:rPr>
              <w:t xml:space="preserve">, benefitting from being poorly sited </w:t>
            </w:r>
            <w:r w:rsidR="001A1A39" w:rsidRPr="001A1A39">
              <w:rPr>
                <w:rFonts w:ascii="Calibri" w:hAnsi="Calibri"/>
                <w:bCs/>
              </w:rPr>
              <w:t xml:space="preserve">and </w:t>
            </w:r>
            <w:r w:rsidR="001A1A39">
              <w:rPr>
                <w:rFonts w:ascii="Calibri" w:hAnsi="Calibri"/>
                <w:bCs/>
              </w:rPr>
              <w:t xml:space="preserve">being </w:t>
            </w:r>
            <w:r w:rsidR="001A1A39" w:rsidRPr="001A1A39">
              <w:rPr>
                <w:rFonts w:ascii="Calibri" w:hAnsi="Calibri"/>
                <w:bCs/>
              </w:rPr>
              <w:t xml:space="preserve">afforded undue visual prominence upon approach within the public realm.  </w:t>
            </w:r>
            <w:r w:rsidR="00CA7D16">
              <w:rPr>
                <w:rFonts w:ascii="Calibri" w:hAnsi="Calibri"/>
                <w:bCs/>
              </w:rPr>
              <w:t>With the</w:t>
            </w:r>
            <w:r w:rsidR="001A1A39" w:rsidRPr="001A1A39">
              <w:rPr>
                <w:rFonts w:ascii="Calibri" w:hAnsi="Calibri"/>
                <w:bCs/>
              </w:rPr>
              <w:t xml:space="preserve"> extract venting also benefit</w:t>
            </w:r>
            <w:r w:rsidR="00CA7D16">
              <w:rPr>
                <w:rFonts w:ascii="Calibri" w:hAnsi="Calibri"/>
                <w:bCs/>
              </w:rPr>
              <w:t>ting</w:t>
            </w:r>
            <w:r w:rsidR="001A1A39" w:rsidRPr="001A1A39">
              <w:rPr>
                <w:rFonts w:ascii="Calibri" w:hAnsi="Calibri"/>
                <w:bCs/>
              </w:rPr>
              <w:t xml:space="preserve"> from a </w:t>
            </w:r>
            <w:r w:rsidRPr="001A1A39">
              <w:rPr>
                <w:rFonts w:ascii="Calibri" w:hAnsi="Calibri"/>
                <w:bCs/>
              </w:rPr>
              <w:t>poorly conceived interface with the existing building</w:t>
            </w:r>
            <w:r w:rsidR="001A1A39" w:rsidRPr="001A1A39">
              <w:rPr>
                <w:rFonts w:ascii="Calibri" w:hAnsi="Calibri"/>
                <w:bCs/>
              </w:rPr>
              <w:t>,</w:t>
            </w:r>
            <w:r w:rsidRPr="001A1A39">
              <w:rPr>
                <w:rFonts w:ascii="Calibri" w:hAnsi="Calibri"/>
                <w:bCs/>
              </w:rPr>
              <w:t xml:space="preserve"> with the vent </w:t>
            </w:r>
            <w:r w:rsidR="00CA7D16">
              <w:rPr>
                <w:rFonts w:ascii="Calibri" w:hAnsi="Calibri"/>
                <w:bCs/>
              </w:rPr>
              <w:t xml:space="preserve">ducting </w:t>
            </w:r>
            <w:r w:rsidR="001A1A39">
              <w:rPr>
                <w:rFonts w:ascii="Calibri" w:hAnsi="Calibri"/>
                <w:bCs/>
              </w:rPr>
              <w:t xml:space="preserve">emanating from </w:t>
            </w:r>
            <w:r w:rsidRPr="001A1A39">
              <w:rPr>
                <w:rFonts w:ascii="Calibri" w:hAnsi="Calibri"/>
                <w:bCs/>
              </w:rPr>
              <w:t>a window opening at ground floor</w:t>
            </w:r>
            <w:r w:rsidR="001A1A39">
              <w:rPr>
                <w:rFonts w:ascii="Calibri" w:hAnsi="Calibri"/>
                <w:bCs/>
              </w:rPr>
              <w:t>.</w:t>
            </w:r>
          </w:p>
          <w:p w14:paraId="40289C08" w14:textId="77777777" w:rsidR="001A1A39" w:rsidRDefault="001A1A39" w:rsidP="001A1A39">
            <w:pPr>
              <w:jc w:val="both"/>
              <w:rPr>
                <w:rFonts w:ascii="Calibri" w:hAnsi="Calibri"/>
                <w:bCs/>
              </w:rPr>
            </w:pPr>
          </w:p>
          <w:p w14:paraId="439EAE9F" w14:textId="407E01CA" w:rsidR="001A1A39" w:rsidRPr="001A1A39" w:rsidRDefault="001A1A39" w:rsidP="001A1A39">
            <w:pPr>
              <w:jc w:val="both"/>
              <w:rPr>
                <w:rFonts w:ascii="Calibri" w:hAnsi="Calibri"/>
                <w:bCs/>
              </w:rPr>
            </w:pPr>
            <w:r>
              <w:rPr>
                <w:rFonts w:ascii="Calibri" w:hAnsi="Calibri"/>
                <w:bCs/>
              </w:rPr>
              <w:t xml:space="preserve">As such, given the already incongruous and visually divergent presence of the ducting, the further increase in height of the venting will only serve to exacerbate the current visual harm resultant from the venting infrastructure.  In this respect the increase in height of the ducting will afford the structure increased visual prominence from Wellgate to the southwest, being read in direct context with the adjacent </w:t>
            </w:r>
            <w:r w:rsidRPr="001A1A39">
              <w:rPr>
                <w:rFonts w:ascii="Calibri" w:hAnsi="Calibri"/>
                <w:bCs/>
              </w:rPr>
              <w:t>Grade II Public House, being of significant harm to the setting of the Listed Building.</w:t>
            </w:r>
          </w:p>
          <w:p w14:paraId="637BD2AA" w14:textId="77777777" w:rsidR="000748C5" w:rsidRDefault="000748C5" w:rsidP="0046548C">
            <w:pPr>
              <w:contextualSpacing/>
              <w:rPr>
                <w:rFonts w:ascii="Calibri" w:hAnsi="Calibri"/>
                <w:b/>
                <w:color w:val="548DD4" w:themeColor="text2" w:themeTint="99"/>
              </w:rPr>
            </w:pPr>
          </w:p>
          <w:p w14:paraId="764F85EE" w14:textId="2ADCD00F" w:rsidR="0039420E" w:rsidRPr="00CF2135" w:rsidRDefault="0039420E" w:rsidP="0039420E">
            <w:pPr>
              <w:contextualSpacing/>
              <w:jc w:val="both"/>
              <w:rPr>
                <w:rFonts w:ascii="Calibri" w:hAnsi="Calibri"/>
                <w:bCs/>
                <w:szCs w:val="22"/>
              </w:rPr>
            </w:pPr>
            <w:r w:rsidRPr="00CF2135">
              <w:rPr>
                <w:rFonts w:ascii="Calibri" w:hAnsi="Calibri"/>
                <w:bCs/>
                <w:szCs w:val="22"/>
              </w:rPr>
              <w:t>In this respect</w:t>
            </w:r>
            <w:r w:rsidR="00CF2135">
              <w:rPr>
                <w:rFonts w:ascii="Calibri" w:hAnsi="Calibri"/>
                <w:bCs/>
                <w:szCs w:val="22"/>
              </w:rPr>
              <w:t xml:space="preserve">, the creation of an additional storey in concert with the increase in height of the existing extract vent ducting </w:t>
            </w:r>
            <w:r w:rsidRPr="00CF2135">
              <w:rPr>
                <w:rFonts w:ascii="Calibri" w:hAnsi="Calibri"/>
                <w:bCs/>
                <w:szCs w:val="22"/>
              </w:rPr>
              <w:t>would result in the introduction of a significantly anomalous, discordant and unsympathetic form of development that fails to positively respond to the inherent character of the area, the immediate and wider historic townscape or the inherent character of the designated Clitheroe Conservation Area</w:t>
            </w:r>
            <w:r w:rsidR="0050739A" w:rsidRPr="00CF2135">
              <w:rPr>
                <w:rFonts w:ascii="Calibri" w:hAnsi="Calibri"/>
                <w:bCs/>
                <w:szCs w:val="22"/>
              </w:rPr>
              <w:t xml:space="preserve"> </w:t>
            </w:r>
            <w:r w:rsidRPr="00CF2135">
              <w:rPr>
                <w:rFonts w:ascii="Calibri" w:hAnsi="Calibri"/>
                <w:bCs/>
                <w:szCs w:val="22"/>
              </w:rPr>
              <w:t xml:space="preserve">resulting in significant harm to the setting of </w:t>
            </w:r>
            <w:r w:rsidR="00463CAD">
              <w:rPr>
                <w:rFonts w:ascii="Calibri" w:hAnsi="Calibri"/>
                <w:bCs/>
                <w:szCs w:val="22"/>
              </w:rPr>
              <w:t>two</w:t>
            </w:r>
            <w:r w:rsidRPr="00CF2135">
              <w:rPr>
                <w:rFonts w:ascii="Calibri" w:hAnsi="Calibri"/>
                <w:bCs/>
                <w:szCs w:val="22"/>
              </w:rPr>
              <w:t xml:space="preserve"> Grade II </w:t>
            </w:r>
            <w:r w:rsidR="00CF2135">
              <w:rPr>
                <w:rFonts w:ascii="Calibri" w:hAnsi="Calibri"/>
                <w:bCs/>
                <w:szCs w:val="22"/>
              </w:rPr>
              <w:t>D</w:t>
            </w:r>
            <w:r w:rsidRPr="00CF2135">
              <w:rPr>
                <w:rFonts w:ascii="Calibri" w:hAnsi="Calibri"/>
                <w:bCs/>
                <w:szCs w:val="22"/>
              </w:rPr>
              <w:t xml:space="preserve">esignated </w:t>
            </w:r>
            <w:r w:rsidR="00CF2135">
              <w:rPr>
                <w:rFonts w:ascii="Calibri" w:hAnsi="Calibri"/>
                <w:bCs/>
                <w:szCs w:val="22"/>
              </w:rPr>
              <w:t>H</w:t>
            </w:r>
            <w:r w:rsidRPr="00CF2135">
              <w:rPr>
                <w:rFonts w:ascii="Calibri" w:hAnsi="Calibri"/>
                <w:bCs/>
                <w:szCs w:val="22"/>
              </w:rPr>
              <w:t xml:space="preserve">eritage </w:t>
            </w:r>
            <w:r w:rsidR="00CF2135">
              <w:rPr>
                <w:rFonts w:ascii="Calibri" w:hAnsi="Calibri"/>
                <w:bCs/>
                <w:szCs w:val="22"/>
              </w:rPr>
              <w:t>A</w:t>
            </w:r>
            <w:r w:rsidRPr="00CF2135">
              <w:rPr>
                <w:rFonts w:ascii="Calibri" w:hAnsi="Calibri"/>
                <w:bCs/>
                <w:szCs w:val="22"/>
              </w:rPr>
              <w:t>sset</w:t>
            </w:r>
            <w:r w:rsidR="00463CAD">
              <w:rPr>
                <w:rFonts w:ascii="Calibri" w:hAnsi="Calibri"/>
                <w:bCs/>
                <w:szCs w:val="22"/>
              </w:rPr>
              <w:t>s</w:t>
            </w:r>
            <w:r w:rsidRPr="00CF2135">
              <w:rPr>
                <w:rFonts w:ascii="Calibri" w:hAnsi="Calibri"/>
                <w:bCs/>
                <w:szCs w:val="22"/>
              </w:rPr>
              <w:t xml:space="preserve"> (</w:t>
            </w:r>
            <w:r w:rsidR="00463CAD">
              <w:rPr>
                <w:rFonts w:ascii="Calibri" w:hAnsi="Calibri"/>
                <w:bCs/>
                <w:szCs w:val="22"/>
              </w:rPr>
              <w:t>‘</w:t>
            </w:r>
            <w:r w:rsidR="00CF2135" w:rsidRPr="00CF2135">
              <w:rPr>
                <w:rFonts w:ascii="Calibri" w:hAnsi="Calibri"/>
                <w:bCs/>
                <w:szCs w:val="22"/>
              </w:rPr>
              <w:t>Dog and Partridge Public House</w:t>
            </w:r>
            <w:r w:rsidR="00463CAD">
              <w:rPr>
                <w:rFonts w:ascii="Calibri" w:hAnsi="Calibri"/>
                <w:bCs/>
                <w:szCs w:val="22"/>
              </w:rPr>
              <w:t>’ and ‘The Towns Well’</w:t>
            </w:r>
            <w:r w:rsidRPr="00CF2135">
              <w:rPr>
                <w:rFonts w:ascii="Calibri" w:hAnsi="Calibri"/>
                <w:bCs/>
                <w:szCs w:val="22"/>
              </w:rPr>
              <w:t xml:space="preserve">). </w:t>
            </w:r>
          </w:p>
          <w:p w14:paraId="1C8AA333" w14:textId="77777777" w:rsidR="008C099F" w:rsidRDefault="008C099F" w:rsidP="008C099F">
            <w:pPr>
              <w:contextualSpacing/>
              <w:jc w:val="both"/>
              <w:rPr>
                <w:rFonts w:ascii="Calibri" w:hAnsi="Calibri"/>
                <w:bCs/>
              </w:rPr>
            </w:pPr>
          </w:p>
          <w:p w14:paraId="11923943" w14:textId="60839568" w:rsidR="008C099F" w:rsidRDefault="008C099F" w:rsidP="008C099F">
            <w:pPr>
              <w:contextualSpacing/>
              <w:jc w:val="both"/>
              <w:rPr>
                <w:rFonts w:ascii="Calibri" w:hAnsi="Calibri"/>
                <w:bCs/>
              </w:rPr>
            </w:pPr>
            <w:r w:rsidRPr="002F74EF">
              <w:rPr>
                <w:rFonts w:ascii="Calibri" w:hAnsi="Calibri"/>
                <w:bCs/>
                <w:szCs w:val="22"/>
              </w:rPr>
              <w:t>As such</w:t>
            </w:r>
            <w:r>
              <w:rPr>
                <w:rFonts w:ascii="Calibri" w:hAnsi="Calibri"/>
                <w:bCs/>
                <w:szCs w:val="22"/>
              </w:rPr>
              <w:t xml:space="preserve">, in respect of the above matters, </w:t>
            </w:r>
            <w:r w:rsidRPr="002F74EF">
              <w:rPr>
                <w:rFonts w:ascii="Calibri" w:hAnsi="Calibri"/>
                <w:bCs/>
                <w:szCs w:val="22"/>
              </w:rPr>
              <w:t xml:space="preserve">the proposal is considered to be in significant direct conflict with </w:t>
            </w:r>
            <w:r>
              <w:rPr>
                <w:rFonts w:ascii="Calibri" w:hAnsi="Calibri"/>
                <w:bCs/>
                <w:szCs w:val="22"/>
              </w:rPr>
              <w:t xml:space="preserve">and fails to meet the requirements of </w:t>
            </w:r>
            <w:r w:rsidRPr="002F74EF">
              <w:rPr>
                <w:rFonts w:ascii="Calibri" w:hAnsi="Calibri"/>
                <w:bCs/>
                <w:szCs w:val="22"/>
              </w:rPr>
              <w:t>Key Statement EN5 and Policies DMG1 and DME4 of the Ribble Valley Core Strategy</w:t>
            </w:r>
            <w:r>
              <w:rPr>
                <w:rFonts w:ascii="Calibri" w:hAnsi="Calibri"/>
                <w:bCs/>
              </w:rPr>
              <w:t xml:space="preserve">, </w:t>
            </w:r>
            <w:r w:rsidRPr="008C099F">
              <w:rPr>
                <w:rFonts w:ascii="Calibri" w:hAnsi="Calibri"/>
                <w:bCs/>
              </w:rPr>
              <w:t>Sections 16 and 66 of the Planning (Listed Buildings and Conservation Areas) Act 1990</w:t>
            </w:r>
            <w:r>
              <w:rPr>
                <w:rFonts w:ascii="Calibri" w:hAnsi="Calibri"/>
                <w:bCs/>
              </w:rPr>
              <w:t xml:space="preserve"> and </w:t>
            </w:r>
            <w:r w:rsidRPr="008C099F">
              <w:rPr>
                <w:rFonts w:ascii="Calibri" w:hAnsi="Calibri"/>
                <w:bCs/>
              </w:rPr>
              <w:t>Paragraphs 205 and 208 of the National Planning Policy Framework</w:t>
            </w:r>
            <w:r>
              <w:rPr>
                <w:rFonts w:ascii="Calibri" w:hAnsi="Calibri"/>
                <w:bCs/>
              </w:rPr>
              <w:t>.</w:t>
            </w:r>
          </w:p>
          <w:p w14:paraId="632BE018" w14:textId="1CE30960" w:rsidR="008C099F" w:rsidRPr="00BE0D7C" w:rsidRDefault="008C099F" w:rsidP="008C099F">
            <w:pPr>
              <w:contextualSpacing/>
              <w:jc w:val="both"/>
              <w:rPr>
                <w:rFonts w:ascii="Calibri" w:hAnsi="Calibri"/>
                <w:b/>
                <w:color w:val="548DD4" w:themeColor="text2" w:themeTint="99"/>
              </w:rPr>
            </w:pPr>
          </w:p>
        </w:tc>
      </w:tr>
      <w:tr w:rsidR="00BE0D7C" w:rsidRPr="00BE0D7C" w14:paraId="3199418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Pr="00434557" w:rsidRDefault="008542DE" w:rsidP="008542DE">
            <w:pPr>
              <w:pStyle w:val="Header"/>
              <w:tabs>
                <w:tab w:val="clear" w:pos="4153"/>
                <w:tab w:val="clear" w:pos="8306"/>
              </w:tabs>
              <w:contextualSpacing/>
              <w:jc w:val="both"/>
              <w:rPr>
                <w:rFonts w:ascii="Calibri" w:hAnsi="Calibri"/>
                <w:b/>
                <w:szCs w:val="22"/>
              </w:rPr>
            </w:pPr>
            <w:r w:rsidRPr="00434557">
              <w:rPr>
                <w:rFonts w:ascii="Calibri" w:hAnsi="Calibri"/>
                <w:b/>
                <w:szCs w:val="22"/>
              </w:rPr>
              <w:lastRenderedPageBreak/>
              <w:t>Impact upon Character/appearance of Conservations Area</w:t>
            </w:r>
            <w:r w:rsidR="00D84147" w:rsidRPr="00434557">
              <w:rPr>
                <w:rFonts w:ascii="Calibri" w:hAnsi="Calibri"/>
                <w:b/>
                <w:szCs w:val="22"/>
              </w:rPr>
              <w:t>:</w:t>
            </w:r>
          </w:p>
          <w:p w14:paraId="3C664B9F" w14:textId="77777777" w:rsidR="008542DE" w:rsidRPr="00BE0D7C" w:rsidRDefault="008542DE" w:rsidP="008542DE">
            <w:pPr>
              <w:pStyle w:val="Header"/>
              <w:tabs>
                <w:tab w:val="clear" w:pos="4153"/>
                <w:tab w:val="clear" w:pos="8306"/>
              </w:tabs>
              <w:contextualSpacing/>
              <w:jc w:val="both"/>
              <w:rPr>
                <w:rFonts w:ascii="Calibri" w:hAnsi="Calibri"/>
                <w:b/>
                <w:color w:val="548DD4" w:themeColor="text2" w:themeTint="99"/>
                <w:szCs w:val="22"/>
              </w:rPr>
            </w:pPr>
          </w:p>
          <w:p w14:paraId="6B587B43" w14:textId="77777777" w:rsidR="00BB4772" w:rsidRPr="00434557" w:rsidRDefault="00BB4772" w:rsidP="00BB4772">
            <w:pPr>
              <w:pStyle w:val="Header"/>
              <w:tabs>
                <w:tab w:val="clear" w:pos="4153"/>
                <w:tab w:val="clear" w:pos="8306"/>
              </w:tabs>
              <w:contextualSpacing/>
              <w:jc w:val="both"/>
              <w:rPr>
                <w:rFonts w:ascii="Calibri" w:hAnsi="Calibri"/>
                <w:bCs/>
                <w:szCs w:val="22"/>
              </w:rPr>
            </w:pPr>
            <w:r w:rsidRPr="00434557">
              <w:rPr>
                <w:rFonts w:ascii="Calibri" w:hAnsi="Calibri"/>
                <w:bCs/>
                <w:szCs w:val="22"/>
              </w:rPr>
              <w:t>The application site lies within the designated Clitheroe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434557" w:rsidRDefault="00BB4772" w:rsidP="00BB4772">
            <w:pPr>
              <w:pStyle w:val="Header"/>
              <w:tabs>
                <w:tab w:val="clear" w:pos="4153"/>
                <w:tab w:val="clear" w:pos="8306"/>
              </w:tabs>
              <w:contextualSpacing/>
              <w:jc w:val="both"/>
              <w:rPr>
                <w:rFonts w:ascii="Calibri" w:hAnsi="Calibri"/>
                <w:bCs/>
                <w:szCs w:val="22"/>
              </w:rPr>
            </w:pPr>
          </w:p>
          <w:p w14:paraId="39C04F3C" w14:textId="77777777" w:rsidR="00BB4772" w:rsidRPr="00434557" w:rsidRDefault="00BB4772" w:rsidP="00BB4772">
            <w:pPr>
              <w:contextualSpacing/>
              <w:jc w:val="both"/>
              <w:rPr>
                <w:rFonts w:ascii="Calibri" w:hAnsi="Calibri"/>
                <w:bCs/>
              </w:rPr>
            </w:pPr>
            <w:r w:rsidRPr="00434557">
              <w:rPr>
                <w:rFonts w:ascii="Calibri" w:hAnsi="Calibri"/>
                <w:bCs/>
              </w:rPr>
              <w:t>In this respect Key Statement EN5 states that:</w:t>
            </w:r>
          </w:p>
          <w:p w14:paraId="21AC71D6" w14:textId="77777777" w:rsidR="00BB4772" w:rsidRPr="00434557" w:rsidRDefault="00BB4772" w:rsidP="00BB4772">
            <w:pPr>
              <w:contextualSpacing/>
              <w:rPr>
                <w:rFonts w:ascii="Calibri" w:hAnsi="Calibri"/>
                <w:bCs/>
              </w:rPr>
            </w:pPr>
          </w:p>
          <w:p w14:paraId="6F97EBB1"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434557" w:rsidRDefault="00BB4772" w:rsidP="00BB4772">
            <w:pPr>
              <w:jc w:val="both"/>
              <w:rPr>
                <w:rFonts w:asciiTheme="minorHAnsi" w:hAnsiTheme="minorHAnsi" w:cstheme="minorHAnsi"/>
                <w:bCs/>
                <w:i/>
                <w:iCs/>
                <w:szCs w:val="22"/>
              </w:rPr>
            </w:pPr>
          </w:p>
          <w:p w14:paraId="6F8895D1"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This will be achieved through:</w:t>
            </w:r>
          </w:p>
          <w:p w14:paraId="65E85B60" w14:textId="77777777" w:rsidR="00BB4772" w:rsidRPr="00434557" w:rsidRDefault="00BB4772" w:rsidP="00BB4772">
            <w:pPr>
              <w:jc w:val="both"/>
              <w:rPr>
                <w:rFonts w:asciiTheme="minorHAnsi" w:hAnsiTheme="minorHAnsi" w:cstheme="minorHAnsi"/>
                <w:bCs/>
                <w:i/>
                <w:iCs/>
                <w:szCs w:val="22"/>
              </w:rPr>
            </w:pPr>
          </w:p>
          <w:p w14:paraId="1E0653CF" w14:textId="77777777" w:rsidR="00BB4772" w:rsidRPr="00434557"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434557"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24E9C6C0" w14:textId="77777777" w:rsidR="00BB4772" w:rsidRPr="00434557"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lastRenderedPageBreak/>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434557"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434557"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434557" w:rsidRDefault="00BB4772" w:rsidP="00BB4772">
            <w:pPr>
              <w:contextualSpacing/>
              <w:rPr>
                <w:rFonts w:ascii="Calibri" w:hAnsi="Calibri"/>
                <w:bCs/>
              </w:rPr>
            </w:pPr>
          </w:p>
          <w:p w14:paraId="52157E13" w14:textId="77777777" w:rsidR="00BB4772" w:rsidRPr="00434557" w:rsidRDefault="00BB4772" w:rsidP="00BB4772">
            <w:pPr>
              <w:contextualSpacing/>
              <w:rPr>
                <w:rFonts w:ascii="Calibri" w:hAnsi="Calibri"/>
                <w:bCs/>
              </w:rPr>
            </w:pPr>
            <w:r w:rsidRPr="00434557">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434557" w:rsidRDefault="00BB4772" w:rsidP="00BB4772">
            <w:pPr>
              <w:contextualSpacing/>
              <w:rPr>
                <w:rFonts w:ascii="Calibri" w:hAnsi="Calibri"/>
                <w:bCs/>
              </w:rPr>
            </w:pPr>
          </w:p>
          <w:p w14:paraId="195F697B"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1: CONSERVATION AREAS</w:t>
            </w:r>
          </w:p>
          <w:p w14:paraId="7C5E48BB" w14:textId="77777777" w:rsidR="00BB4772" w:rsidRPr="00434557" w:rsidRDefault="00BB4772" w:rsidP="00BB4772">
            <w:pPr>
              <w:jc w:val="both"/>
              <w:rPr>
                <w:rFonts w:asciiTheme="minorHAnsi" w:hAnsiTheme="minorHAnsi" w:cstheme="minorHAnsi"/>
                <w:bCs/>
                <w:i/>
                <w:iCs/>
                <w:szCs w:val="22"/>
                <w:u w:val="single"/>
              </w:rPr>
            </w:pPr>
          </w:p>
          <w:p w14:paraId="48191EDA"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434557" w:rsidRDefault="00BB4772" w:rsidP="00BB4772">
            <w:pPr>
              <w:jc w:val="both"/>
              <w:rPr>
                <w:rFonts w:asciiTheme="minorHAnsi" w:hAnsiTheme="minorHAnsi" w:cstheme="minorHAnsi"/>
                <w:bCs/>
                <w:i/>
                <w:iCs/>
                <w:szCs w:val="22"/>
              </w:rPr>
            </w:pPr>
          </w:p>
          <w:p w14:paraId="43AD1B88"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434557" w:rsidRDefault="00BB4772" w:rsidP="00BB4772">
            <w:pPr>
              <w:jc w:val="both"/>
              <w:rPr>
                <w:rFonts w:asciiTheme="minorHAnsi" w:hAnsiTheme="minorHAnsi" w:cstheme="minorHAnsi"/>
                <w:bCs/>
                <w:i/>
                <w:iCs/>
                <w:szCs w:val="22"/>
              </w:rPr>
            </w:pPr>
          </w:p>
          <w:p w14:paraId="7773BF32"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2: LISTED BUILDINGS AND OTHER BUILDINGS OF SIGNIFICANT HERITAGE INTEREST</w:t>
            </w:r>
          </w:p>
          <w:p w14:paraId="2E7AE5DD" w14:textId="77777777" w:rsidR="00BB4772" w:rsidRPr="00434557" w:rsidRDefault="00BB4772" w:rsidP="00BB4772">
            <w:pPr>
              <w:jc w:val="both"/>
              <w:rPr>
                <w:rFonts w:asciiTheme="minorHAnsi" w:hAnsiTheme="minorHAnsi" w:cstheme="minorHAnsi"/>
                <w:bCs/>
                <w:i/>
                <w:iCs/>
                <w:szCs w:val="22"/>
              </w:rPr>
            </w:pPr>
          </w:p>
          <w:p w14:paraId="3BD11D23"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434557" w:rsidRDefault="00BB4772" w:rsidP="00BB4772">
            <w:pPr>
              <w:contextualSpacing/>
              <w:rPr>
                <w:rFonts w:ascii="Calibri" w:hAnsi="Calibri"/>
                <w:bCs/>
              </w:rPr>
            </w:pPr>
          </w:p>
          <w:p w14:paraId="1B48487F" w14:textId="77777777" w:rsidR="00BB4772" w:rsidRPr="00434557" w:rsidRDefault="00BB4772" w:rsidP="00BB4772">
            <w:pPr>
              <w:contextualSpacing/>
              <w:jc w:val="both"/>
              <w:rPr>
                <w:rFonts w:ascii="Calibri" w:hAnsi="Calibri"/>
                <w:bCs/>
              </w:rPr>
            </w:pPr>
            <w:r w:rsidRPr="00434557">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3F11E8C8" w14:textId="77777777" w:rsidR="00BB4772" w:rsidRPr="00434557" w:rsidRDefault="00BB4772" w:rsidP="00BB4772">
            <w:pPr>
              <w:contextualSpacing/>
              <w:rPr>
                <w:rFonts w:ascii="Calibri" w:hAnsi="Calibri"/>
                <w:bCs/>
              </w:rPr>
            </w:pPr>
          </w:p>
          <w:p w14:paraId="2D1C26C9"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In determining planning applications, all development must:</w:t>
            </w:r>
          </w:p>
          <w:p w14:paraId="2C08B69A" w14:textId="77777777" w:rsidR="00BB4772" w:rsidRPr="00434557" w:rsidRDefault="00BB4772" w:rsidP="00BB4772">
            <w:pPr>
              <w:jc w:val="both"/>
              <w:rPr>
                <w:rFonts w:asciiTheme="minorHAnsi" w:hAnsiTheme="minorHAnsi" w:cstheme="minorHAnsi"/>
                <w:bCs/>
                <w:i/>
                <w:iCs/>
                <w:szCs w:val="22"/>
              </w:rPr>
            </w:pPr>
          </w:p>
          <w:p w14:paraId="6551F3A8"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DESIGN</w:t>
            </w:r>
          </w:p>
          <w:p w14:paraId="13FD5956" w14:textId="77777777" w:rsidR="00BB4772" w:rsidRPr="00434557" w:rsidRDefault="00BB4772" w:rsidP="00BB4772">
            <w:pPr>
              <w:jc w:val="both"/>
              <w:rPr>
                <w:rFonts w:asciiTheme="minorHAnsi" w:hAnsiTheme="minorHAnsi" w:cstheme="minorHAnsi"/>
                <w:bCs/>
                <w:i/>
                <w:iCs/>
                <w:szCs w:val="22"/>
              </w:rPr>
            </w:pPr>
          </w:p>
          <w:p w14:paraId="795901E5" w14:textId="77777777" w:rsidR="00BB4772" w:rsidRPr="00434557"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434557"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434557"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434557"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AMENITY</w:t>
            </w:r>
          </w:p>
          <w:p w14:paraId="2DAF4B10" w14:textId="77777777" w:rsidR="00BB4772" w:rsidRPr="00434557" w:rsidRDefault="00BB4772" w:rsidP="00BB4772">
            <w:pPr>
              <w:jc w:val="both"/>
              <w:rPr>
                <w:rFonts w:asciiTheme="minorHAnsi" w:hAnsiTheme="minorHAnsi" w:cstheme="minorHAnsi"/>
                <w:bCs/>
                <w:i/>
                <w:iCs/>
                <w:szCs w:val="22"/>
              </w:rPr>
            </w:pPr>
          </w:p>
          <w:p w14:paraId="38DF69AC" w14:textId="77777777" w:rsidR="00BB4772" w:rsidRPr="00434557"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t>Not adversely affect the amenities of the surrounding area.</w:t>
            </w:r>
          </w:p>
          <w:p w14:paraId="6DE5C28C" w14:textId="77777777" w:rsidR="00BB4772" w:rsidRPr="00434557" w:rsidRDefault="00BB4772" w:rsidP="00BB4772">
            <w:pPr>
              <w:contextualSpacing/>
              <w:rPr>
                <w:rFonts w:ascii="Calibri" w:hAnsi="Calibri"/>
                <w:bCs/>
              </w:rPr>
            </w:pPr>
          </w:p>
          <w:p w14:paraId="2265779D" w14:textId="77777777" w:rsidR="00BB4772" w:rsidRPr="00434557" w:rsidRDefault="00BB4772" w:rsidP="00BB4772">
            <w:pPr>
              <w:jc w:val="both"/>
              <w:rPr>
                <w:rFonts w:asciiTheme="minorHAnsi" w:hAnsiTheme="minorHAnsi" w:cstheme="minorHAnsi"/>
                <w:bCs/>
                <w:i/>
                <w:iCs/>
                <w:szCs w:val="22"/>
              </w:rPr>
            </w:pPr>
            <w:r w:rsidRPr="00434557">
              <w:rPr>
                <w:rFonts w:asciiTheme="minorHAnsi" w:hAnsiTheme="minorHAnsi" w:cstheme="minorHAnsi"/>
                <w:bCs/>
                <w:i/>
                <w:iCs/>
                <w:szCs w:val="22"/>
              </w:rPr>
              <w:t>ENVIRONMENT</w:t>
            </w:r>
          </w:p>
          <w:p w14:paraId="29AA742A" w14:textId="77777777" w:rsidR="00BB4772" w:rsidRPr="00434557" w:rsidRDefault="00BB4772" w:rsidP="00BB4772">
            <w:pPr>
              <w:jc w:val="both"/>
              <w:rPr>
                <w:rFonts w:asciiTheme="minorHAnsi" w:hAnsiTheme="minorHAnsi" w:cstheme="minorHAnsi"/>
                <w:bCs/>
                <w:i/>
                <w:iCs/>
                <w:szCs w:val="22"/>
              </w:rPr>
            </w:pPr>
          </w:p>
          <w:p w14:paraId="0B373698" w14:textId="77777777" w:rsidR="00BB4772" w:rsidRPr="00434557"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434557">
              <w:rPr>
                <w:rFonts w:asciiTheme="minorHAnsi" w:hAnsiTheme="minorHAnsi" w:cstheme="minorHAnsi"/>
                <w:bCs/>
                <w:i/>
                <w:iCs/>
                <w:szCs w:val="22"/>
              </w:rPr>
              <w:lastRenderedPageBreak/>
              <w:t>All development must protect and enhance heritage assets and their settings.</w:t>
            </w:r>
          </w:p>
          <w:p w14:paraId="0C31A165" w14:textId="77777777" w:rsidR="00814CFF" w:rsidRPr="00BE0D7C" w:rsidRDefault="00814CFF" w:rsidP="00BB4772">
            <w:pPr>
              <w:contextualSpacing/>
              <w:jc w:val="both"/>
              <w:rPr>
                <w:rFonts w:ascii="Calibri" w:hAnsi="Calibri"/>
                <w:b/>
                <w:color w:val="548DD4" w:themeColor="text2" w:themeTint="99"/>
              </w:rPr>
            </w:pPr>
          </w:p>
          <w:p w14:paraId="5B016423" w14:textId="77777777" w:rsidR="001A1A39" w:rsidRPr="001A1A39" w:rsidRDefault="001A1A39" w:rsidP="001A1A39">
            <w:pPr>
              <w:pStyle w:val="Header"/>
              <w:contextualSpacing/>
              <w:jc w:val="both"/>
              <w:rPr>
                <w:rFonts w:ascii="Calibri" w:hAnsi="Calibri"/>
                <w:bCs/>
                <w:szCs w:val="22"/>
              </w:rPr>
            </w:pPr>
            <w:r w:rsidRPr="001A1A39">
              <w:rPr>
                <w:rFonts w:ascii="Calibri" w:hAnsi="Calibri"/>
                <w:bCs/>
                <w:szCs w:val="22"/>
              </w:rPr>
              <w:t>In respect of the external works to the building, the submitted details propose the construction of an additional storey to the rear of the building resulting in the rear portion being three -storeys in height with the inclusion of one additional window on the side (south) elevation at second floor.</w:t>
            </w:r>
          </w:p>
          <w:p w14:paraId="5F6B6A4E" w14:textId="77777777" w:rsidR="001A1A39" w:rsidRPr="001A1A39" w:rsidRDefault="001A1A39" w:rsidP="001A1A39">
            <w:pPr>
              <w:pStyle w:val="Header"/>
              <w:contextualSpacing/>
              <w:jc w:val="both"/>
              <w:rPr>
                <w:rFonts w:ascii="Calibri" w:hAnsi="Calibri"/>
                <w:bCs/>
                <w:color w:val="548DD4" w:themeColor="text2" w:themeTint="99"/>
                <w:szCs w:val="22"/>
              </w:rPr>
            </w:pPr>
          </w:p>
          <w:p w14:paraId="36DA1923" w14:textId="77777777" w:rsidR="001A1A39" w:rsidRPr="001A1A39" w:rsidRDefault="001A1A39" w:rsidP="001A1A39">
            <w:pPr>
              <w:pStyle w:val="Header"/>
              <w:contextualSpacing/>
              <w:jc w:val="both"/>
              <w:rPr>
                <w:rFonts w:ascii="Calibri" w:hAnsi="Calibri"/>
                <w:bCs/>
                <w:szCs w:val="22"/>
              </w:rPr>
            </w:pPr>
            <w:r w:rsidRPr="001A1A39">
              <w:rPr>
                <w:rFonts w:ascii="Calibri" w:hAnsi="Calibri"/>
                <w:bCs/>
                <w:szCs w:val="22"/>
              </w:rPr>
              <w:t>It is further proposed that the existing external extraction vent on the south facing elevation will be further extended upwards to allow for the ducting cowl to be located above the eaves level of the newly created additional storey, with the top of the cowl being a commensurate hight of the ridge of the gable roof of the upward storey extension.</w:t>
            </w:r>
          </w:p>
          <w:p w14:paraId="680335A5" w14:textId="77777777" w:rsidR="001A1A39" w:rsidRPr="001A1A39" w:rsidRDefault="001A1A39" w:rsidP="001A1A39">
            <w:pPr>
              <w:pStyle w:val="Header"/>
              <w:contextualSpacing/>
              <w:jc w:val="both"/>
              <w:rPr>
                <w:rFonts w:ascii="Calibri" w:hAnsi="Calibri"/>
                <w:bCs/>
                <w:color w:val="548DD4" w:themeColor="text2" w:themeTint="99"/>
                <w:szCs w:val="22"/>
              </w:rPr>
            </w:pPr>
          </w:p>
          <w:p w14:paraId="720FE545" w14:textId="2E267DED" w:rsidR="001A1A39" w:rsidRPr="00CA7D16" w:rsidRDefault="001A1A39" w:rsidP="001A1A39">
            <w:pPr>
              <w:pStyle w:val="Header"/>
              <w:contextualSpacing/>
              <w:jc w:val="both"/>
              <w:rPr>
                <w:rFonts w:ascii="Calibri" w:hAnsi="Calibri"/>
                <w:bCs/>
                <w:szCs w:val="22"/>
              </w:rPr>
            </w:pPr>
            <w:r w:rsidRPr="001A1A39">
              <w:rPr>
                <w:rFonts w:ascii="Calibri" w:hAnsi="Calibri"/>
                <w:bCs/>
                <w:szCs w:val="22"/>
              </w:rPr>
              <w:t>The existing building form consists of two main elements, one being the primary body of the building that fronts Wellgate, being three-storeys in height.  With the secondary part of the building (rear) being two storeys in height, adjoining another two-storey stone-built structure. In this respect the current building configuration provides for a clear legibility in terms of building hierarchy and order, consisting of primary (dominant) and secondary (subservient) building elements.</w:t>
            </w:r>
            <w:r w:rsidR="00CA7D16">
              <w:rPr>
                <w:rFonts w:ascii="Calibri" w:hAnsi="Calibri"/>
                <w:bCs/>
                <w:szCs w:val="22"/>
              </w:rPr>
              <w:t xml:space="preserve">  </w:t>
            </w:r>
            <w:r w:rsidRPr="00CA7D16">
              <w:rPr>
                <w:rFonts w:ascii="Calibri" w:hAnsi="Calibri"/>
                <w:bCs/>
                <w:szCs w:val="22"/>
              </w:rPr>
              <w:t xml:space="preserve">The addition of the additional storey to the rear of the property would significantly disrupt the consistent linear scale of the terrace of properties and frontages that currently front the well-used lane between the application building and the Dog and Partridge Public House (Grade II).  </w:t>
            </w:r>
          </w:p>
          <w:p w14:paraId="66DB7D7A" w14:textId="77777777" w:rsidR="001A1A39" w:rsidRPr="00CA7D16" w:rsidRDefault="001A1A39" w:rsidP="001A1A39">
            <w:pPr>
              <w:pStyle w:val="Header"/>
              <w:contextualSpacing/>
              <w:jc w:val="both"/>
              <w:rPr>
                <w:rFonts w:ascii="Calibri" w:hAnsi="Calibri"/>
                <w:bCs/>
                <w:szCs w:val="22"/>
              </w:rPr>
            </w:pPr>
          </w:p>
          <w:p w14:paraId="3E672620" w14:textId="77777777" w:rsidR="00CA7D16" w:rsidRDefault="001A1A39" w:rsidP="001A1A39">
            <w:pPr>
              <w:pStyle w:val="Header"/>
              <w:contextualSpacing/>
              <w:jc w:val="both"/>
              <w:rPr>
                <w:rFonts w:ascii="Calibri" w:hAnsi="Calibri"/>
                <w:bCs/>
                <w:szCs w:val="22"/>
              </w:rPr>
            </w:pPr>
            <w:r w:rsidRPr="00CA7D16">
              <w:rPr>
                <w:rFonts w:ascii="Calibri" w:hAnsi="Calibri"/>
                <w:bCs/>
                <w:szCs w:val="22"/>
              </w:rPr>
              <w:t xml:space="preserve">In this respect the introduction of an additional storey to the building would undermine the inherent character </w:t>
            </w:r>
            <w:r w:rsidR="00CA7D16">
              <w:rPr>
                <w:rFonts w:ascii="Calibri" w:hAnsi="Calibri"/>
                <w:bCs/>
                <w:szCs w:val="22"/>
              </w:rPr>
              <w:t xml:space="preserve">and ordering </w:t>
            </w:r>
            <w:r w:rsidRPr="00CA7D16">
              <w:rPr>
                <w:rFonts w:ascii="Calibri" w:hAnsi="Calibri"/>
                <w:bCs/>
                <w:szCs w:val="22"/>
              </w:rPr>
              <w:t xml:space="preserve">of the current roofscape that forms part of the inherent character of the designated Clitheroe Conservation Area.  </w:t>
            </w:r>
          </w:p>
          <w:p w14:paraId="0CA0A9F8" w14:textId="77777777" w:rsidR="00CA7D16" w:rsidRDefault="00CA7D16" w:rsidP="001A1A39">
            <w:pPr>
              <w:pStyle w:val="Header"/>
              <w:contextualSpacing/>
              <w:jc w:val="both"/>
              <w:rPr>
                <w:rFonts w:ascii="Calibri" w:hAnsi="Calibri"/>
                <w:bCs/>
                <w:color w:val="548DD4" w:themeColor="text2" w:themeTint="99"/>
                <w:szCs w:val="22"/>
              </w:rPr>
            </w:pPr>
          </w:p>
          <w:p w14:paraId="7B2519A3" w14:textId="162E6335" w:rsidR="001A1A39" w:rsidRPr="00CA7D16" w:rsidRDefault="001A1A39" w:rsidP="001A1A39">
            <w:pPr>
              <w:pStyle w:val="Header"/>
              <w:contextualSpacing/>
              <w:jc w:val="both"/>
              <w:rPr>
                <w:rFonts w:ascii="Calibri" w:hAnsi="Calibri"/>
                <w:bCs/>
                <w:szCs w:val="22"/>
              </w:rPr>
            </w:pPr>
            <w:r w:rsidRPr="00CA7D16">
              <w:rPr>
                <w:rFonts w:ascii="Calibri" w:hAnsi="Calibri"/>
                <w:bCs/>
                <w:szCs w:val="22"/>
              </w:rPr>
              <w:t xml:space="preserve">In respect of the externally mounted extract vent ducting, at present the presence of this infrastructure appears significantly unsympathetic, anomalous and discordant, benefitting from being poorly sited and being afforded undue visual prominence upon approach within the public realm.  </w:t>
            </w:r>
            <w:r w:rsidR="00CA7D16" w:rsidRPr="00CA7D16">
              <w:rPr>
                <w:rFonts w:ascii="Calibri" w:hAnsi="Calibri"/>
                <w:bCs/>
                <w:szCs w:val="22"/>
              </w:rPr>
              <w:t xml:space="preserve">With the </w:t>
            </w:r>
            <w:r w:rsidRPr="00CA7D16">
              <w:rPr>
                <w:rFonts w:ascii="Calibri" w:hAnsi="Calibri"/>
                <w:bCs/>
                <w:szCs w:val="22"/>
              </w:rPr>
              <w:t>extract vent</w:t>
            </w:r>
            <w:r w:rsidR="00CA7D16" w:rsidRPr="00CA7D16">
              <w:rPr>
                <w:rFonts w:ascii="Calibri" w:hAnsi="Calibri"/>
                <w:bCs/>
                <w:szCs w:val="22"/>
              </w:rPr>
              <w:t xml:space="preserve"> ducting </w:t>
            </w:r>
            <w:r w:rsidRPr="00CA7D16">
              <w:rPr>
                <w:rFonts w:ascii="Calibri" w:hAnsi="Calibri"/>
                <w:bCs/>
                <w:szCs w:val="22"/>
              </w:rPr>
              <w:t>also benefit</w:t>
            </w:r>
            <w:r w:rsidR="00CA7D16" w:rsidRPr="00CA7D16">
              <w:rPr>
                <w:rFonts w:ascii="Calibri" w:hAnsi="Calibri"/>
                <w:bCs/>
                <w:szCs w:val="22"/>
              </w:rPr>
              <w:t>ing</w:t>
            </w:r>
            <w:r w:rsidRPr="00CA7D16">
              <w:rPr>
                <w:rFonts w:ascii="Calibri" w:hAnsi="Calibri"/>
                <w:bCs/>
                <w:szCs w:val="22"/>
              </w:rPr>
              <w:t xml:space="preserve"> from a poorly conceived interface with the existing building, with the vent </w:t>
            </w:r>
            <w:r w:rsidR="00CA7D16" w:rsidRPr="00CA7D16">
              <w:rPr>
                <w:rFonts w:ascii="Calibri" w:hAnsi="Calibri"/>
                <w:bCs/>
                <w:szCs w:val="22"/>
              </w:rPr>
              <w:t xml:space="preserve">ducting </w:t>
            </w:r>
            <w:r w:rsidRPr="00CA7D16">
              <w:rPr>
                <w:rFonts w:ascii="Calibri" w:hAnsi="Calibri"/>
                <w:bCs/>
                <w:szCs w:val="22"/>
              </w:rPr>
              <w:t>emanating from a window opening at ground floor.</w:t>
            </w:r>
          </w:p>
          <w:p w14:paraId="59557D19" w14:textId="77777777" w:rsidR="001A1A39" w:rsidRPr="00CA7D16" w:rsidRDefault="001A1A39" w:rsidP="001A1A39">
            <w:pPr>
              <w:pStyle w:val="Header"/>
              <w:contextualSpacing/>
              <w:jc w:val="both"/>
              <w:rPr>
                <w:rFonts w:ascii="Calibri" w:hAnsi="Calibri"/>
                <w:bCs/>
                <w:szCs w:val="22"/>
              </w:rPr>
            </w:pPr>
          </w:p>
          <w:p w14:paraId="3AE29655" w14:textId="293B2DC8" w:rsidR="00CA7D16" w:rsidRPr="00CA7D16" w:rsidRDefault="001A1A39" w:rsidP="001A1A39">
            <w:pPr>
              <w:contextualSpacing/>
              <w:jc w:val="both"/>
              <w:rPr>
                <w:rFonts w:ascii="Calibri" w:hAnsi="Calibri"/>
                <w:bCs/>
                <w:szCs w:val="22"/>
              </w:rPr>
            </w:pPr>
            <w:r w:rsidRPr="00CA7D16">
              <w:rPr>
                <w:rFonts w:ascii="Calibri" w:hAnsi="Calibri"/>
                <w:bCs/>
                <w:szCs w:val="22"/>
              </w:rPr>
              <w:t xml:space="preserve">As such, given the already incongruous and visually divergent presence of the ducting, the further increase in height of the venting will only serve to exacerbate the current visual harm resultant from the venting infrastructure.  In this respect the increase in height of the ducting will afford the structure increased visual prominence from Wellgate to the southwest, being </w:t>
            </w:r>
            <w:r w:rsidR="00CA7D16" w:rsidRPr="00CA7D16">
              <w:rPr>
                <w:rFonts w:ascii="Calibri" w:hAnsi="Calibri"/>
                <w:bCs/>
                <w:szCs w:val="22"/>
              </w:rPr>
              <w:t>highly visibly from a number of vantage points within the designated Clitheroe Conservation Area</w:t>
            </w:r>
            <w:r w:rsidR="00CA7D16">
              <w:rPr>
                <w:rFonts w:ascii="Calibri" w:hAnsi="Calibri"/>
                <w:bCs/>
                <w:szCs w:val="22"/>
              </w:rPr>
              <w:t xml:space="preserve">.  </w:t>
            </w:r>
          </w:p>
          <w:p w14:paraId="0DA1C9BD" w14:textId="77777777" w:rsidR="00CA7D16" w:rsidRDefault="00CA7D16" w:rsidP="001A1A39">
            <w:pPr>
              <w:contextualSpacing/>
              <w:jc w:val="both"/>
              <w:rPr>
                <w:rFonts w:ascii="Calibri" w:hAnsi="Calibri"/>
                <w:bCs/>
                <w:color w:val="548DD4" w:themeColor="text2" w:themeTint="99"/>
                <w:szCs w:val="22"/>
              </w:rPr>
            </w:pPr>
          </w:p>
          <w:p w14:paraId="60441463" w14:textId="77777777" w:rsidR="0039420E" w:rsidRDefault="00CA7D16" w:rsidP="001A1A39">
            <w:pPr>
              <w:contextualSpacing/>
              <w:jc w:val="both"/>
              <w:rPr>
                <w:rFonts w:ascii="Calibri" w:hAnsi="Calibri"/>
                <w:bCs/>
                <w:szCs w:val="22"/>
              </w:rPr>
            </w:pPr>
            <w:r w:rsidRPr="00CA7D16">
              <w:rPr>
                <w:rFonts w:ascii="Calibri" w:hAnsi="Calibri"/>
                <w:bCs/>
                <w:szCs w:val="22"/>
              </w:rPr>
              <w:t>As such the proposal fails to conserve or enhance the character of the Designated Clitheroe Conservation Area being of significant measurable detriment to the character and visual amenities of the designated area.</w:t>
            </w:r>
            <w:r w:rsidR="0039420E">
              <w:rPr>
                <w:rFonts w:ascii="Calibri" w:hAnsi="Calibri"/>
                <w:bCs/>
                <w:szCs w:val="22"/>
              </w:rPr>
              <w:t xml:space="preserve">  </w:t>
            </w:r>
          </w:p>
          <w:p w14:paraId="58E40409" w14:textId="77777777" w:rsidR="0039420E" w:rsidRDefault="0039420E" w:rsidP="001A1A39">
            <w:pPr>
              <w:contextualSpacing/>
              <w:jc w:val="both"/>
              <w:rPr>
                <w:rFonts w:ascii="Calibri" w:hAnsi="Calibri"/>
                <w:bCs/>
                <w:szCs w:val="22"/>
              </w:rPr>
            </w:pPr>
          </w:p>
          <w:p w14:paraId="5C0755A8" w14:textId="65927816" w:rsidR="0039420E" w:rsidRPr="00A32D3E" w:rsidRDefault="00A32D3E" w:rsidP="0039420E">
            <w:pPr>
              <w:contextualSpacing/>
              <w:jc w:val="both"/>
              <w:rPr>
                <w:rFonts w:ascii="Calibri" w:hAnsi="Calibri"/>
                <w:bCs/>
                <w:szCs w:val="22"/>
              </w:rPr>
            </w:pPr>
            <w:r w:rsidRPr="00A32D3E">
              <w:rPr>
                <w:rFonts w:ascii="Calibri" w:hAnsi="Calibri"/>
                <w:bCs/>
                <w:szCs w:val="22"/>
              </w:rPr>
              <w:t xml:space="preserve">In this respect, the creation of an additional storey in concert with the increase in height of the existing extract vent ducting would result in the introduction of a significantly anomalous, </w:t>
            </w:r>
            <w:r w:rsidR="0039420E" w:rsidRPr="00A32D3E">
              <w:rPr>
                <w:rFonts w:ascii="Calibri" w:hAnsi="Calibri"/>
                <w:bCs/>
                <w:szCs w:val="22"/>
              </w:rPr>
              <w:t xml:space="preserve">discordant and unsympathetic form of development that fails to positively respond to the inherent character of the area, the immediate and wider historic townscape or the inherent character of the designated Clitheroe Conservation Area.  Resulting in significant visual detriment to the character and visual amenities of the designated Clitheroe </w:t>
            </w:r>
            <w:r>
              <w:rPr>
                <w:rFonts w:ascii="Calibri" w:hAnsi="Calibri"/>
                <w:bCs/>
                <w:szCs w:val="22"/>
              </w:rPr>
              <w:t>C</w:t>
            </w:r>
            <w:r w:rsidR="0039420E" w:rsidRPr="00A32D3E">
              <w:rPr>
                <w:rFonts w:ascii="Calibri" w:hAnsi="Calibri"/>
                <w:bCs/>
                <w:szCs w:val="22"/>
              </w:rPr>
              <w:t>onservation Area</w:t>
            </w:r>
            <w:r w:rsidRPr="00A32D3E">
              <w:rPr>
                <w:rFonts w:ascii="Calibri" w:hAnsi="Calibri"/>
                <w:bCs/>
                <w:szCs w:val="22"/>
              </w:rPr>
              <w:t>.</w:t>
            </w:r>
          </w:p>
          <w:p w14:paraId="206E03D2" w14:textId="77777777" w:rsidR="0039420E" w:rsidRPr="0039420E" w:rsidRDefault="0039420E" w:rsidP="0039420E">
            <w:pPr>
              <w:contextualSpacing/>
              <w:jc w:val="both"/>
              <w:rPr>
                <w:rFonts w:ascii="Calibri" w:hAnsi="Calibri"/>
                <w:bCs/>
                <w:color w:val="FF0000"/>
                <w:szCs w:val="22"/>
              </w:rPr>
            </w:pPr>
          </w:p>
          <w:p w14:paraId="4F7DC3EB" w14:textId="77777777" w:rsidR="008C099F" w:rsidRDefault="008C099F" w:rsidP="0039420E">
            <w:pPr>
              <w:contextualSpacing/>
              <w:jc w:val="both"/>
              <w:rPr>
                <w:rFonts w:ascii="Calibri" w:hAnsi="Calibri"/>
                <w:bCs/>
                <w:szCs w:val="22"/>
              </w:rPr>
            </w:pPr>
            <w:r w:rsidRPr="008C099F">
              <w:rPr>
                <w:rFonts w:ascii="Calibri" w:hAnsi="Calibri"/>
                <w:bCs/>
                <w:szCs w:val="22"/>
              </w:rPr>
              <w:t>As such, in respect of the above matters, the proposal is considered to be in significant direct conflict with and fails to meet the requirements of Key Statement EN5 and Policies DMG1 and DME4 of the Ribble Valley Core Strategy, Sections 16 and 66 of the Planning (Listed Buildings and Conservation Areas) Act 1990 and Paragraphs 205 and 208 of the National Planning Policy Framework.</w:t>
            </w:r>
          </w:p>
          <w:p w14:paraId="4D64DDAE" w14:textId="4881C9BE" w:rsidR="008C099F" w:rsidRPr="00BE0D7C" w:rsidRDefault="008C099F" w:rsidP="0039420E">
            <w:pPr>
              <w:contextualSpacing/>
              <w:jc w:val="both"/>
              <w:rPr>
                <w:rFonts w:ascii="Calibri" w:hAnsi="Calibri"/>
                <w:b/>
                <w:color w:val="548DD4" w:themeColor="text2" w:themeTint="99"/>
                <w:szCs w:val="22"/>
              </w:rPr>
            </w:pPr>
          </w:p>
        </w:tc>
      </w:tr>
      <w:tr w:rsidR="00BE0D7C" w:rsidRPr="00BE0D7C" w14:paraId="617768FF"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509AB761" w:rsidR="00C0704D" w:rsidRPr="00AA50DE" w:rsidRDefault="00C0704D" w:rsidP="00EA09F9">
            <w:pPr>
              <w:pStyle w:val="Header"/>
              <w:tabs>
                <w:tab w:val="clear" w:pos="4153"/>
                <w:tab w:val="clear" w:pos="8306"/>
              </w:tabs>
              <w:contextualSpacing/>
              <w:jc w:val="both"/>
              <w:rPr>
                <w:rFonts w:ascii="Calibri" w:hAnsi="Calibri"/>
                <w:b/>
                <w:szCs w:val="22"/>
              </w:rPr>
            </w:pPr>
            <w:r w:rsidRPr="00AA50DE">
              <w:rPr>
                <w:rFonts w:ascii="Calibri" w:hAnsi="Calibri"/>
                <w:b/>
                <w:szCs w:val="22"/>
              </w:rPr>
              <w:lastRenderedPageBreak/>
              <w:t>Impact</w:t>
            </w:r>
            <w:r w:rsidR="008F4B56">
              <w:rPr>
                <w:rFonts w:ascii="Calibri" w:hAnsi="Calibri"/>
                <w:b/>
                <w:szCs w:val="22"/>
              </w:rPr>
              <w:t>(s)</w:t>
            </w:r>
            <w:r w:rsidRPr="00AA50DE">
              <w:rPr>
                <w:rFonts w:ascii="Calibri" w:hAnsi="Calibri"/>
                <w:b/>
                <w:szCs w:val="22"/>
              </w:rPr>
              <w:t xml:space="preserve"> Upon Residential Amenity:</w:t>
            </w:r>
          </w:p>
          <w:p w14:paraId="1614F23C" w14:textId="77777777" w:rsidR="008F4B56" w:rsidRPr="00AA50DE" w:rsidRDefault="008F4B56" w:rsidP="00EA09F9">
            <w:pPr>
              <w:pStyle w:val="Header"/>
              <w:tabs>
                <w:tab w:val="clear" w:pos="4153"/>
                <w:tab w:val="clear" w:pos="8306"/>
              </w:tabs>
              <w:contextualSpacing/>
              <w:jc w:val="both"/>
              <w:rPr>
                <w:rFonts w:ascii="Calibri" w:hAnsi="Calibri"/>
                <w:b/>
                <w:szCs w:val="22"/>
              </w:rPr>
            </w:pPr>
          </w:p>
          <w:p w14:paraId="55819FFE" w14:textId="6105731E" w:rsidR="00AD49BF" w:rsidRPr="00AA50DE" w:rsidRDefault="00D23499" w:rsidP="00D23499">
            <w:pPr>
              <w:contextualSpacing/>
              <w:jc w:val="both"/>
              <w:rPr>
                <w:rFonts w:ascii="Calibri" w:hAnsi="Calibri"/>
                <w:bCs/>
                <w:szCs w:val="22"/>
              </w:rPr>
            </w:pPr>
            <w:r w:rsidRPr="00AA50DE">
              <w:rPr>
                <w:rFonts w:ascii="Calibri" w:hAnsi="Calibri"/>
                <w:bCs/>
                <w:szCs w:val="22"/>
              </w:rPr>
              <w:lastRenderedPageBreak/>
              <w:t xml:space="preserve">Given the proposed development would result in the creation of </w:t>
            </w:r>
            <w:r w:rsidR="00AA50DE" w:rsidRPr="00AA50DE">
              <w:rPr>
                <w:rFonts w:ascii="Calibri" w:hAnsi="Calibri"/>
                <w:bCs/>
                <w:szCs w:val="22"/>
              </w:rPr>
              <w:t>five</w:t>
            </w:r>
            <w:r w:rsidRPr="00AA50DE">
              <w:rPr>
                <w:rFonts w:ascii="Calibri" w:hAnsi="Calibri"/>
                <w:bCs/>
                <w:szCs w:val="22"/>
              </w:rPr>
              <w:t xml:space="preserve"> residential planning </w:t>
            </w:r>
            <w:r w:rsidR="00AA50DE" w:rsidRPr="00AA50DE">
              <w:rPr>
                <w:rFonts w:ascii="Calibri" w:hAnsi="Calibri"/>
                <w:bCs/>
                <w:szCs w:val="22"/>
              </w:rPr>
              <w:t xml:space="preserve">units, </w:t>
            </w:r>
            <w:r w:rsidRPr="00AA50DE">
              <w:rPr>
                <w:rFonts w:ascii="Calibri" w:hAnsi="Calibri"/>
                <w:bCs/>
                <w:szCs w:val="22"/>
              </w:rPr>
              <w:t xml:space="preserve">Policy DMG1 is engaged for the purposes of ensuring of adequate standards of residential amenity for future occupiers of residential development which also seeks to protect against development(s) that would result in measurable detrimental impact(s) upon nearby existing residential amenities.  </w:t>
            </w:r>
          </w:p>
          <w:p w14:paraId="6BFB6A45" w14:textId="77777777" w:rsidR="004B6C59" w:rsidRDefault="004B6C59" w:rsidP="00D23499">
            <w:pPr>
              <w:contextualSpacing/>
              <w:jc w:val="both"/>
              <w:rPr>
                <w:rFonts w:ascii="Calibri" w:hAnsi="Calibri"/>
                <w:bCs/>
                <w:color w:val="548DD4" w:themeColor="text2" w:themeTint="99"/>
                <w:szCs w:val="22"/>
              </w:rPr>
            </w:pPr>
          </w:p>
          <w:p w14:paraId="3DC91A54" w14:textId="7D770C8A" w:rsidR="00EE1307" w:rsidRPr="00EE1307" w:rsidRDefault="00EE1307" w:rsidP="00D23499">
            <w:pPr>
              <w:contextualSpacing/>
              <w:jc w:val="both"/>
              <w:rPr>
                <w:rFonts w:ascii="Calibri" w:hAnsi="Calibri"/>
                <w:b/>
                <w:szCs w:val="22"/>
              </w:rPr>
            </w:pPr>
            <w:r w:rsidRPr="00EE1307">
              <w:rPr>
                <w:rFonts w:ascii="Calibri" w:hAnsi="Calibri"/>
                <w:b/>
                <w:szCs w:val="22"/>
              </w:rPr>
              <w:t>Proximity to Potential Noise Generating Uses:</w:t>
            </w:r>
          </w:p>
          <w:p w14:paraId="1C29420F" w14:textId="77777777" w:rsidR="00EE1307" w:rsidRPr="00EE1307" w:rsidRDefault="00EE1307" w:rsidP="00D23499">
            <w:pPr>
              <w:contextualSpacing/>
              <w:jc w:val="both"/>
              <w:rPr>
                <w:rFonts w:ascii="Calibri" w:hAnsi="Calibri"/>
                <w:bCs/>
                <w:szCs w:val="22"/>
              </w:rPr>
            </w:pPr>
          </w:p>
          <w:p w14:paraId="2D71779F" w14:textId="77777777" w:rsidR="00EE1307" w:rsidRPr="00EE1307" w:rsidRDefault="00EE1307" w:rsidP="00EE1307">
            <w:pPr>
              <w:contextualSpacing/>
              <w:jc w:val="both"/>
              <w:rPr>
                <w:rFonts w:ascii="Calibri" w:hAnsi="Calibri"/>
                <w:bCs/>
                <w:szCs w:val="22"/>
              </w:rPr>
            </w:pPr>
            <w:r w:rsidRPr="00EE1307">
              <w:rPr>
                <w:rFonts w:ascii="Calibri" w:hAnsi="Calibri"/>
                <w:bCs/>
                <w:szCs w:val="22"/>
              </w:rPr>
              <w:t>The application would result in the creation of new residential receptors within close-proximity to an existing Public House with external seating area, with the new apartments also being located above ground floor commercial premises including an associated ‘commercial kitchen’.</w:t>
            </w:r>
          </w:p>
          <w:p w14:paraId="7506E646" w14:textId="77777777" w:rsidR="00EE1307" w:rsidRPr="00EE1307" w:rsidRDefault="00EE1307" w:rsidP="00EE1307">
            <w:pPr>
              <w:contextualSpacing/>
              <w:jc w:val="both"/>
              <w:rPr>
                <w:rFonts w:ascii="Calibri" w:hAnsi="Calibri"/>
                <w:bCs/>
                <w:szCs w:val="22"/>
              </w:rPr>
            </w:pPr>
          </w:p>
          <w:p w14:paraId="24BD11A1" w14:textId="77777777" w:rsidR="00EE1307" w:rsidRPr="00EE1307" w:rsidRDefault="00EE1307" w:rsidP="00EE1307">
            <w:pPr>
              <w:contextualSpacing/>
              <w:jc w:val="both"/>
              <w:rPr>
                <w:rFonts w:ascii="Calibri" w:hAnsi="Calibri"/>
                <w:bCs/>
                <w:szCs w:val="22"/>
              </w:rPr>
            </w:pPr>
            <w:r w:rsidRPr="00EE1307">
              <w:rPr>
                <w:rFonts w:ascii="Calibri" w:hAnsi="Calibri"/>
                <w:bCs/>
                <w:szCs w:val="22"/>
              </w:rPr>
              <w:t>As such due consideration must be given in respect of potential noise transference into the residential properties from the ground floor use(s) and adjacent Public House.  In this respect RVBC Environmental Health have requested that a noise survey be undertaken to ascertain appropriate mitigation (if required) to ensure adequate levels of residential amenity for occupiers of the residential dwellings.</w:t>
            </w:r>
          </w:p>
          <w:p w14:paraId="045A0D42" w14:textId="77777777" w:rsidR="00EE1307" w:rsidRPr="00EE1307" w:rsidRDefault="00EE1307" w:rsidP="00EE1307">
            <w:pPr>
              <w:contextualSpacing/>
              <w:jc w:val="both"/>
              <w:rPr>
                <w:rFonts w:ascii="Calibri" w:hAnsi="Calibri"/>
                <w:bCs/>
                <w:szCs w:val="22"/>
              </w:rPr>
            </w:pPr>
          </w:p>
          <w:p w14:paraId="0DBB4032" w14:textId="77777777" w:rsidR="00EE1307" w:rsidRPr="00EE1307" w:rsidRDefault="00EE1307" w:rsidP="00EE1307">
            <w:pPr>
              <w:contextualSpacing/>
              <w:jc w:val="both"/>
              <w:rPr>
                <w:rFonts w:ascii="Calibri" w:hAnsi="Calibri"/>
                <w:bCs/>
                <w:szCs w:val="22"/>
              </w:rPr>
            </w:pPr>
            <w:r w:rsidRPr="00EE1307">
              <w:rPr>
                <w:rFonts w:ascii="Calibri" w:hAnsi="Calibri"/>
                <w:bCs/>
                <w:szCs w:val="22"/>
              </w:rPr>
              <w:t>Whilst it is noted that the Environmental Health Team have requested that this matter be conditioned, the conditioning of such matters is not appropriate given the matter of potential noise disturbance is material to the determination of the application.  Furthermore, the conditioning of such matters would not allow for the Local planning Authority to be assured, at determinations stage, that such mitigation (if required) could be achieved as part of the development in its current proposed configuration.</w:t>
            </w:r>
          </w:p>
          <w:p w14:paraId="639A7FE0" w14:textId="77777777" w:rsidR="00EE1307" w:rsidRPr="00EE1307" w:rsidRDefault="00EE1307" w:rsidP="00EE1307">
            <w:pPr>
              <w:contextualSpacing/>
              <w:jc w:val="both"/>
              <w:rPr>
                <w:rFonts w:ascii="Calibri" w:hAnsi="Calibri"/>
                <w:bCs/>
                <w:szCs w:val="22"/>
              </w:rPr>
            </w:pPr>
          </w:p>
          <w:p w14:paraId="6FD9B619" w14:textId="5B28FB7F" w:rsidR="00EE1307" w:rsidRPr="00EE1307" w:rsidRDefault="00EE1307" w:rsidP="00D23499">
            <w:pPr>
              <w:contextualSpacing/>
              <w:jc w:val="both"/>
              <w:rPr>
                <w:rFonts w:ascii="Calibri" w:hAnsi="Calibri"/>
                <w:bCs/>
                <w:szCs w:val="22"/>
              </w:rPr>
            </w:pPr>
            <w:r w:rsidRPr="00EE1307">
              <w:rPr>
                <w:rFonts w:ascii="Calibri" w:hAnsi="Calibri"/>
                <w:bCs/>
                <w:szCs w:val="22"/>
              </w:rPr>
              <w:t>In respect of the above matters, it is considered that the applicant has failed to adequately demonstrate that the activities and noise associated with the adjacent Public House (or ground floor commercial use(s) within the application building) will not result in adverse impacts upon the residential amenities of future potential occupiers of the proposed development.  As such the proposal is considered to be in Policy DMG1 of the Ribble Valley Core Strategy which seeks to protect existing and future residential amenities from undue noise and disturbance.</w:t>
            </w:r>
          </w:p>
          <w:p w14:paraId="4398AE0F" w14:textId="77777777" w:rsidR="00EE1307" w:rsidRDefault="00EE1307" w:rsidP="00D23499">
            <w:pPr>
              <w:contextualSpacing/>
              <w:jc w:val="both"/>
              <w:rPr>
                <w:rFonts w:ascii="Calibri" w:hAnsi="Calibri"/>
                <w:bCs/>
                <w:color w:val="548DD4" w:themeColor="text2" w:themeTint="99"/>
                <w:szCs w:val="22"/>
              </w:rPr>
            </w:pPr>
          </w:p>
          <w:p w14:paraId="61DCA393" w14:textId="0AAE0365" w:rsidR="004B6C59" w:rsidRPr="008F4B56" w:rsidRDefault="004B6C59" w:rsidP="00D23499">
            <w:pPr>
              <w:contextualSpacing/>
              <w:jc w:val="both"/>
              <w:rPr>
                <w:rFonts w:ascii="Calibri" w:hAnsi="Calibri"/>
                <w:b/>
                <w:szCs w:val="22"/>
              </w:rPr>
            </w:pPr>
            <w:r w:rsidRPr="008F4B56">
              <w:rPr>
                <w:rFonts w:ascii="Calibri" w:hAnsi="Calibri"/>
                <w:b/>
                <w:szCs w:val="22"/>
              </w:rPr>
              <w:t xml:space="preserve">Extract </w:t>
            </w:r>
            <w:r w:rsidR="008F4B56" w:rsidRPr="008F4B56">
              <w:rPr>
                <w:rFonts w:ascii="Calibri" w:hAnsi="Calibri"/>
                <w:b/>
                <w:szCs w:val="22"/>
              </w:rPr>
              <w:t>V</w:t>
            </w:r>
            <w:r w:rsidRPr="008F4B56">
              <w:rPr>
                <w:rFonts w:ascii="Calibri" w:hAnsi="Calibri"/>
                <w:b/>
                <w:szCs w:val="22"/>
              </w:rPr>
              <w:t>enting:</w:t>
            </w:r>
          </w:p>
          <w:p w14:paraId="7ED150A1" w14:textId="77777777" w:rsidR="004B6C59" w:rsidRPr="008F4B56" w:rsidRDefault="004B6C59" w:rsidP="00D23499">
            <w:pPr>
              <w:contextualSpacing/>
              <w:jc w:val="both"/>
              <w:rPr>
                <w:rFonts w:ascii="Calibri" w:hAnsi="Calibri"/>
                <w:bCs/>
                <w:szCs w:val="22"/>
              </w:rPr>
            </w:pPr>
          </w:p>
          <w:p w14:paraId="601FC552" w14:textId="77777777" w:rsidR="00FC3297" w:rsidRPr="008F4B56" w:rsidRDefault="00AA50DE" w:rsidP="00BB4772">
            <w:pPr>
              <w:contextualSpacing/>
              <w:jc w:val="both"/>
              <w:rPr>
                <w:rFonts w:ascii="Calibri" w:hAnsi="Calibri"/>
                <w:bCs/>
                <w:szCs w:val="22"/>
              </w:rPr>
            </w:pPr>
            <w:r w:rsidRPr="008F4B56">
              <w:rPr>
                <w:rFonts w:ascii="Calibri" w:hAnsi="Calibri"/>
                <w:bCs/>
                <w:szCs w:val="22"/>
              </w:rPr>
              <w:t xml:space="preserve">The submitted details further propose the retention and upward extension of an existing externally mounted extract vent.  </w:t>
            </w:r>
            <w:r w:rsidR="00FC3297" w:rsidRPr="008F4B56">
              <w:rPr>
                <w:rFonts w:ascii="Calibri" w:hAnsi="Calibri"/>
                <w:bCs/>
                <w:szCs w:val="22"/>
              </w:rPr>
              <w:t xml:space="preserve">The resultant internal reconfiguration of the building will result in the vent being located on an external wall that serves two apartments (living/kitchen areas) at first floor and second floor with the vent being directly adjacent a habitable room window at first floor and within close proximity to another habitable room window at second floor.  </w:t>
            </w:r>
          </w:p>
          <w:p w14:paraId="190BDCF2" w14:textId="77777777" w:rsidR="00FC3297" w:rsidRPr="008F4B56" w:rsidRDefault="00FC3297" w:rsidP="00BB4772">
            <w:pPr>
              <w:contextualSpacing/>
              <w:jc w:val="both"/>
              <w:rPr>
                <w:rFonts w:ascii="Calibri" w:hAnsi="Calibri"/>
                <w:bCs/>
                <w:szCs w:val="22"/>
              </w:rPr>
            </w:pPr>
          </w:p>
          <w:p w14:paraId="5D8F2FBB" w14:textId="30A89D4A" w:rsidR="00BB4772" w:rsidRPr="00076016" w:rsidRDefault="004B6C59" w:rsidP="00BB4772">
            <w:pPr>
              <w:contextualSpacing/>
              <w:jc w:val="both"/>
              <w:rPr>
                <w:rFonts w:ascii="Calibri" w:hAnsi="Calibri"/>
                <w:bCs/>
                <w:szCs w:val="22"/>
              </w:rPr>
            </w:pPr>
            <w:r w:rsidRPr="008F4B56">
              <w:rPr>
                <w:rFonts w:ascii="Calibri" w:hAnsi="Calibri"/>
                <w:bCs/>
                <w:szCs w:val="22"/>
              </w:rPr>
              <w:t>However, n</w:t>
            </w:r>
            <w:r w:rsidR="00FC3297" w:rsidRPr="008F4B56">
              <w:rPr>
                <w:rFonts w:ascii="Calibri" w:hAnsi="Calibri"/>
                <w:bCs/>
                <w:szCs w:val="22"/>
              </w:rPr>
              <w:t>o details have been provided in respect of the potential for odour or noise transference into the apartments resultant from the venting</w:t>
            </w:r>
            <w:r w:rsidR="00484FBD">
              <w:rPr>
                <w:rFonts w:ascii="Calibri" w:hAnsi="Calibri"/>
                <w:bCs/>
                <w:szCs w:val="22"/>
              </w:rPr>
              <w:t>, or any required mitigation</w:t>
            </w:r>
            <w:r w:rsidRPr="008F4B56">
              <w:rPr>
                <w:rFonts w:ascii="Calibri" w:hAnsi="Calibri"/>
                <w:bCs/>
                <w:szCs w:val="22"/>
              </w:rPr>
              <w:t>.  As such</w:t>
            </w:r>
            <w:r w:rsidR="00076016">
              <w:rPr>
                <w:rFonts w:ascii="Calibri" w:hAnsi="Calibri"/>
                <w:bCs/>
                <w:szCs w:val="22"/>
              </w:rPr>
              <w:t>, t</w:t>
            </w:r>
            <w:r w:rsidRPr="008F4B56">
              <w:rPr>
                <w:rFonts w:ascii="Calibri" w:hAnsi="Calibri"/>
                <w:bCs/>
                <w:szCs w:val="22"/>
              </w:rPr>
              <w:t>he applicant has failed to adequately demonstrate that the presence of the external extractor flue vent, within close-proximity to habitable room windows and being mounted externally on building fabric associated with primary habitable rooms</w:t>
            </w:r>
            <w:r w:rsidR="00076016">
              <w:rPr>
                <w:rFonts w:ascii="Calibri" w:hAnsi="Calibri"/>
                <w:bCs/>
                <w:szCs w:val="22"/>
              </w:rPr>
              <w:t>,</w:t>
            </w:r>
            <w:r w:rsidRPr="008F4B56">
              <w:rPr>
                <w:rFonts w:ascii="Calibri" w:hAnsi="Calibri"/>
                <w:bCs/>
                <w:szCs w:val="22"/>
              </w:rPr>
              <w:t xml:space="preserve"> will not result in adverse impacts upon the residential amenities of future occupiers of the development.</w:t>
            </w:r>
            <w:r w:rsidR="00484FBD">
              <w:rPr>
                <w:rFonts w:ascii="Calibri" w:hAnsi="Calibri"/>
                <w:bCs/>
                <w:szCs w:val="22"/>
              </w:rPr>
              <w:t xml:space="preserve">  </w:t>
            </w:r>
            <w:r w:rsidR="00076016">
              <w:rPr>
                <w:rFonts w:ascii="Calibri" w:hAnsi="Calibri"/>
                <w:bCs/>
                <w:szCs w:val="22"/>
              </w:rPr>
              <w:t>I</w:t>
            </w:r>
            <w:r w:rsidR="00076016" w:rsidRPr="00076016">
              <w:rPr>
                <w:rFonts w:ascii="Calibri" w:hAnsi="Calibri"/>
                <w:bCs/>
                <w:szCs w:val="22"/>
              </w:rPr>
              <w:t xml:space="preserve">n </w:t>
            </w:r>
            <w:r w:rsidR="00484FBD">
              <w:rPr>
                <w:rFonts w:ascii="Calibri" w:hAnsi="Calibri"/>
                <w:bCs/>
                <w:szCs w:val="22"/>
              </w:rPr>
              <w:t xml:space="preserve">this respect </w:t>
            </w:r>
            <w:r w:rsidRPr="00076016">
              <w:rPr>
                <w:rFonts w:ascii="Calibri" w:hAnsi="Calibri"/>
                <w:bCs/>
                <w:szCs w:val="22"/>
              </w:rPr>
              <w:t xml:space="preserve">the proposal is considered to be in direct conflict Policy DMG1 </w:t>
            </w:r>
            <w:r w:rsidRPr="00EE1307">
              <w:rPr>
                <w:rFonts w:ascii="Calibri" w:hAnsi="Calibri"/>
                <w:bCs/>
                <w:szCs w:val="22"/>
              </w:rPr>
              <w:t>of</w:t>
            </w:r>
            <w:r w:rsidRPr="004B6C59">
              <w:rPr>
                <w:rFonts w:ascii="Calibri" w:hAnsi="Calibri"/>
                <w:bCs/>
                <w:color w:val="548DD4" w:themeColor="text2" w:themeTint="99"/>
                <w:szCs w:val="22"/>
              </w:rPr>
              <w:t xml:space="preserve"> </w:t>
            </w:r>
            <w:r w:rsidRPr="00076016">
              <w:rPr>
                <w:rFonts w:ascii="Calibri" w:hAnsi="Calibri"/>
                <w:bCs/>
                <w:szCs w:val="22"/>
              </w:rPr>
              <w:t>the Ribble Valley Core Strategy which seeks to protect existing and future residential amenities from undue noise and disturbance or development that would result in inadequate standards of residential amenity</w:t>
            </w:r>
            <w:r w:rsidR="00076016">
              <w:rPr>
                <w:rFonts w:ascii="Calibri" w:hAnsi="Calibri"/>
                <w:bCs/>
                <w:szCs w:val="22"/>
              </w:rPr>
              <w:t>.</w:t>
            </w:r>
          </w:p>
          <w:p w14:paraId="0DB485A3" w14:textId="2B4F152C" w:rsidR="00AA50DE" w:rsidRPr="00BE0D7C" w:rsidRDefault="00AA50DE" w:rsidP="00AA50DE">
            <w:pPr>
              <w:contextualSpacing/>
              <w:jc w:val="both"/>
              <w:rPr>
                <w:rFonts w:ascii="Calibri" w:hAnsi="Calibri"/>
                <w:color w:val="548DD4" w:themeColor="text2" w:themeTint="99"/>
                <w:szCs w:val="22"/>
              </w:rPr>
            </w:pPr>
          </w:p>
        </w:tc>
      </w:tr>
      <w:tr w:rsidR="00BE0D7C" w:rsidRPr="00BE0D7C" w14:paraId="673C0DDB"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434557" w:rsidRDefault="00824DB6" w:rsidP="00EA09F9">
            <w:pPr>
              <w:pStyle w:val="Header"/>
              <w:tabs>
                <w:tab w:val="clear" w:pos="4153"/>
                <w:tab w:val="clear" w:pos="8306"/>
              </w:tabs>
              <w:contextualSpacing/>
              <w:jc w:val="both"/>
              <w:rPr>
                <w:rFonts w:ascii="Calibri" w:hAnsi="Calibri"/>
                <w:b/>
                <w:szCs w:val="22"/>
              </w:rPr>
            </w:pPr>
            <w:r w:rsidRPr="00434557">
              <w:rPr>
                <w:rFonts w:ascii="Calibri" w:hAnsi="Calibri"/>
                <w:b/>
                <w:szCs w:val="22"/>
              </w:rPr>
              <w:lastRenderedPageBreak/>
              <w:t>Highways and Parking:</w:t>
            </w:r>
          </w:p>
          <w:p w14:paraId="3A005BED" w14:textId="77777777" w:rsidR="00824DB6" w:rsidRPr="00BE0D7C" w:rsidRDefault="00824DB6" w:rsidP="00EA09F9">
            <w:pPr>
              <w:pStyle w:val="Header"/>
              <w:tabs>
                <w:tab w:val="clear" w:pos="4153"/>
                <w:tab w:val="clear" w:pos="8306"/>
              </w:tabs>
              <w:contextualSpacing/>
              <w:jc w:val="both"/>
              <w:rPr>
                <w:rFonts w:ascii="Calibri" w:hAnsi="Calibri"/>
                <w:b/>
                <w:color w:val="548DD4" w:themeColor="text2" w:themeTint="99"/>
                <w:szCs w:val="22"/>
              </w:rPr>
            </w:pPr>
          </w:p>
          <w:p w14:paraId="2264E0CD" w14:textId="37618DE7" w:rsidR="00CA7986" w:rsidRPr="00AA50DE" w:rsidRDefault="00CA7986" w:rsidP="00EA09F9">
            <w:pPr>
              <w:pStyle w:val="Header"/>
              <w:tabs>
                <w:tab w:val="clear" w:pos="4153"/>
                <w:tab w:val="clear" w:pos="8306"/>
              </w:tabs>
              <w:contextualSpacing/>
              <w:jc w:val="both"/>
              <w:rPr>
                <w:rFonts w:ascii="Calibri" w:hAnsi="Calibri"/>
                <w:bCs/>
                <w:szCs w:val="22"/>
              </w:rPr>
            </w:pPr>
            <w:r w:rsidRPr="00AA50DE">
              <w:rPr>
                <w:rFonts w:ascii="Calibri" w:hAnsi="Calibri"/>
                <w:bCs/>
                <w:szCs w:val="22"/>
              </w:rPr>
              <w:t xml:space="preserve">The proposed development will result in the creation of </w:t>
            </w:r>
            <w:r w:rsidR="00AA50DE" w:rsidRPr="00AA50DE">
              <w:rPr>
                <w:rFonts w:ascii="Calibri" w:hAnsi="Calibri"/>
                <w:bCs/>
                <w:szCs w:val="22"/>
              </w:rPr>
              <w:t>five</w:t>
            </w:r>
            <w:r w:rsidRPr="00AA50DE">
              <w:rPr>
                <w:rFonts w:ascii="Calibri" w:hAnsi="Calibri"/>
                <w:bCs/>
                <w:szCs w:val="22"/>
              </w:rPr>
              <w:t xml:space="preserve"> new residential planning units, as such consideration must be given in respect of potential vehicular parking needs generated by the habitation of the units.  In this respect the application building is located within the defined settlement limits of Clitheroe, </w:t>
            </w:r>
            <w:r w:rsidR="00AA50DE" w:rsidRPr="00AA50DE">
              <w:rPr>
                <w:rFonts w:ascii="Calibri" w:hAnsi="Calibri"/>
                <w:bCs/>
                <w:szCs w:val="22"/>
              </w:rPr>
              <w:t>also being within the</w:t>
            </w:r>
            <w:r w:rsidRPr="00AA50DE">
              <w:rPr>
                <w:rFonts w:ascii="Calibri" w:hAnsi="Calibri"/>
                <w:bCs/>
                <w:szCs w:val="22"/>
              </w:rPr>
              <w:t xml:space="preserve"> defined ‘Main Centre Boundary’ of the settlement.  As such the location of the property is afforded walkable access to a wide range of services and facilities, with readily available walkable access to a number of sustainable public transport option.  </w:t>
            </w:r>
          </w:p>
          <w:p w14:paraId="078F4DE4" w14:textId="77777777" w:rsidR="00CA7986" w:rsidRPr="00BE0D7C" w:rsidRDefault="00CA7986" w:rsidP="00EA09F9">
            <w:pPr>
              <w:pStyle w:val="Header"/>
              <w:tabs>
                <w:tab w:val="clear" w:pos="4153"/>
                <w:tab w:val="clear" w:pos="8306"/>
              </w:tabs>
              <w:contextualSpacing/>
              <w:jc w:val="both"/>
              <w:rPr>
                <w:rFonts w:ascii="Calibri" w:hAnsi="Calibri"/>
                <w:bCs/>
                <w:color w:val="548DD4" w:themeColor="text2" w:themeTint="99"/>
                <w:szCs w:val="22"/>
              </w:rPr>
            </w:pPr>
          </w:p>
          <w:p w14:paraId="05E1CDFE" w14:textId="7F7CE306" w:rsidR="00BB4772" w:rsidRPr="00434557" w:rsidRDefault="00CA7986" w:rsidP="00EA09F9">
            <w:pPr>
              <w:pStyle w:val="Header"/>
              <w:tabs>
                <w:tab w:val="clear" w:pos="4153"/>
                <w:tab w:val="clear" w:pos="8306"/>
              </w:tabs>
              <w:contextualSpacing/>
              <w:jc w:val="both"/>
              <w:rPr>
                <w:rFonts w:ascii="Calibri" w:hAnsi="Calibri"/>
                <w:bCs/>
                <w:szCs w:val="22"/>
              </w:rPr>
            </w:pPr>
            <w:r w:rsidRPr="00434557">
              <w:rPr>
                <w:rFonts w:ascii="Calibri" w:hAnsi="Calibri"/>
                <w:bCs/>
                <w:szCs w:val="22"/>
              </w:rPr>
              <w:t xml:space="preserve">In this respect, given the sustainable location of the proposal building, it is not considered that the proposal need bring forward dedicated vehicular parking provision to serve the occupiers of the </w:t>
            </w:r>
            <w:r w:rsidR="003E4F9F" w:rsidRPr="00434557">
              <w:rPr>
                <w:rFonts w:ascii="Calibri" w:hAnsi="Calibri"/>
                <w:bCs/>
                <w:szCs w:val="22"/>
              </w:rPr>
              <w:t>residential</w:t>
            </w:r>
            <w:r w:rsidRPr="00434557">
              <w:rPr>
                <w:rFonts w:ascii="Calibri" w:hAnsi="Calibri"/>
                <w:bCs/>
                <w:szCs w:val="22"/>
              </w:rPr>
              <w:t xml:space="preserve"> planning units.  It is further noted that </w:t>
            </w:r>
            <w:r w:rsidR="003E4F9F" w:rsidRPr="00434557">
              <w:rPr>
                <w:rFonts w:ascii="Calibri" w:hAnsi="Calibri"/>
                <w:bCs/>
                <w:szCs w:val="22"/>
              </w:rPr>
              <w:t>t</w:t>
            </w:r>
            <w:r w:rsidR="00D76E8A" w:rsidRPr="00434557">
              <w:rPr>
                <w:rFonts w:ascii="Calibri" w:hAnsi="Calibri"/>
                <w:bCs/>
                <w:szCs w:val="22"/>
              </w:rPr>
              <w:t xml:space="preserve">he Local Highways Authority </w:t>
            </w:r>
            <w:r w:rsidRPr="00434557">
              <w:rPr>
                <w:rFonts w:ascii="Calibri" w:hAnsi="Calibri"/>
                <w:bCs/>
                <w:szCs w:val="22"/>
              </w:rPr>
              <w:t xml:space="preserve">have raised no objection to the proposal requesting that should consent be granted, a condition be imposed in respect of the need for the submission of a construction </w:t>
            </w:r>
            <w:r w:rsidR="00434557">
              <w:rPr>
                <w:rFonts w:ascii="Calibri" w:hAnsi="Calibri"/>
                <w:bCs/>
                <w:szCs w:val="22"/>
              </w:rPr>
              <w:t>traffic plan</w:t>
            </w:r>
            <w:r w:rsidRPr="00434557">
              <w:rPr>
                <w:rFonts w:ascii="Calibri" w:hAnsi="Calibri"/>
                <w:bCs/>
                <w:szCs w:val="22"/>
              </w:rPr>
              <w:t xml:space="preserve"> prior to the commencement of any works. </w:t>
            </w:r>
          </w:p>
          <w:p w14:paraId="49BC941B" w14:textId="77777777" w:rsidR="00BB4772" w:rsidRPr="00BE0D7C" w:rsidRDefault="00BB4772" w:rsidP="00EA09F9">
            <w:pPr>
              <w:pStyle w:val="Header"/>
              <w:tabs>
                <w:tab w:val="clear" w:pos="4153"/>
                <w:tab w:val="clear" w:pos="8306"/>
              </w:tabs>
              <w:contextualSpacing/>
              <w:jc w:val="both"/>
              <w:rPr>
                <w:rFonts w:ascii="Calibri" w:hAnsi="Calibri"/>
                <w:b/>
                <w:color w:val="548DD4" w:themeColor="text2" w:themeTint="99"/>
                <w:szCs w:val="22"/>
              </w:rPr>
            </w:pPr>
          </w:p>
          <w:p w14:paraId="55293AE9" w14:textId="1058E0B8" w:rsidR="00824DB6" w:rsidRPr="00434557" w:rsidRDefault="00BB4772" w:rsidP="00EA09F9">
            <w:pPr>
              <w:pStyle w:val="Header"/>
              <w:tabs>
                <w:tab w:val="clear" w:pos="4153"/>
                <w:tab w:val="clear" w:pos="8306"/>
              </w:tabs>
              <w:contextualSpacing/>
              <w:jc w:val="both"/>
              <w:rPr>
                <w:rFonts w:ascii="Calibri" w:hAnsi="Calibri"/>
                <w:bCs/>
                <w:szCs w:val="22"/>
              </w:rPr>
            </w:pPr>
            <w:r w:rsidRPr="00434557">
              <w:rPr>
                <w:rFonts w:ascii="Calibri" w:hAnsi="Calibri"/>
                <w:bCs/>
                <w:szCs w:val="22"/>
              </w:rPr>
              <w:t>As such the proposal raises no significant measurable conflict(s) with Key Statement DMI2 or Policy DMG3 which seek to ensure the continued safe operation of the highways network and to ensure adequate pedestrian infrastructure, parking provision and sustainable methods of travel are brought forward to accommodate and serve existing and proposed development.</w:t>
            </w:r>
          </w:p>
          <w:p w14:paraId="337694ED" w14:textId="70B66541" w:rsidR="00BB4772" w:rsidRPr="00BE0D7C" w:rsidRDefault="00BB4772" w:rsidP="00EA09F9">
            <w:pPr>
              <w:pStyle w:val="Header"/>
              <w:tabs>
                <w:tab w:val="clear" w:pos="4153"/>
                <w:tab w:val="clear" w:pos="8306"/>
              </w:tabs>
              <w:contextualSpacing/>
              <w:jc w:val="both"/>
              <w:rPr>
                <w:rFonts w:ascii="Calibri" w:hAnsi="Calibri"/>
                <w:b/>
                <w:color w:val="548DD4" w:themeColor="text2" w:themeTint="99"/>
                <w:szCs w:val="22"/>
              </w:rPr>
            </w:pPr>
          </w:p>
        </w:tc>
      </w:tr>
      <w:tr w:rsidR="00BE0D7C" w:rsidRPr="00BE0D7C" w14:paraId="6D877C31"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Pr="00434557" w:rsidRDefault="00C0704D" w:rsidP="00EA09F9">
            <w:pPr>
              <w:pStyle w:val="Header"/>
              <w:tabs>
                <w:tab w:val="clear" w:pos="4153"/>
                <w:tab w:val="clear" w:pos="8306"/>
              </w:tabs>
              <w:contextualSpacing/>
              <w:jc w:val="both"/>
              <w:rPr>
                <w:rFonts w:ascii="Calibri" w:hAnsi="Calibri"/>
                <w:b/>
                <w:szCs w:val="22"/>
              </w:rPr>
            </w:pPr>
            <w:r w:rsidRPr="00434557">
              <w:rPr>
                <w:rFonts w:ascii="Calibri" w:hAnsi="Calibri"/>
                <w:b/>
                <w:szCs w:val="22"/>
              </w:rPr>
              <w:lastRenderedPageBreak/>
              <w:t>Landscape/Ecology:</w:t>
            </w:r>
          </w:p>
          <w:p w14:paraId="146AE09E" w14:textId="77777777" w:rsidR="00C0704D" w:rsidRPr="00BE0D7C" w:rsidRDefault="00C0704D" w:rsidP="00EA09F9">
            <w:pPr>
              <w:pStyle w:val="Header"/>
              <w:tabs>
                <w:tab w:val="clear" w:pos="4153"/>
                <w:tab w:val="clear" w:pos="8306"/>
              </w:tabs>
              <w:contextualSpacing/>
              <w:jc w:val="both"/>
              <w:rPr>
                <w:rFonts w:ascii="Calibri" w:hAnsi="Calibri"/>
                <w:b/>
                <w:color w:val="548DD4" w:themeColor="text2" w:themeTint="99"/>
                <w:szCs w:val="22"/>
              </w:rPr>
            </w:pPr>
          </w:p>
          <w:p w14:paraId="07BAB133" w14:textId="5779173A" w:rsidR="0051621E" w:rsidRPr="00AA50DE" w:rsidRDefault="0051621E" w:rsidP="00EA09F9">
            <w:pPr>
              <w:pStyle w:val="Header"/>
              <w:tabs>
                <w:tab w:val="clear" w:pos="4153"/>
                <w:tab w:val="clear" w:pos="8306"/>
              </w:tabs>
              <w:contextualSpacing/>
              <w:jc w:val="both"/>
              <w:rPr>
                <w:rFonts w:ascii="Calibri" w:hAnsi="Calibri"/>
                <w:bCs/>
                <w:szCs w:val="22"/>
              </w:rPr>
            </w:pPr>
            <w:r w:rsidRPr="00AA50DE">
              <w:rPr>
                <w:rFonts w:ascii="Calibri" w:hAnsi="Calibri"/>
                <w:bCs/>
                <w:szCs w:val="22"/>
              </w:rPr>
              <w:t xml:space="preserve">The proposal involves the </w:t>
            </w:r>
            <w:r w:rsidR="00AA50DE" w:rsidRPr="00AA50DE">
              <w:rPr>
                <w:rFonts w:ascii="Calibri" w:hAnsi="Calibri"/>
                <w:bCs/>
                <w:szCs w:val="22"/>
              </w:rPr>
              <w:t>re</w:t>
            </w:r>
            <w:r w:rsidRPr="00AA50DE">
              <w:rPr>
                <w:rFonts w:ascii="Calibri" w:hAnsi="Calibri"/>
                <w:bCs/>
                <w:szCs w:val="22"/>
              </w:rPr>
              <w:t xml:space="preserve">configuration of the internal layout of the property </w:t>
            </w:r>
            <w:r w:rsidR="00AA50DE" w:rsidRPr="00AA50DE">
              <w:rPr>
                <w:rFonts w:ascii="Calibri" w:hAnsi="Calibri"/>
                <w:bCs/>
                <w:szCs w:val="22"/>
              </w:rPr>
              <w:t xml:space="preserve">and the creation of an additional storey to part of the building </w:t>
            </w:r>
            <w:r w:rsidRPr="00AA50DE">
              <w:rPr>
                <w:rFonts w:ascii="Calibri" w:hAnsi="Calibri"/>
                <w:bCs/>
                <w:szCs w:val="22"/>
              </w:rPr>
              <w:t xml:space="preserve">to accommodate </w:t>
            </w:r>
            <w:r w:rsidR="00AA50DE" w:rsidRPr="00AA50DE">
              <w:rPr>
                <w:rFonts w:ascii="Calibri" w:hAnsi="Calibri"/>
                <w:bCs/>
                <w:szCs w:val="22"/>
              </w:rPr>
              <w:t>five</w:t>
            </w:r>
            <w:r w:rsidRPr="00AA50DE">
              <w:rPr>
                <w:rFonts w:ascii="Calibri" w:hAnsi="Calibri"/>
                <w:bCs/>
                <w:szCs w:val="22"/>
              </w:rPr>
              <w:t xml:space="preserve"> residential apartments.</w:t>
            </w:r>
            <w:r w:rsidR="00AA50DE" w:rsidRPr="00AA50DE">
              <w:rPr>
                <w:rFonts w:ascii="Calibri" w:hAnsi="Calibri"/>
                <w:bCs/>
                <w:szCs w:val="22"/>
              </w:rPr>
              <w:t xml:space="preserve">  In this respect, given the proposal involves works affecting the roof space and eaves, the application has been accompanied by the submission of a Preliminary Bat Roost Assessment.  The submitted report concludes that the building has no features which are suitable, or likely, to be used by roosting bats and has negligible suitability for the purposes of roosting.  As such no mitigation is required to offset impacts upon protected species resultant from the proposed development.</w:t>
            </w:r>
          </w:p>
          <w:p w14:paraId="46D2A9A1" w14:textId="77777777" w:rsidR="0051621E" w:rsidRPr="00BE0D7C" w:rsidRDefault="0051621E" w:rsidP="00EA09F9">
            <w:pPr>
              <w:pStyle w:val="Header"/>
              <w:tabs>
                <w:tab w:val="clear" w:pos="4153"/>
                <w:tab w:val="clear" w:pos="8306"/>
              </w:tabs>
              <w:contextualSpacing/>
              <w:jc w:val="both"/>
              <w:rPr>
                <w:rFonts w:ascii="Calibri" w:hAnsi="Calibri"/>
                <w:b/>
                <w:color w:val="548DD4" w:themeColor="text2" w:themeTint="99"/>
                <w:szCs w:val="22"/>
              </w:rPr>
            </w:pPr>
          </w:p>
          <w:p w14:paraId="4342BB4D" w14:textId="08D09020" w:rsidR="0051621E" w:rsidRPr="00434557" w:rsidRDefault="00D5593A" w:rsidP="00EA09F9">
            <w:pPr>
              <w:pStyle w:val="Header"/>
              <w:tabs>
                <w:tab w:val="clear" w:pos="4153"/>
                <w:tab w:val="clear" w:pos="8306"/>
              </w:tabs>
              <w:contextualSpacing/>
              <w:jc w:val="both"/>
              <w:rPr>
                <w:rFonts w:ascii="Calibri" w:hAnsi="Calibri"/>
                <w:bCs/>
                <w:szCs w:val="22"/>
              </w:rPr>
            </w:pPr>
            <w:r w:rsidRPr="00434557">
              <w:rPr>
                <w:rFonts w:ascii="Calibri" w:hAnsi="Calibri"/>
                <w:bCs/>
                <w:szCs w:val="22"/>
              </w:rPr>
              <w:t>As such and taking account of the above,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77777777" w:rsidR="00C0704D" w:rsidRPr="00BE0D7C" w:rsidRDefault="00C0704D" w:rsidP="00E46243">
            <w:pPr>
              <w:contextualSpacing/>
              <w:rPr>
                <w:rFonts w:ascii="Calibri" w:hAnsi="Calibri"/>
                <w:b/>
                <w:color w:val="548DD4" w:themeColor="text2" w:themeTint="99"/>
                <w:szCs w:val="22"/>
              </w:rPr>
            </w:pPr>
          </w:p>
        </w:tc>
      </w:tr>
      <w:tr w:rsidR="00BE0D7C" w:rsidRPr="00BE0D7C" w14:paraId="0A9D02B4" w14:textId="77777777" w:rsidTr="00773A66">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362C3C" w:rsidRDefault="00C0704D" w:rsidP="00EA09F9">
            <w:pPr>
              <w:contextualSpacing/>
              <w:jc w:val="both"/>
              <w:rPr>
                <w:rFonts w:ascii="Calibri" w:hAnsi="Calibri"/>
                <w:b/>
                <w:bCs/>
                <w:szCs w:val="22"/>
              </w:rPr>
            </w:pPr>
            <w:r w:rsidRPr="00362C3C">
              <w:rPr>
                <w:rFonts w:ascii="Calibri" w:hAnsi="Calibri"/>
                <w:b/>
                <w:bCs/>
                <w:szCs w:val="22"/>
              </w:rPr>
              <w:t>Observations/Consideration of Matters Raised/Conclusion:</w:t>
            </w:r>
          </w:p>
          <w:p w14:paraId="28237EFD" w14:textId="77777777" w:rsidR="00C0704D" w:rsidRPr="00362C3C" w:rsidRDefault="00C0704D" w:rsidP="00DD62F6">
            <w:pPr>
              <w:contextualSpacing/>
              <w:rPr>
                <w:rFonts w:ascii="Calibri" w:hAnsi="Calibri"/>
                <w:bCs/>
                <w:szCs w:val="22"/>
              </w:rPr>
            </w:pPr>
          </w:p>
          <w:p w14:paraId="5A1F5F94" w14:textId="21D05C5B" w:rsidR="0046548C" w:rsidRPr="00362C3C" w:rsidRDefault="009F4443" w:rsidP="00DD62F6">
            <w:pPr>
              <w:pStyle w:val="Header"/>
              <w:tabs>
                <w:tab w:val="clear" w:pos="4153"/>
                <w:tab w:val="clear" w:pos="8306"/>
              </w:tabs>
              <w:contextualSpacing/>
              <w:jc w:val="both"/>
              <w:rPr>
                <w:rFonts w:ascii="Calibri" w:hAnsi="Calibri"/>
                <w:bCs/>
                <w:szCs w:val="22"/>
              </w:rPr>
            </w:pPr>
            <w:r w:rsidRPr="00362C3C">
              <w:rPr>
                <w:rFonts w:ascii="Calibri" w:hAnsi="Calibri"/>
                <w:bCs/>
                <w:szCs w:val="22"/>
              </w:rPr>
              <w:t xml:space="preserve">As such, for the above reasons and having regard to all material considerations and matters raised that the application is recommended for </w:t>
            </w:r>
            <w:r w:rsidR="00362C3C" w:rsidRPr="00362C3C">
              <w:rPr>
                <w:rFonts w:ascii="Calibri" w:hAnsi="Calibri"/>
                <w:bCs/>
                <w:szCs w:val="22"/>
              </w:rPr>
              <w:t>refusal.</w:t>
            </w:r>
          </w:p>
          <w:p w14:paraId="3A4BD7A7" w14:textId="073A1409" w:rsidR="009F4443" w:rsidRPr="00BE0D7C" w:rsidRDefault="009F4443" w:rsidP="00DD62F6">
            <w:pPr>
              <w:pStyle w:val="Header"/>
              <w:tabs>
                <w:tab w:val="clear" w:pos="4153"/>
                <w:tab w:val="clear" w:pos="8306"/>
              </w:tabs>
              <w:contextualSpacing/>
              <w:jc w:val="both"/>
              <w:rPr>
                <w:rFonts w:ascii="Calibri" w:hAnsi="Calibri"/>
                <w:b/>
                <w:color w:val="548DD4" w:themeColor="text2" w:themeTint="99"/>
                <w:szCs w:val="22"/>
              </w:rPr>
            </w:pPr>
          </w:p>
        </w:tc>
      </w:tr>
      <w:tr w:rsidR="00BE0D7C" w:rsidRPr="00BE0D7C" w14:paraId="507FC89B" w14:textId="77777777" w:rsidTr="00773A66">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362C3C" w:rsidRDefault="00C0704D" w:rsidP="00CD2CEF">
            <w:pPr>
              <w:rPr>
                <w:rFonts w:ascii="Calibri" w:hAnsi="Calibri"/>
                <w:b/>
                <w:bCs/>
                <w:szCs w:val="22"/>
              </w:rPr>
            </w:pPr>
            <w:r w:rsidRPr="00362C3C">
              <w:rPr>
                <w:rFonts w:ascii="Calibri" w:hAnsi="Calibri"/>
                <w:b/>
                <w:szCs w:val="22"/>
              </w:rPr>
              <w:t>RECOMMENDATION</w:t>
            </w:r>
            <w:r w:rsidRPr="00362C3C">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362C3C" w:rsidRDefault="00C0704D" w:rsidP="00CD2CEF">
            <w:pPr>
              <w:rPr>
                <w:rFonts w:ascii="Calibri" w:hAnsi="Calibri"/>
                <w:bCs/>
                <w:szCs w:val="22"/>
              </w:rPr>
            </w:pPr>
          </w:p>
        </w:tc>
      </w:tr>
      <w:tr w:rsidR="00773A66" w:rsidRPr="00BE0D7C" w14:paraId="755767E6" w14:textId="77777777" w:rsidTr="003C5F79">
        <w:trPr>
          <w:jc w:val="center"/>
        </w:trPr>
        <w:tc>
          <w:tcPr>
            <w:tcW w:w="9519"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6280F258" w:rsidR="00773A66" w:rsidRPr="00362C3C" w:rsidRDefault="00773A66" w:rsidP="00CD2CEF">
            <w:pPr>
              <w:rPr>
                <w:rFonts w:ascii="Calibri" w:hAnsi="Calibri"/>
                <w:bCs/>
                <w:szCs w:val="22"/>
              </w:rPr>
            </w:pPr>
            <w:r w:rsidRPr="00362C3C">
              <w:rPr>
                <w:rFonts w:asciiTheme="minorHAnsi" w:hAnsiTheme="minorHAnsi"/>
                <w:bCs/>
                <w:szCs w:val="22"/>
              </w:rPr>
              <w:t xml:space="preserve">That planning consent be </w:t>
            </w:r>
            <w:r w:rsidR="00CB2527" w:rsidRPr="00362C3C">
              <w:rPr>
                <w:rFonts w:asciiTheme="minorHAnsi" w:hAnsiTheme="minorHAnsi"/>
                <w:bCs/>
                <w:szCs w:val="22"/>
              </w:rPr>
              <w:t>refused for the following reason(s):</w:t>
            </w:r>
          </w:p>
        </w:tc>
      </w:tr>
      <w:tr w:rsidR="00CB2527" w:rsidRPr="00BE0D7C" w14:paraId="38D74FB7" w14:textId="77777777" w:rsidTr="00CB2527">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BEB25B" w14:textId="77777777" w:rsidR="00463CAD" w:rsidRDefault="00463CAD" w:rsidP="00CB2527">
            <w:pPr>
              <w:jc w:val="center"/>
              <w:rPr>
                <w:rFonts w:asciiTheme="minorHAnsi" w:hAnsiTheme="minorHAnsi"/>
                <w:b/>
                <w:szCs w:val="22"/>
              </w:rPr>
            </w:pPr>
          </w:p>
          <w:p w14:paraId="09A471E1" w14:textId="61BB47CF" w:rsidR="00CB2527" w:rsidRPr="00362C3C" w:rsidRDefault="00CB2527" w:rsidP="00CB2527">
            <w:pPr>
              <w:jc w:val="center"/>
              <w:rPr>
                <w:rFonts w:asciiTheme="minorHAnsi" w:hAnsiTheme="minorHAnsi"/>
                <w:b/>
                <w:szCs w:val="22"/>
              </w:rPr>
            </w:pPr>
            <w:r w:rsidRPr="00362C3C">
              <w:rPr>
                <w:rFonts w:asciiTheme="minorHAnsi" w:hAnsiTheme="minorHAnsi"/>
                <w:b/>
                <w:szCs w:val="22"/>
              </w:rPr>
              <w:t>01:</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E163B8" w14:textId="77777777" w:rsidR="00463CAD" w:rsidRDefault="00463CAD" w:rsidP="00914407">
            <w:pPr>
              <w:jc w:val="both"/>
              <w:rPr>
                <w:rFonts w:asciiTheme="minorHAnsi" w:hAnsiTheme="minorHAnsi"/>
                <w:bCs/>
                <w:szCs w:val="22"/>
              </w:rPr>
            </w:pPr>
          </w:p>
          <w:p w14:paraId="3D435044" w14:textId="7119ABD1" w:rsidR="00914407" w:rsidRDefault="00914407" w:rsidP="00914407">
            <w:pPr>
              <w:jc w:val="both"/>
              <w:rPr>
                <w:rFonts w:asciiTheme="minorHAnsi" w:hAnsiTheme="minorHAnsi"/>
                <w:bCs/>
                <w:szCs w:val="22"/>
              </w:rPr>
            </w:pPr>
            <w:r>
              <w:rPr>
                <w:rFonts w:asciiTheme="minorHAnsi" w:hAnsiTheme="minorHAnsi"/>
                <w:bCs/>
                <w:szCs w:val="22"/>
              </w:rPr>
              <w:t xml:space="preserve">It is considered that </w:t>
            </w:r>
            <w:r w:rsidRPr="00914407">
              <w:rPr>
                <w:rFonts w:asciiTheme="minorHAnsi" w:hAnsiTheme="minorHAnsi"/>
                <w:bCs/>
                <w:szCs w:val="22"/>
              </w:rPr>
              <w:t>the creation of an additional storey</w:t>
            </w:r>
            <w:r>
              <w:rPr>
                <w:rFonts w:asciiTheme="minorHAnsi" w:hAnsiTheme="minorHAnsi"/>
                <w:bCs/>
                <w:szCs w:val="22"/>
              </w:rPr>
              <w:t xml:space="preserve">, in this location, </w:t>
            </w:r>
            <w:r w:rsidRPr="00914407">
              <w:rPr>
                <w:rFonts w:asciiTheme="minorHAnsi" w:hAnsiTheme="minorHAnsi"/>
                <w:bCs/>
                <w:szCs w:val="22"/>
              </w:rPr>
              <w:t xml:space="preserve">in concert with the </w:t>
            </w:r>
            <w:r>
              <w:rPr>
                <w:rFonts w:asciiTheme="minorHAnsi" w:hAnsiTheme="minorHAnsi"/>
                <w:bCs/>
                <w:szCs w:val="22"/>
              </w:rPr>
              <w:t xml:space="preserve">proposed </w:t>
            </w:r>
            <w:r w:rsidRPr="00914407">
              <w:rPr>
                <w:rFonts w:asciiTheme="minorHAnsi" w:hAnsiTheme="minorHAnsi"/>
                <w:bCs/>
                <w:szCs w:val="22"/>
              </w:rPr>
              <w:t>increase in height of the existing extract vent ducting</w:t>
            </w:r>
            <w:r>
              <w:rPr>
                <w:rFonts w:asciiTheme="minorHAnsi" w:hAnsiTheme="minorHAnsi"/>
                <w:bCs/>
                <w:szCs w:val="22"/>
              </w:rPr>
              <w:t xml:space="preserve">, </w:t>
            </w:r>
            <w:r w:rsidRPr="00914407">
              <w:rPr>
                <w:rFonts w:asciiTheme="minorHAnsi" w:hAnsiTheme="minorHAnsi"/>
                <w:bCs/>
                <w:szCs w:val="22"/>
              </w:rPr>
              <w:t xml:space="preserve">would result in the introduction of a significantly anomalous, discordant and unsympathetic form of development that fails to positively respond to the inherent character of the area, the immediate and wider historic townscape or the inherent character of the designated Clitheroe Conservation Area resulting in significant harm to the setting of </w:t>
            </w:r>
            <w:r>
              <w:rPr>
                <w:rFonts w:asciiTheme="minorHAnsi" w:hAnsiTheme="minorHAnsi"/>
                <w:bCs/>
                <w:szCs w:val="22"/>
              </w:rPr>
              <w:t xml:space="preserve">two </w:t>
            </w:r>
            <w:r w:rsidRPr="00914407">
              <w:rPr>
                <w:rFonts w:asciiTheme="minorHAnsi" w:hAnsiTheme="minorHAnsi"/>
                <w:bCs/>
                <w:szCs w:val="22"/>
              </w:rPr>
              <w:t>Grade II Designated Heritage Asset</w:t>
            </w:r>
            <w:r>
              <w:rPr>
                <w:rFonts w:asciiTheme="minorHAnsi" w:hAnsiTheme="minorHAnsi"/>
                <w:bCs/>
                <w:szCs w:val="22"/>
              </w:rPr>
              <w:t>s</w:t>
            </w:r>
            <w:r w:rsidRPr="00914407">
              <w:rPr>
                <w:rFonts w:asciiTheme="minorHAnsi" w:hAnsiTheme="minorHAnsi"/>
                <w:bCs/>
                <w:szCs w:val="22"/>
              </w:rPr>
              <w:t xml:space="preserve"> (</w:t>
            </w:r>
            <w:r>
              <w:rPr>
                <w:rFonts w:asciiTheme="minorHAnsi" w:hAnsiTheme="minorHAnsi"/>
                <w:bCs/>
                <w:szCs w:val="22"/>
              </w:rPr>
              <w:t>‘</w:t>
            </w:r>
            <w:r w:rsidRPr="00914407">
              <w:rPr>
                <w:rFonts w:asciiTheme="minorHAnsi" w:hAnsiTheme="minorHAnsi"/>
                <w:bCs/>
                <w:szCs w:val="22"/>
              </w:rPr>
              <w:t>Dog and Partridge Public House</w:t>
            </w:r>
            <w:r>
              <w:rPr>
                <w:rFonts w:asciiTheme="minorHAnsi" w:hAnsiTheme="minorHAnsi"/>
                <w:bCs/>
                <w:szCs w:val="22"/>
              </w:rPr>
              <w:t>’ and ‘The Towns Well’</w:t>
            </w:r>
            <w:r w:rsidRPr="00914407">
              <w:rPr>
                <w:rFonts w:asciiTheme="minorHAnsi" w:hAnsiTheme="minorHAnsi"/>
                <w:bCs/>
                <w:szCs w:val="22"/>
              </w:rPr>
              <w:t xml:space="preserve">). </w:t>
            </w:r>
          </w:p>
          <w:p w14:paraId="3A0FC4FE" w14:textId="77777777" w:rsidR="00914407" w:rsidRPr="00914407" w:rsidRDefault="00914407" w:rsidP="00914407">
            <w:pPr>
              <w:jc w:val="both"/>
              <w:rPr>
                <w:rFonts w:asciiTheme="minorHAnsi" w:hAnsiTheme="minorHAnsi"/>
                <w:bCs/>
                <w:szCs w:val="22"/>
              </w:rPr>
            </w:pPr>
          </w:p>
          <w:p w14:paraId="7A90936D" w14:textId="6A23A903" w:rsidR="00CB2527" w:rsidRDefault="00914407" w:rsidP="00914407">
            <w:pPr>
              <w:rPr>
                <w:rFonts w:asciiTheme="minorHAnsi" w:hAnsiTheme="minorHAnsi"/>
                <w:bCs/>
                <w:szCs w:val="22"/>
              </w:rPr>
            </w:pPr>
            <w:r w:rsidRPr="00914407">
              <w:rPr>
                <w:rFonts w:asciiTheme="minorHAnsi" w:hAnsiTheme="minorHAnsi"/>
                <w:bCs/>
                <w:szCs w:val="22"/>
              </w:rPr>
              <w:t>As such</w:t>
            </w:r>
            <w:r>
              <w:rPr>
                <w:rFonts w:asciiTheme="minorHAnsi" w:hAnsiTheme="minorHAnsi"/>
                <w:bCs/>
                <w:szCs w:val="22"/>
              </w:rPr>
              <w:t xml:space="preserve">, </w:t>
            </w:r>
            <w:r w:rsidRPr="00914407">
              <w:rPr>
                <w:rFonts w:asciiTheme="minorHAnsi" w:hAnsiTheme="minorHAnsi"/>
                <w:bCs/>
                <w:szCs w:val="22"/>
              </w:rPr>
              <w:t>the propo</w:t>
            </w:r>
            <w:r>
              <w:rPr>
                <w:rFonts w:asciiTheme="minorHAnsi" w:hAnsiTheme="minorHAnsi"/>
                <w:bCs/>
                <w:szCs w:val="22"/>
              </w:rPr>
              <w:t xml:space="preserve">sed development results in </w:t>
            </w:r>
            <w:r w:rsidRPr="00914407">
              <w:rPr>
                <w:rFonts w:asciiTheme="minorHAnsi" w:hAnsiTheme="minorHAnsi"/>
                <w:bCs/>
                <w:szCs w:val="22"/>
              </w:rPr>
              <w:t>significant direct conflict with and fails to meet the requirements of Key Statement EN5 and Policies DMG1 and DME4 of the Ribble Valley Core Strategy, Sections 16 and 66 of the Planning (Listed Buildings and Conservation Areas) Act 1990 and Paragraphs 205 and 208 of the National Planning Policy Framework.</w:t>
            </w:r>
          </w:p>
          <w:p w14:paraId="69749725" w14:textId="762C990C" w:rsidR="00914407" w:rsidRPr="00362C3C" w:rsidRDefault="00914407" w:rsidP="00914407">
            <w:pPr>
              <w:rPr>
                <w:rFonts w:asciiTheme="minorHAnsi" w:hAnsiTheme="minorHAnsi"/>
                <w:bCs/>
                <w:szCs w:val="22"/>
              </w:rPr>
            </w:pPr>
          </w:p>
        </w:tc>
      </w:tr>
      <w:tr w:rsidR="00414169" w:rsidRPr="00BE0D7C" w14:paraId="15823E01" w14:textId="77777777" w:rsidTr="00CB2527">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357B6" w14:textId="77777777" w:rsidR="00463CAD" w:rsidRPr="00F35537" w:rsidRDefault="00463CAD" w:rsidP="00F35537">
            <w:pPr>
              <w:jc w:val="both"/>
              <w:rPr>
                <w:rFonts w:asciiTheme="minorHAnsi" w:hAnsiTheme="minorHAnsi"/>
                <w:b/>
                <w:szCs w:val="22"/>
              </w:rPr>
            </w:pPr>
          </w:p>
          <w:p w14:paraId="23E88C98" w14:textId="4B286DA6" w:rsidR="00414169" w:rsidRPr="00F35537" w:rsidRDefault="00414169" w:rsidP="00F35537">
            <w:pPr>
              <w:jc w:val="both"/>
              <w:rPr>
                <w:rFonts w:asciiTheme="minorHAnsi" w:hAnsiTheme="minorHAnsi"/>
                <w:b/>
                <w:szCs w:val="22"/>
              </w:rPr>
            </w:pPr>
            <w:r w:rsidRPr="00F35537">
              <w:rPr>
                <w:rFonts w:asciiTheme="minorHAnsi" w:hAnsiTheme="minorHAnsi"/>
                <w:b/>
                <w:szCs w:val="22"/>
              </w:rPr>
              <w:t>02:</w:t>
            </w:r>
          </w:p>
        </w:tc>
        <w:tc>
          <w:tcPr>
            <w:tcW w:w="867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C726CE" w14:textId="77777777" w:rsidR="00414169" w:rsidRPr="00F35537" w:rsidRDefault="00414169" w:rsidP="00F35537">
            <w:pPr>
              <w:jc w:val="both"/>
              <w:rPr>
                <w:rFonts w:asciiTheme="minorHAnsi" w:hAnsiTheme="minorHAnsi"/>
                <w:bCs/>
                <w:szCs w:val="22"/>
              </w:rPr>
            </w:pPr>
          </w:p>
          <w:p w14:paraId="19AAA6F6" w14:textId="5620CC43" w:rsidR="00463CAD" w:rsidRPr="00F35537" w:rsidRDefault="00F35537" w:rsidP="00F35537">
            <w:pPr>
              <w:jc w:val="both"/>
              <w:rPr>
                <w:rFonts w:asciiTheme="minorHAnsi" w:hAnsiTheme="minorHAnsi"/>
                <w:bCs/>
                <w:szCs w:val="22"/>
              </w:rPr>
            </w:pPr>
            <w:r w:rsidRPr="00F35537">
              <w:rPr>
                <w:rFonts w:asciiTheme="minorHAnsi" w:hAnsiTheme="minorHAnsi"/>
                <w:bCs/>
                <w:szCs w:val="22"/>
              </w:rPr>
              <w:t xml:space="preserve">The applicant has failed to adequately demonstrate that the presence, specification and location of the externally mounted extract ducting or activities and noise associated with the adjacent Public House (or ground floor commercial use(s) within the application building) will </w:t>
            </w:r>
            <w:r w:rsidRPr="00F35537">
              <w:rPr>
                <w:rFonts w:asciiTheme="minorHAnsi" w:hAnsiTheme="minorHAnsi"/>
                <w:bCs/>
                <w:szCs w:val="22"/>
              </w:rPr>
              <w:lastRenderedPageBreak/>
              <w:t xml:space="preserve">not result in adverse impacts upon the residential amenities of future potential occupiers of the proposed </w:t>
            </w:r>
            <w:r w:rsidRPr="00655EC0">
              <w:rPr>
                <w:rFonts w:asciiTheme="minorHAnsi" w:hAnsiTheme="minorHAnsi" w:cstheme="minorHAnsi"/>
                <w:bCs/>
                <w:szCs w:val="22"/>
              </w:rPr>
              <w:t xml:space="preserve">development.  </w:t>
            </w:r>
            <w:r w:rsidR="00655EC0" w:rsidRPr="00655EC0">
              <w:rPr>
                <w:rFonts w:asciiTheme="minorHAnsi" w:hAnsiTheme="minorHAnsi" w:cstheme="minorHAnsi"/>
                <w:szCs w:val="22"/>
              </w:rPr>
              <w:t xml:space="preserve">As such the proposal is considered to be in </w:t>
            </w:r>
            <w:r w:rsidR="00655EC0">
              <w:rPr>
                <w:rFonts w:asciiTheme="minorHAnsi" w:hAnsiTheme="minorHAnsi" w:cstheme="minorHAnsi"/>
                <w:szCs w:val="22"/>
              </w:rPr>
              <w:t xml:space="preserve">conflict with </w:t>
            </w:r>
            <w:r w:rsidR="00655EC0" w:rsidRPr="00655EC0">
              <w:rPr>
                <w:rFonts w:asciiTheme="minorHAnsi" w:hAnsiTheme="minorHAnsi" w:cstheme="minorHAnsi"/>
                <w:szCs w:val="22"/>
              </w:rPr>
              <w:t>Policy DMG1 of the Ribble Valley Core Strategy and Paragraph 191 of the National Planning Policy Framework.</w:t>
            </w:r>
          </w:p>
          <w:p w14:paraId="2B667AD0" w14:textId="2D26866B" w:rsidR="00F35537" w:rsidRPr="00F35537" w:rsidRDefault="00F35537" w:rsidP="00F35537">
            <w:pPr>
              <w:jc w:val="both"/>
              <w:rPr>
                <w:rFonts w:asciiTheme="minorHAnsi" w:hAnsiTheme="minorHAnsi"/>
                <w:bCs/>
                <w:szCs w:val="22"/>
              </w:rPr>
            </w:pPr>
          </w:p>
        </w:tc>
      </w:tr>
    </w:tbl>
    <w:p w14:paraId="513FB541" w14:textId="77777777" w:rsidR="00A92C2E" w:rsidRPr="00BE0D7C" w:rsidRDefault="00A92C2E">
      <w:pPr>
        <w:rPr>
          <w:rFonts w:ascii="Calibri" w:hAnsi="Calibri"/>
          <w:color w:val="548DD4" w:themeColor="text2" w:themeTint="99"/>
          <w:szCs w:val="22"/>
        </w:rPr>
      </w:pPr>
    </w:p>
    <w:sectPr w:rsidR="00A92C2E" w:rsidRPr="00BE0D7C"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8"/>
  </w:num>
  <w:num w:numId="2" w16cid:durableId="1573781848">
    <w:abstractNumId w:val="4"/>
  </w:num>
  <w:num w:numId="3" w16cid:durableId="1015419233">
    <w:abstractNumId w:val="17"/>
  </w:num>
  <w:num w:numId="4" w16cid:durableId="1999267513">
    <w:abstractNumId w:val="9"/>
  </w:num>
  <w:num w:numId="5" w16cid:durableId="1666664353">
    <w:abstractNumId w:val="5"/>
  </w:num>
  <w:num w:numId="6" w16cid:durableId="1127435632">
    <w:abstractNumId w:val="16"/>
  </w:num>
  <w:num w:numId="7" w16cid:durableId="653022212">
    <w:abstractNumId w:val="12"/>
  </w:num>
  <w:num w:numId="8" w16cid:durableId="1876768117">
    <w:abstractNumId w:val="10"/>
  </w:num>
  <w:num w:numId="9" w16cid:durableId="1745637641">
    <w:abstractNumId w:val="11"/>
  </w:num>
  <w:num w:numId="10" w16cid:durableId="1908762735">
    <w:abstractNumId w:val="7"/>
  </w:num>
  <w:num w:numId="11" w16cid:durableId="1067647930">
    <w:abstractNumId w:val="3"/>
  </w:num>
  <w:num w:numId="12" w16cid:durableId="1836601465">
    <w:abstractNumId w:val="15"/>
  </w:num>
  <w:num w:numId="13" w16cid:durableId="1666202717">
    <w:abstractNumId w:val="0"/>
  </w:num>
  <w:num w:numId="14" w16cid:durableId="139201204">
    <w:abstractNumId w:val="6"/>
  </w:num>
  <w:num w:numId="15" w16cid:durableId="1241020497">
    <w:abstractNumId w:val="1"/>
  </w:num>
  <w:num w:numId="16" w16cid:durableId="1633512680">
    <w:abstractNumId w:val="8"/>
  </w:num>
  <w:num w:numId="17" w16cid:durableId="1947812948">
    <w:abstractNumId w:val="2"/>
  </w:num>
  <w:num w:numId="18" w16cid:durableId="1631932183">
    <w:abstractNumId w:val="14"/>
  </w:num>
  <w:num w:numId="19" w16cid:durableId="17063703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4AB9"/>
    <w:rsid w:val="000063BA"/>
    <w:rsid w:val="0003584C"/>
    <w:rsid w:val="00044649"/>
    <w:rsid w:val="000748C5"/>
    <w:rsid w:val="00076016"/>
    <w:rsid w:val="000B5CB5"/>
    <w:rsid w:val="00130035"/>
    <w:rsid w:val="0019713D"/>
    <w:rsid w:val="001A1A39"/>
    <w:rsid w:val="001D4F7A"/>
    <w:rsid w:val="001E2D62"/>
    <w:rsid w:val="001E7273"/>
    <w:rsid w:val="001F487F"/>
    <w:rsid w:val="00230C50"/>
    <w:rsid w:val="00246992"/>
    <w:rsid w:val="00250879"/>
    <w:rsid w:val="002743DC"/>
    <w:rsid w:val="00280CAB"/>
    <w:rsid w:val="00282E3A"/>
    <w:rsid w:val="00287B4C"/>
    <w:rsid w:val="0029334A"/>
    <w:rsid w:val="002954E5"/>
    <w:rsid w:val="002A01CF"/>
    <w:rsid w:val="002C6277"/>
    <w:rsid w:val="002F2580"/>
    <w:rsid w:val="002F74EF"/>
    <w:rsid w:val="00321B6E"/>
    <w:rsid w:val="00324056"/>
    <w:rsid w:val="00362C3C"/>
    <w:rsid w:val="0039420E"/>
    <w:rsid w:val="003E4F9F"/>
    <w:rsid w:val="00414169"/>
    <w:rsid w:val="00423DFB"/>
    <w:rsid w:val="00434557"/>
    <w:rsid w:val="00440CB6"/>
    <w:rsid w:val="00463CAD"/>
    <w:rsid w:val="0046548C"/>
    <w:rsid w:val="00484FBD"/>
    <w:rsid w:val="004947BB"/>
    <w:rsid w:val="00497407"/>
    <w:rsid w:val="004A5EA9"/>
    <w:rsid w:val="004B6C59"/>
    <w:rsid w:val="004C2434"/>
    <w:rsid w:val="004F0649"/>
    <w:rsid w:val="0050739A"/>
    <w:rsid w:val="00510FA2"/>
    <w:rsid w:val="0051621E"/>
    <w:rsid w:val="005478D2"/>
    <w:rsid w:val="00556ECD"/>
    <w:rsid w:val="0058040A"/>
    <w:rsid w:val="00580869"/>
    <w:rsid w:val="0059127F"/>
    <w:rsid w:val="005B31B6"/>
    <w:rsid w:val="005C2CD0"/>
    <w:rsid w:val="005C736D"/>
    <w:rsid w:val="005E1C6C"/>
    <w:rsid w:val="005E4ECC"/>
    <w:rsid w:val="005E6506"/>
    <w:rsid w:val="005E65DF"/>
    <w:rsid w:val="00612AB3"/>
    <w:rsid w:val="00623A50"/>
    <w:rsid w:val="006429CF"/>
    <w:rsid w:val="00655EC0"/>
    <w:rsid w:val="00692B60"/>
    <w:rsid w:val="0069545C"/>
    <w:rsid w:val="006A71AD"/>
    <w:rsid w:val="006C2BFA"/>
    <w:rsid w:val="006E0BC9"/>
    <w:rsid w:val="006F6849"/>
    <w:rsid w:val="0070054B"/>
    <w:rsid w:val="00733BB5"/>
    <w:rsid w:val="00750A7A"/>
    <w:rsid w:val="00761D2C"/>
    <w:rsid w:val="00773A66"/>
    <w:rsid w:val="00776AE2"/>
    <w:rsid w:val="007926DD"/>
    <w:rsid w:val="00794673"/>
    <w:rsid w:val="007C791C"/>
    <w:rsid w:val="007D7DF4"/>
    <w:rsid w:val="007E0D23"/>
    <w:rsid w:val="007F16D6"/>
    <w:rsid w:val="007F51A6"/>
    <w:rsid w:val="00811771"/>
    <w:rsid w:val="00814CFF"/>
    <w:rsid w:val="00824DB6"/>
    <w:rsid w:val="00837F4F"/>
    <w:rsid w:val="008542DE"/>
    <w:rsid w:val="008A105B"/>
    <w:rsid w:val="008A28C8"/>
    <w:rsid w:val="008C099F"/>
    <w:rsid w:val="008F30D9"/>
    <w:rsid w:val="008F4B56"/>
    <w:rsid w:val="00903F4F"/>
    <w:rsid w:val="00914407"/>
    <w:rsid w:val="009B33B1"/>
    <w:rsid w:val="009D3C91"/>
    <w:rsid w:val="009D69F1"/>
    <w:rsid w:val="009F380B"/>
    <w:rsid w:val="009F4443"/>
    <w:rsid w:val="00A32D3E"/>
    <w:rsid w:val="00A42E82"/>
    <w:rsid w:val="00A579BB"/>
    <w:rsid w:val="00A63D55"/>
    <w:rsid w:val="00A92C2E"/>
    <w:rsid w:val="00A95D89"/>
    <w:rsid w:val="00AA50DE"/>
    <w:rsid w:val="00AD49BF"/>
    <w:rsid w:val="00AF24C2"/>
    <w:rsid w:val="00B93EB5"/>
    <w:rsid w:val="00BB1EB6"/>
    <w:rsid w:val="00BB4772"/>
    <w:rsid w:val="00BD3F03"/>
    <w:rsid w:val="00BE0D7C"/>
    <w:rsid w:val="00C0704D"/>
    <w:rsid w:val="00C25722"/>
    <w:rsid w:val="00C618DB"/>
    <w:rsid w:val="00C76525"/>
    <w:rsid w:val="00C80A64"/>
    <w:rsid w:val="00C80B9D"/>
    <w:rsid w:val="00C87F0A"/>
    <w:rsid w:val="00CA6CEF"/>
    <w:rsid w:val="00CA7986"/>
    <w:rsid w:val="00CA7D16"/>
    <w:rsid w:val="00CB2527"/>
    <w:rsid w:val="00CF2135"/>
    <w:rsid w:val="00D11007"/>
    <w:rsid w:val="00D17EB1"/>
    <w:rsid w:val="00D23499"/>
    <w:rsid w:val="00D2449B"/>
    <w:rsid w:val="00D46FC0"/>
    <w:rsid w:val="00D536F5"/>
    <w:rsid w:val="00D54E67"/>
    <w:rsid w:val="00D5593A"/>
    <w:rsid w:val="00D655BD"/>
    <w:rsid w:val="00D75039"/>
    <w:rsid w:val="00D76E8A"/>
    <w:rsid w:val="00D84147"/>
    <w:rsid w:val="00DD3EA9"/>
    <w:rsid w:val="00DD62F6"/>
    <w:rsid w:val="00E06A23"/>
    <w:rsid w:val="00E46243"/>
    <w:rsid w:val="00E66534"/>
    <w:rsid w:val="00E72F6C"/>
    <w:rsid w:val="00EA09F9"/>
    <w:rsid w:val="00EC23C7"/>
    <w:rsid w:val="00ED00B7"/>
    <w:rsid w:val="00EE1307"/>
    <w:rsid w:val="00EE5131"/>
    <w:rsid w:val="00EF44E6"/>
    <w:rsid w:val="00F056A7"/>
    <w:rsid w:val="00F15EBF"/>
    <w:rsid w:val="00F34757"/>
    <w:rsid w:val="00F35537"/>
    <w:rsid w:val="00FC329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0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6845</Words>
  <Characters>39020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2024-03-15T09:29:00Z</dcterms:created>
  <dcterms:modified xsi:type="dcterms:W3CDTF">2024-03-15T09:29:00Z</dcterms:modified>
</cp:coreProperties>
</file>