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867"/>
        <w:gridCol w:w="992"/>
        <w:gridCol w:w="1276"/>
      </w:tblGrid>
      <w:tr w:rsidR="004A5EA9" w:rsidRPr="00D2449B" w14:paraId="230E00AF"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059C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3C34480" w:rsidR="00837F4F" w:rsidRPr="00D2449B" w:rsidRDefault="00D72309"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F224757" w:rsidR="00837F4F" w:rsidRPr="00D2449B" w:rsidRDefault="00E84719" w:rsidP="00D2449B">
            <w:pPr>
              <w:jc w:val="center"/>
              <w:rPr>
                <w:rFonts w:ascii="Calibri" w:hAnsi="Calibri"/>
                <w:b/>
                <w:szCs w:val="22"/>
              </w:rPr>
            </w:pPr>
            <w:r>
              <w:rPr>
                <w:rFonts w:ascii="Calibri" w:hAnsi="Calibri"/>
                <w:b/>
                <w:szCs w:val="22"/>
              </w:rPr>
              <w:t>05/03/25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45D306D" w:rsidR="00837F4F" w:rsidRPr="00D2449B" w:rsidRDefault="00B059C5"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F90F63B" w:rsidR="00837F4F" w:rsidRPr="00D2449B" w:rsidRDefault="00B059C5" w:rsidP="00D2449B">
            <w:pPr>
              <w:jc w:val="center"/>
              <w:rPr>
                <w:rFonts w:ascii="Calibri" w:hAnsi="Calibri"/>
                <w:b/>
                <w:szCs w:val="22"/>
              </w:rPr>
            </w:pPr>
            <w:r>
              <w:rPr>
                <w:rFonts w:ascii="Calibri" w:hAnsi="Calibri"/>
                <w:b/>
                <w:szCs w:val="22"/>
              </w:rPr>
              <w:t>05/03/25</w:t>
            </w:r>
          </w:p>
        </w:tc>
      </w:tr>
      <w:tr w:rsidR="004A5EA9" w:rsidRPr="00D2449B" w14:paraId="2094A164" w14:textId="77777777" w:rsidTr="00B059C5">
        <w:trPr>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059C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B526C62" w:rsidR="004A5EA9" w:rsidRPr="005F1A36" w:rsidRDefault="00D72309" w:rsidP="008542DE">
            <w:pPr>
              <w:rPr>
                <w:rFonts w:ascii="Calibri" w:hAnsi="Calibri"/>
                <w:szCs w:val="22"/>
              </w:rPr>
            </w:pPr>
            <w:r>
              <w:rPr>
                <w:rFonts w:ascii="Calibri" w:hAnsi="Calibri"/>
                <w:szCs w:val="22"/>
              </w:rPr>
              <w:t>3/2024/0029</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059C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4EE19AB" w:rsidR="00824DB6" w:rsidRPr="00C0704D" w:rsidRDefault="00D72309" w:rsidP="002C6277">
            <w:pPr>
              <w:rPr>
                <w:rFonts w:ascii="Calibri" w:hAnsi="Calibri"/>
                <w:szCs w:val="22"/>
              </w:rPr>
            </w:pPr>
            <w:r>
              <w:rPr>
                <w:rFonts w:ascii="Calibri" w:hAnsi="Calibri"/>
                <w:szCs w:val="22"/>
              </w:rPr>
              <w:t>30/05/24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29A27E1" w:rsidR="00824DB6" w:rsidRPr="00C0704D" w:rsidRDefault="00D72309" w:rsidP="002C6277">
            <w:pPr>
              <w:rPr>
                <w:rFonts w:ascii="Calibri" w:hAnsi="Calibri"/>
                <w:szCs w:val="22"/>
              </w:rPr>
            </w:pPr>
            <w:r>
              <w:rPr>
                <w:rFonts w:ascii="Calibri" w:hAnsi="Calibri"/>
                <w:szCs w:val="22"/>
              </w:rPr>
              <w:t>30/05/24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059C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38D57CD" w:rsidR="004A5EA9" w:rsidRPr="00250879" w:rsidRDefault="00D72309" w:rsidP="00811771">
            <w:pPr>
              <w:rPr>
                <w:rFonts w:ascii="Calibri" w:hAnsi="Calibri"/>
                <w:color w:val="548DD4" w:themeColor="text2" w:themeTint="99"/>
                <w:szCs w:val="22"/>
              </w:rPr>
            </w:pPr>
            <w:r w:rsidRPr="00D72309">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059C5">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B059C5">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059C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9363F6D" w:rsidR="004A5EA9" w:rsidRPr="002C6277" w:rsidRDefault="00D72309">
            <w:pPr>
              <w:rPr>
                <w:rFonts w:ascii="Calibri" w:hAnsi="Calibri"/>
                <w:szCs w:val="22"/>
              </w:rPr>
            </w:pPr>
            <w:r>
              <w:rPr>
                <w:rFonts w:ascii="Calibri" w:hAnsi="Calibri"/>
                <w:szCs w:val="22"/>
              </w:rPr>
              <w:t xml:space="preserve">Proposed two-storey extension to rear, decking to side and new vehicular access and parking area to front, changes to land levels and provision of retaining walls. </w:t>
            </w:r>
          </w:p>
        </w:tc>
      </w:tr>
      <w:tr w:rsidR="002A01CF" w:rsidRPr="00D2449B" w14:paraId="52988241" w14:textId="77777777" w:rsidTr="00B059C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DC5F311" w:rsidR="002A01CF" w:rsidRPr="002C6277" w:rsidRDefault="00D72309" w:rsidP="00A42E82">
            <w:pPr>
              <w:rPr>
                <w:rFonts w:ascii="Calibri" w:hAnsi="Calibri"/>
                <w:szCs w:val="22"/>
              </w:rPr>
            </w:pPr>
            <w:r>
              <w:rPr>
                <w:rFonts w:ascii="Calibri" w:hAnsi="Calibri"/>
                <w:szCs w:val="22"/>
              </w:rPr>
              <w:t>5 The Dene Hurst Green BB7 9QF</w:t>
            </w:r>
          </w:p>
        </w:tc>
      </w:tr>
      <w:tr w:rsidR="00A95D89" w:rsidRPr="00D2449B" w14:paraId="3FB99B2E" w14:textId="77777777" w:rsidTr="00B059C5">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059C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0F575D0" w:rsidR="002A01CF" w:rsidRPr="00295A61" w:rsidRDefault="009265BD">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B059C5">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059C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059C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57FC8CF" w:rsidR="002A01CF" w:rsidRPr="009265BD" w:rsidRDefault="002428E0">
            <w:pPr>
              <w:rPr>
                <w:rFonts w:ascii="Calibri" w:hAnsi="Calibri"/>
                <w:bCs/>
                <w:szCs w:val="22"/>
              </w:rPr>
            </w:pPr>
            <w:r>
              <w:rPr>
                <w:rFonts w:ascii="Calibri" w:hAnsi="Calibri"/>
                <w:bCs/>
                <w:szCs w:val="22"/>
              </w:rPr>
              <w:t xml:space="preserve">No objection subject to conditions. </w:t>
            </w:r>
          </w:p>
        </w:tc>
      </w:tr>
      <w:tr w:rsidR="00C0704D" w:rsidRPr="00D2449B" w14:paraId="62663AAF"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059C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09B302" w14:textId="77777777" w:rsidR="00C0704D" w:rsidRDefault="009265BD" w:rsidP="0034667C">
            <w:pPr>
              <w:jc w:val="both"/>
              <w:rPr>
                <w:rFonts w:ascii="Calibri" w:hAnsi="Calibri"/>
                <w:szCs w:val="22"/>
              </w:rPr>
            </w:pPr>
            <w:r>
              <w:rPr>
                <w:rFonts w:ascii="Calibri" w:hAnsi="Calibri"/>
                <w:szCs w:val="22"/>
              </w:rPr>
              <w:t xml:space="preserve">Three letters of objection have been received in respect to the proposed development. The concerns outlined within these letters can be summarised as below: </w:t>
            </w:r>
          </w:p>
          <w:p w14:paraId="03438600" w14:textId="77777777" w:rsidR="009265BD" w:rsidRDefault="009265BD" w:rsidP="0034667C">
            <w:pPr>
              <w:jc w:val="both"/>
              <w:rPr>
                <w:rFonts w:ascii="Calibri" w:hAnsi="Calibri"/>
                <w:szCs w:val="22"/>
              </w:rPr>
            </w:pPr>
          </w:p>
          <w:p w14:paraId="48F5B04B" w14:textId="26132471" w:rsidR="009265BD" w:rsidRDefault="009265BD" w:rsidP="0034667C">
            <w:pPr>
              <w:pStyle w:val="ListParagraph"/>
              <w:numPr>
                <w:ilvl w:val="0"/>
                <w:numId w:val="3"/>
              </w:numPr>
              <w:jc w:val="both"/>
              <w:rPr>
                <w:rFonts w:ascii="Calibri" w:hAnsi="Calibri"/>
                <w:szCs w:val="22"/>
              </w:rPr>
            </w:pPr>
            <w:r>
              <w:rPr>
                <w:rFonts w:ascii="Calibri" w:hAnsi="Calibri"/>
                <w:szCs w:val="22"/>
              </w:rPr>
              <w:t>Works commenced prior to submission of application;</w:t>
            </w:r>
          </w:p>
          <w:p w14:paraId="2DE79E93" w14:textId="43DB23B5" w:rsidR="009265BD" w:rsidRDefault="009265BD" w:rsidP="0034667C">
            <w:pPr>
              <w:pStyle w:val="ListParagraph"/>
              <w:numPr>
                <w:ilvl w:val="0"/>
                <w:numId w:val="3"/>
              </w:numPr>
              <w:jc w:val="both"/>
              <w:rPr>
                <w:rFonts w:ascii="Calibri" w:hAnsi="Calibri"/>
                <w:szCs w:val="22"/>
              </w:rPr>
            </w:pPr>
            <w:r>
              <w:rPr>
                <w:rFonts w:ascii="Calibri" w:hAnsi="Calibri"/>
                <w:szCs w:val="22"/>
              </w:rPr>
              <w:t xml:space="preserve">Removal of trees and vegetation; </w:t>
            </w:r>
          </w:p>
          <w:p w14:paraId="23C5CEB7" w14:textId="77777777" w:rsidR="009265BD" w:rsidRDefault="009265BD" w:rsidP="0034667C">
            <w:pPr>
              <w:pStyle w:val="ListParagraph"/>
              <w:numPr>
                <w:ilvl w:val="0"/>
                <w:numId w:val="3"/>
              </w:numPr>
              <w:jc w:val="both"/>
              <w:rPr>
                <w:rFonts w:ascii="Calibri" w:hAnsi="Calibri"/>
                <w:szCs w:val="22"/>
              </w:rPr>
            </w:pPr>
            <w:r>
              <w:rPr>
                <w:rFonts w:ascii="Calibri" w:hAnsi="Calibri"/>
                <w:szCs w:val="22"/>
              </w:rPr>
              <w:t>Use of gabions filled with stone is out of keeping and appears industrial;</w:t>
            </w:r>
          </w:p>
          <w:p w14:paraId="52264316" w14:textId="77777777" w:rsidR="009265BD" w:rsidRDefault="009265BD" w:rsidP="0034667C">
            <w:pPr>
              <w:pStyle w:val="ListParagraph"/>
              <w:numPr>
                <w:ilvl w:val="0"/>
                <w:numId w:val="3"/>
              </w:numPr>
              <w:jc w:val="both"/>
              <w:rPr>
                <w:rFonts w:ascii="Calibri" w:hAnsi="Calibri"/>
                <w:szCs w:val="22"/>
              </w:rPr>
            </w:pPr>
            <w:r>
              <w:rPr>
                <w:rFonts w:ascii="Calibri" w:hAnsi="Calibri"/>
                <w:szCs w:val="22"/>
              </w:rPr>
              <w:t>Raising of levels has resulting in land being similar to neighbouring first-floor windows;</w:t>
            </w:r>
          </w:p>
          <w:p w14:paraId="19691EC0" w14:textId="56CD8FEF" w:rsidR="009265BD" w:rsidRDefault="009265BD" w:rsidP="0034667C">
            <w:pPr>
              <w:pStyle w:val="ListParagraph"/>
              <w:numPr>
                <w:ilvl w:val="0"/>
                <w:numId w:val="3"/>
              </w:numPr>
              <w:jc w:val="both"/>
              <w:rPr>
                <w:rFonts w:ascii="Calibri" w:hAnsi="Calibri"/>
                <w:szCs w:val="22"/>
              </w:rPr>
            </w:pPr>
            <w:r>
              <w:rPr>
                <w:rFonts w:ascii="Calibri" w:hAnsi="Calibri"/>
                <w:szCs w:val="22"/>
              </w:rPr>
              <w:t>Impact o</w:t>
            </w:r>
            <w:r w:rsidR="00C330CD">
              <w:rPr>
                <w:rFonts w:ascii="Calibri" w:hAnsi="Calibri"/>
                <w:szCs w:val="22"/>
              </w:rPr>
              <w:t>n</w:t>
            </w:r>
            <w:r>
              <w:rPr>
                <w:rFonts w:ascii="Calibri" w:hAnsi="Calibri"/>
                <w:szCs w:val="22"/>
              </w:rPr>
              <w:t xml:space="preserve"> AONB (National Landscape);</w:t>
            </w:r>
          </w:p>
          <w:p w14:paraId="72C1E591" w14:textId="77777777" w:rsidR="009265BD" w:rsidRDefault="009265BD" w:rsidP="0034667C">
            <w:pPr>
              <w:pStyle w:val="ListParagraph"/>
              <w:numPr>
                <w:ilvl w:val="0"/>
                <w:numId w:val="3"/>
              </w:numPr>
              <w:jc w:val="both"/>
              <w:rPr>
                <w:rFonts w:ascii="Calibri" w:hAnsi="Calibri"/>
                <w:szCs w:val="22"/>
              </w:rPr>
            </w:pPr>
            <w:r>
              <w:rPr>
                <w:rFonts w:ascii="Calibri" w:hAnsi="Calibri"/>
                <w:szCs w:val="22"/>
              </w:rPr>
              <w:t xml:space="preserve">Incorrect information in the application form; </w:t>
            </w:r>
          </w:p>
          <w:p w14:paraId="3387BAC4" w14:textId="77777777" w:rsidR="009265BD" w:rsidRDefault="009265BD" w:rsidP="0034667C">
            <w:pPr>
              <w:pStyle w:val="ListParagraph"/>
              <w:numPr>
                <w:ilvl w:val="0"/>
                <w:numId w:val="3"/>
              </w:numPr>
              <w:jc w:val="both"/>
              <w:rPr>
                <w:rFonts w:ascii="Calibri" w:hAnsi="Calibri"/>
                <w:szCs w:val="22"/>
              </w:rPr>
            </w:pPr>
            <w:r>
              <w:rPr>
                <w:rFonts w:ascii="Calibri" w:hAnsi="Calibri"/>
                <w:szCs w:val="22"/>
              </w:rPr>
              <w:t xml:space="preserve">Introduction of roof lights; </w:t>
            </w:r>
          </w:p>
          <w:p w14:paraId="5D5ABDED" w14:textId="2717A1A3" w:rsidR="009265BD" w:rsidRDefault="009265BD" w:rsidP="0034667C">
            <w:pPr>
              <w:pStyle w:val="ListParagraph"/>
              <w:numPr>
                <w:ilvl w:val="0"/>
                <w:numId w:val="3"/>
              </w:numPr>
              <w:jc w:val="both"/>
              <w:rPr>
                <w:rFonts w:ascii="Calibri" w:hAnsi="Calibri"/>
                <w:szCs w:val="22"/>
              </w:rPr>
            </w:pPr>
            <w:r>
              <w:rPr>
                <w:rFonts w:ascii="Calibri" w:hAnsi="Calibri"/>
                <w:szCs w:val="22"/>
              </w:rPr>
              <w:t xml:space="preserve">Number of properties notified; </w:t>
            </w:r>
          </w:p>
          <w:p w14:paraId="0E98F752" w14:textId="77777777" w:rsidR="009265BD" w:rsidRDefault="00C330CD" w:rsidP="0034667C">
            <w:pPr>
              <w:pStyle w:val="ListParagraph"/>
              <w:numPr>
                <w:ilvl w:val="0"/>
                <w:numId w:val="3"/>
              </w:numPr>
              <w:jc w:val="both"/>
              <w:rPr>
                <w:rFonts w:ascii="Calibri" w:hAnsi="Calibri"/>
                <w:szCs w:val="22"/>
              </w:rPr>
            </w:pPr>
            <w:r>
              <w:rPr>
                <w:rFonts w:ascii="Calibri" w:hAnsi="Calibri"/>
                <w:szCs w:val="22"/>
              </w:rPr>
              <w:t xml:space="preserve">Alterations of a water course which now runs across the road; </w:t>
            </w:r>
          </w:p>
          <w:p w14:paraId="2798CFB5" w14:textId="0D5DCCD8" w:rsidR="00C330CD" w:rsidRDefault="00C330CD" w:rsidP="0034667C">
            <w:pPr>
              <w:pStyle w:val="ListParagraph"/>
              <w:numPr>
                <w:ilvl w:val="0"/>
                <w:numId w:val="3"/>
              </w:numPr>
              <w:jc w:val="both"/>
              <w:rPr>
                <w:rFonts w:ascii="Calibri" w:hAnsi="Calibri"/>
                <w:szCs w:val="22"/>
              </w:rPr>
            </w:pPr>
            <w:r>
              <w:rPr>
                <w:rFonts w:ascii="Calibri" w:hAnsi="Calibri"/>
                <w:szCs w:val="22"/>
              </w:rPr>
              <w:t>Inaccurate plans in relation to existing land levels and window</w:t>
            </w:r>
            <w:r w:rsidR="00493273">
              <w:rPr>
                <w:rFonts w:ascii="Calibri" w:hAnsi="Calibri"/>
                <w:szCs w:val="22"/>
              </w:rPr>
              <w:t>s</w:t>
            </w:r>
            <w:r>
              <w:rPr>
                <w:rFonts w:ascii="Calibri" w:hAnsi="Calibri"/>
                <w:szCs w:val="22"/>
              </w:rPr>
              <w:t xml:space="preserve">; </w:t>
            </w:r>
          </w:p>
          <w:p w14:paraId="432CCB33" w14:textId="77777777" w:rsidR="00C330CD" w:rsidRDefault="00C330CD" w:rsidP="0034667C">
            <w:pPr>
              <w:pStyle w:val="ListParagraph"/>
              <w:numPr>
                <w:ilvl w:val="0"/>
                <w:numId w:val="3"/>
              </w:numPr>
              <w:jc w:val="both"/>
              <w:rPr>
                <w:rFonts w:ascii="Calibri" w:hAnsi="Calibri"/>
                <w:szCs w:val="22"/>
              </w:rPr>
            </w:pPr>
            <w:r>
              <w:rPr>
                <w:rFonts w:ascii="Calibri" w:hAnsi="Calibri"/>
                <w:szCs w:val="22"/>
              </w:rPr>
              <w:t xml:space="preserve">Construction noise; </w:t>
            </w:r>
          </w:p>
          <w:p w14:paraId="7044CA2A" w14:textId="77777777" w:rsidR="00C330CD" w:rsidRDefault="00C330CD" w:rsidP="0034667C">
            <w:pPr>
              <w:pStyle w:val="ListParagraph"/>
              <w:numPr>
                <w:ilvl w:val="0"/>
                <w:numId w:val="3"/>
              </w:numPr>
              <w:jc w:val="both"/>
              <w:rPr>
                <w:rFonts w:ascii="Calibri" w:hAnsi="Calibri"/>
                <w:szCs w:val="22"/>
              </w:rPr>
            </w:pPr>
            <w:r>
              <w:rPr>
                <w:rFonts w:ascii="Calibri" w:hAnsi="Calibri"/>
                <w:szCs w:val="22"/>
              </w:rPr>
              <w:t xml:space="preserve">Loss of privacy and quality of life; </w:t>
            </w:r>
          </w:p>
          <w:p w14:paraId="2DEBF2EF" w14:textId="77777777" w:rsidR="00C330CD" w:rsidRDefault="00C330CD" w:rsidP="0034667C">
            <w:pPr>
              <w:pStyle w:val="ListParagraph"/>
              <w:numPr>
                <w:ilvl w:val="0"/>
                <w:numId w:val="3"/>
              </w:numPr>
              <w:jc w:val="both"/>
              <w:rPr>
                <w:rFonts w:ascii="Calibri" w:hAnsi="Calibri"/>
                <w:szCs w:val="22"/>
              </w:rPr>
            </w:pPr>
            <w:r>
              <w:rPr>
                <w:rFonts w:ascii="Calibri" w:hAnsi="Calibri"/>
                <w:szCs w:val="22"/>
              </w:rPr>
              <w:t xml:space="preserve">Noise disturbance resulting from decking area; </w:t>
            </w:r>
          </w:p>
          <w:p w14:paraId="6498030B" w14:textId="34818F35" w:rsidR="00C330CD" w:rsidRDefault="00C330CD" w:rsidP="0034667C">
            <w:pPr>
              <w:pStyle w:val="ListParagraph"/>
              <w:numPr>
                <w:ilvl w:val="0"/>
                <w:numId w:val="3"/>
              </w:numPr>
              <w:jc w:val="both"/>
              <w:rPr>
                <w:rFonts w:ascii="Calibri" w:hAnsi="Calibri"/>
                <w:szCs w:val="22"/>
              </w:rPr>
            </w:pPr>
            <w:r>
              <w:rPr>
                <w:rFonts w:ascii="Calibri" w:hAnsi="Calibri"/>
                <w:szCs w:val="22"/>
              </w:rPr>
              <w:t>Lack of justification for proposed parking area and potential use by commercial vehicles</w:t>
            </w:r>
            <w:r w:rsidR="00493273">
              <w:rPr>
                <w:rFonts w:ascii="Calibri" w:hAnsi="Calibri"/>
                <w:szCs w:val="22"/>
              </w:rPr>
              <w:t>;</w:t>
            </w:r>
          </w:p>
          <w:p w14:paraId="1A5421A6" w14:textId="296608A1" w:rsidR="00493273" w:rsidRDefault="00493273" w:rsidP="0034667C">
            <w:pPr>
              <w:pStyle w:val="ListParagraph"/>
              <w:numPr>
                <w:ilvl w:val="0"/>
                <w:numId w:val="3"/>
              </w:numPr>
              <w:jc w:val="both"/>
              <w:rPr>
                <w:rFonts w:ascii="Calibri" w:hAnsi="Calibri"/>
                <w:szCs w:val="22"/>
              </w:rPr>
            </w:pPr>
            <w:r>
              <w:rPr>
                <w:rFonts w:ascii="Calibri" w:hAnsi="Calibri"/>
                <w:szCs w:val="22"/>
              </w:rPr>
              <w:t>Foundations laid for a new dwelling to be built at a later date</w:t>
            </w:r>
          </w:p>
          <w:p w14:paraId="776B9D7B" w14:textId="77777777" w:rsidR="002428E0" w:rsidRDefault="002428E0" w:rsidP="0034667C">
            <w:pPr>
              <w:jc w:val="both"/>
              <w:rPr>
                <w:rFonts w:ascii="Calibri" w:hAnsi="Calibri"/>
                <w:szCs w:val="22"/>
              </w:rPr>
            </w:pPr>
          </w:p>
          <w:p w14:paraId="338B5F41" w14:textId="1990BC27" w:rsidR="002428E0" w:rsidRPr="002428E0" w:rsidRDefault="002428E0" w:rsidP="0034667C">
            <w:pPr>
              <w:jc w:val="both"/>
              <w:rPr>
                <w:rFonts w:ascii="Calibri" w:hAnsi="Calibri"/>
                <w:szCs w:val="22"/>
              </w:rPr>
            </w:pPr>
            <w:r>
              <w:rPr>
                <w:rFonts w:ascii="Calibri" w:hAnsi="Calibri"/>
                <w:szCs w:val="22"/>
              </w:rPr>
              <w:t xml:space="preserve">Amended plans have been received to address the inaccuracies of the information originally submitted with the application. </w:t>
            </w:r>
            <w:r w:rsidR="00942F17">
              <w:rPr>
                <w:rFonts w:ascii="Calibri" w:hAnsi="Calibri"/>
                <w:szCs w:val="22"/>
              </w:rPr>
              <w:t>Furthermore, all properties with a direct boundary with the proposal site were notified of the application, with a site notice also displayed close to the site on 30</w:t>
            </w:r>
            <w:r w:rsidR="00942F17" w:rsidRPr="00942F17">
              <w:rPr>
                <w:rFonts w:ascii="Calibri" w:hAnsi="Calibri"/>
                <w:szCs w:val="22"/>
                <w:vertAlign w:val="superscript"/>
              </w:rPr>
              <w:t>th</w:t>
            </w:r>
            <w:r w:rsidR="00942F17">
              <w:rPr>
                <w:rFonts w:ascii="Calibri" w:hAnsi="Calibri"/>
                <w:szCs w:val="22"/>
              </w:rPr>
              <w:t xml:space="preserve"> May 2024. </w:t>
            </w:r>
            <w:r>
              <w:rPr>
                <w:rFonts w:ascii="Calibri" w:hAnsi="Calibri"/>
                <w:szCs w:val="22"/>
              </w:rPr>
              <w:t xml:space="preserve">The other concerns raised have been addressed throughout the report. </w:t>
            </w:r>
          </w:p>
          <w:p w14:paraId="581BB273" w14:textId="26BABAAB" w:rsidR="00C330CD" w:rsidRPr="00C330CD" w:rsidRDefault="00C330CD" w:rsidP="0034667C">
            <w:pPr>
              <w:pStyle w:val="ListParagraph"/>
              <w:jc w:val="both"/>
              <w:rPr>
                <w:rFonts w:ascii="Calibri" w:hAnsi="Calibri"/>
                <w:szCs w:val="22"/>
              </w:rPr>
            </w:pPr>
            <w:r>
              <w:rPr>
                <w:rFonts w:ascii="Calibri" w:hAnsi="Calibri"/>
                <w:szCs w:val="22"/>
              </w:rPr>
              <w:t xml:space="preserve"> </w:t>
            </w:r>
          </w:p>
        </w:tc>
      </w:tr>
      <w:tr w:rsidR="00C0704D" w:rsidRPr="00D2449B" w14:paraId="1CDFA4C3" w14:textId="77777777" w:rsidTr="00B059C5">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DDDB82" w14:textId="77777777" w:rsidR="009C1F22" w:rsidRDefault="009C1F22" w:rsidP="009C1F22">
            <w:pPr>
              <w:pStyle w:val="PLANNING"/>
              <w:rPr>
                <w:rFonts w:ascii="Calibri" w:hAnsi="Calibri"/>
                <w:szCs w:val="22"/>
              </w:rPr>
            </w:pPr>
            <w:r>
              <w:rPr>
                <w:rFonts w:ascii="Calibri" w:hAnsi="Calibri"/>
                <w:szCs w:val="22"/>
              </w:rPr>
              <w:t>Key Statement EN2:</w:t>
            </w:r>
            <w:r>
              <w:rPr>
                <w:rFonts w:ascii="Calibri" w:hAnsi="Calibri"/>
                <w:szCs w:val="22"/>
              </w:rPr>
              <w:tab/>
              <w:t>Landscape</w:t>
            </w:r>
          </w:p>
          <w:p w14:paraId="17E39FD1" w14:textId="77777777" w:rsidR="009C1F22" w:rsidRDefault="009C1F22" w:rsidP="009C1F22">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9933DA0" w14:textId="77777777" w:rsidR="009C1F22" w:rsidRDefault="009C1F22" w:rsidP="009C1F22">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874EBB1" w14:textId="77777777" w:rsidR="009C1F22" w:rsidRPr="00C618DB" w:rsidRDefault="009C1F22" w:rsidP="009C1F22">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58829255" w14:textId="77777777" w:rsidR="009C1F22" w:rsidRPr="00C618DB" w:rsidRDefault="009C1F22" w:rsidP="009C1F22">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090E4B6F" w14:textId="77777777" w:rsidR="009C1F22"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04708F56" w14:textId="77777777" w:rsidR="009C1F22"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03F388D1" w14:textId="77777777" w:rsidR="009C1F22"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6FA886CD" w14:textId="2EDC8D0B" w:rsidR="009C1F22" w:rsidRPr="00C618DB"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2F4855BE" w14:textId="77777777" w:rsidR="009C1F22" w:rsidRDefault="009C1F22" w:rsidP="009C1F22">
            <w:pPr>
              <w:pStyle w:val="PLANNING"/>
              <w:rPr>
                <w:rFonts w:ascii="Calibri" w:hAnsi="Calibri"/>
                <w:szCs w:val="22"/>
              </w:rPr>
            </w:pPr>
          </w:p>
          <w:p w14:paraId="050E29D3" w14:textId="77777777" w:rsidR="009C1F22" w:rsidRPr="00C618DB" w:rsidRDefault="009C1F22" w:rsidP="009C1F22">
            <w:pPr>
              <w:pStyle w:val="PLANNING"/>
              <w:rPr>
                <w:rFonts w:ascii="Calibri" w:hAnsi="Calibri"/>
                <w:szCs w:val="22"/>
              </w:rPr>
            </w:pPr>
            <w:r w:rsidRPr="00D11007">
              <w:rPr>
                <w:rFonts w:ascii="Calibri" w:hAnsi="Calibri"/>
                <w:szCs w:val="22"/>
              </w:rPr>
              <w:t>Planning (Listed Buildings and Conservation Areas) Act</w:t>
            </w: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21858C02" w14:textId="77777777" w:rsidR="00610DE6" w:rsidRPr="007D0CEC" w:rsidRDefault="00610DE6" w:rsidP="00C0704D">
            <w:pPr>
              <w:pStyle w:val="PLANNING"/>
              <w:rPr>
                <w:rFonts w:ascii="Calibri" w:hAnsi="Calibri"/>
                <w:szCs w:val="22"/>
              </w:rPr>
            </w:pPr>
          </w:p>
          <w:p w14:paraId="4EAA4BEB" w14:textId="762F5321" w:rsidR="0034667C" w:rsidRDefault="0034667C" w:rsidP="009C1F22">
            <w:pPr>
              <w:pStyle w:val="PLANNING"/>
              <w:rPr>
                <w:rFonts w:ascii="Calibri" w:hAnsi="Calibri"/>
                <w:szCs w:val="22"/>
              </w:rPr>
            </w:pPr>
            <w:r>
              <w:rPr>
                <w:rFonts w:ascii="Calibri" w:hAnsi="Calibri"/>
                <w:szCs w:val="22"/>
              </w:rPr>
              <w:t xml:space="preserve">3/1989/0232: Porch and conservatory extensions (Approved). </w:t>
            </w:r>
          </w:p>
          <w:p w14:paraId="17147D50" w14:textId="43ECDC2F" w:rsidR="00610DE6" w:rsidRPr="002B2345" w:rsidRDefault="00610DE6" w:rsidP="002B2345">
            <w:pPr>
              <w:pStyle w:val="PLANNING"/>
              <w:rPr>
                <w:rFonts w:ascii="Calibri" w:hAnsi="Calibri"/>
                <w:szCs w:val="22"/>
              </w:rPr>
            </w:pPr>
          </w:p>
        </w:tc>
      </w:tr>
      <w:tr w:rsidR="00C0704D" w:rsidRPr="00D2449B" w14:paraId="6AAC3B0A" w14:textId="77777777" w:rsidTr="00B059C5">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210C4885" w14:textId="6478EC7F" w:rsidR="00406EBD" w:rsidRDefault="008974CE"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dwellinghouse at no.5 The Dene. </w:t>
            </w:r>
            <w:r w:rsidRPr="0036359A">
              <w:rPr>
                <w:rFonts w:ascii="Calibri" w:hAnsi="Calibri"/>
                <w:bCs/>
                <w:szCs w:val="22"/>
              </w:rPr>
              <w:t xml:space="preserve">The property comprises </w:t>
            </w:r>
            <w:r w:rsidR="0033192A" w:rsidRPr="0036359A">
              <w:rPr>
                <w:rFonts w:ascii="Calibri" w:hAnsi="Calibri"/>
                <w:bCs/>
                <w:szCs w:val="22"/>
              </w:rPr>
              <w:t>stone and render to the external elevations</w:t>
            </w:r>
            <w:r w:rsidR="0034667C">
              <w:rPr>
                <w:rFonts w:ascii="Calibri" w:hAnsi="Calibri"/>
                <w:bCs/>
                <w:szCs w:val="22"/>
              </w:rPr>
              <w:t xml:space="preserve"> and </w:t>
            </w:r>
            <w:r w:rsidR="0033192A" w:rsidRPr="0036359A">
              <w:rPr>
                <w:rFonts w:ascii="Calibri" w:hAnsi="Calibri"/>
                <w:bCs/>
                <w:szCs w:val="22"/>
              </w:rPr>
              <w:t xml:space="preserve">slate roof tiles </w:t>
            </w:r>
            <w:r w:rsidR="0034667C">
              <w:rPr>
                <w:rFonts w:ascii="Calibri" w:hAnsi="Calibri"/>
                <w:bCs/>
                <w:szCs w:val="22"/>
              </w:rPr>
              <w:t>and</w:t>
            </w:r>
            <w:r w:rsidR="0033192A">
              <w:rPr>
                <w:rFonts w:ascii="Calibri" w:hAnsi="Calibri"/>
                <w:bCs/>
                <w:szCs w:val="22"/>
              </w:rPr>
              <w:t xml:space="preserve"> benefits from an existing two-storey side extension, front porch, conservatory and detached double garage. The site to which the application relates is located within the defined settlement area of Hurst Green, as well the designated Hurst Green Conservation Area and </w:t>
            </w:r>
            <w:r w:rsidR="00B62A8B">
              <w:rPr>
                <w:rFonts w:ascii="Calibri" w:hAnsi="Calibri"/>
                <w:bCs/>
                <w:szCs w:val="22"/>
              </w:rPr>
              <w:t xml:space="preserve">Forest of Bowland </w:t>
            </w:r>
            <w:r w:rsidR="0033192A">
              <w:rPr>
                <w:rFonts w:ascii="Calibri" w:hAnsi="Calibri"/>
                <w:bCs/>
                <w:szCs w:val="22"/>
              </w:rPr>
              <w:t xml:space="preserve">National Landscape. To the south-west of the site is </w:t>
            </w:r>
            <w:r w:rsidR="004C528A">
              <w:rPr>
                <w:rFonts w:ascii="Calibri" w:hAnsi="Calibri"/>
                <w:bCs/>
                <w:szCs w:val="22"/>
              </w:rPr>
              <w:t>no.</w:t>
            </w:r>
            <w:r w:rsidR="0033192A">
              <w:rPr>
                <w:rFonts w:ascii="Calibri" w:hAnsi="Calibri"/>
                <w:bCs/>
                <w:szCs w:val="22"/>
              </w:rPr>
              <w:t xml:space="preserve">9 The Dene, a Grade II Listed Building, whilst the 2000 Dene Bridge Tree Preservation Order adjoins the site to the rear. </w:t>
            </w:r>
            <w:r w:rsidR="00DC30A2">
              <w:rPr>
                <w:rFonts w:ascii="Calibri" w:hAnsi="Calibri"/>
                <w:bCs/>
                <w:szCs w:val="22"/>
              </w:rPr>
              <w:t xml:space="preserve">The property is also situated on land within Flood Zone 2 and 3. </w:t>
            </w:r>
          </w:p>
          <w:p w14:paraId="62370E9F" w14:textId="5779BA41" w:rsidR="00DC30A2" w:rsidRPr="006C2BFA" w:rsidRDefault="00DC30A2"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C53246B" w14:textId="49717BED" w:rsidR="00DC30A2" w:rsidRDefault="00DC30A2"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 proposed two-storey rear extension, decking to side and new vehicular access and parking area to front, along with changes to land levels and provision of retaining walls. It is noted that work has commenced on site. </w:t>
            </w:r>
          </w:p>
          <w:p w14:paraId="16F19DD0" w14:textId="77777777" w:rsidR="00DC30A2" w:rsidRDefault="00DC30A2" w:rsidP="00440CB6">
            <w:pPr>
              <w:pStyle w:val="Header"/>
              <w:tabs>
                <w:tab w:val="clear" w:pos="4153"/>
                <w:tab w:val="clear" w:pos="8306"/>
              </w:tabs>
              <w:jc w:val="both"/>
              <w:rPr>
                <w:rFonts w:ascii="Calibri" w:hAnsi="Calibri"/>
                <w:bCs/>
                <w:szCs w:val="22"/>
              </w:rPr>
            </w:pPr>
          </w:p>
          <w:p w14:paraId="62DE4C50" w14:textId="77777777" w:rsidR="002D5E6B" w:rsidRDefault="00DC30A2"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two-storey rear extension would project </w:t>
            </w:r>
            <w:r w:rsidR="002D5E6B">
              <w:rPr>
                <w:rFonts w:ascii="Calibri" w:hAnsi="Calibri"/>
                <w:bCs/>
                <w:szCs w:val="22"/>
              </w:rPr>
              <w:t xml:space="preserve">4.1m from the rear elevation of the application property and would extend a width of 6m. A hipped roof form would be incorporated measuring 4.6m to the eaves and 6.3m to the ridge. To the rear elevation of the proposed development, 1no. window would be featured at both ground and first floor level, while to the south-western side elevation a set of glazed double doors would be included at ground level, opening onto the proposed decking. </w:t>
            </w:r>
          </w:p>
          <w:p w14:paraId="180E9D87" w14:textId="77777777" w:rsidR="002D5E6B" w:rsidRDefault="002D5E6B" w:rsidP="00440CB6">
            <w:pPr>
              <w:pStyle w:val="Header"/>
              <w:tabs>
                <w:tab w:val="clear" w:pos="4153"/>
                <w:tab w:val="clear" w:pos="8306"/>
              </w:tabs>
              <w:jc w:val="both"/>
              <w:rPr>
                <w:rFonts w:ascii="Calibri" w:hAnsi="Calibri"/>
                <w:bCs/>
                <w:szCs w:val="22"/>
              </w:rPr>
            </w:pPr>
          </w:p>
          <w:p w14:paraId="64B76693" w14:textId="615B0DF4" w:rsidR="00012697" w:rsidRDefault="002D5E6B" w:rsidP="00012697">
            <w:pPr>
              <w:pStyle w:val="Header"/>
              <w:tabs>
                <w:tab w:val="clear" w:pos="4153"/>
                <w:tab w:val="clear" w:pos="8306"/>
              </w:tabs>
              <w:jc w:val="both"/>
              <w:rPr>
                <w:rFonts w:ascii="Calibri" w:hAnsi="Calibri"/>
                <w:bCs/>
                <w:szCs w:val="22"/>
              </w:rPr>
            </w:pPr>
            <w:r>
              <w:rPr>
                <w:rFonts w:ascii="Calibri" w:hAnsi="Calibri"/>
                <w:bCs/>
                <w:szCs w:val="22"/>
              </w:rPr>
              <w:t>As part of the proposed development, bi-folding doors would also be introduced to the south-western elevation of the main dwellinghouse</w:t>
            </w:r>
            <w:r w:rsidR="00012697">
              <w:rPr>
                <w:rFonts w:ascii="Calibri" w:hAnsi="Calibri"/>
                <w:bCs/>
                <w:szCs w:val="22"/>
              </w:rPr>
              <w:t xml:space="preserve"> along with a new window at first floor</w:t>
            </w:r>
            <w:r>
              <w:rPr>
                <w:rFonts w:ascii="Calibri" w:hAnsi="Calibri"/>
                <w:bCs/>
                <w:szCs w:val="22"/>
              </w:rPr>
              <w:t xml:space="preserve">, </w:t>
            </w:r>
            <w:r w:rsidR="00012697">
              <w:rPr>
                <w:rFonts w:ascii="Calibri" w:hAnsi="Calibri"/>
                <w:bCs/>
                <w:szCs w:val="22"/>
              </w:rPr>
              <w:t xml:space="preserve">whilst the existing window serving the ground floor bathroom </w:t>
            </w:r>
            <w:r w:rsidR="0058525C">
              <w:rPr>
                <w:rFonts w:ascii="Calibri" w:hAnsi="Calibri"/>
                <w:bCs/>
                <w:szCs w:val="22"/>
              </w:rPr>
              <w:t xml:space="preserve">to the north-eastern elevation of the property </w:t>
            </w:r>
            <w:r w:rsidR="00012697">
              <w:rPr>
                <w:rFonts w:ascii="Calibri" w:hAnsi="Calibri"/>
                <w:bCs/>
                <w:szCs w:val="22"/>
              </w:rPr>
              <w:t xml:space="preserve">would be replaced with a single personnel door. The existing glazing to the north-eastern elevation of the porch would also be blocked up, along with the personnel door to the rear of the existing utility. </w:t>
            </w:r>
          </w:p>
          <w:p w14:paraId="1244A149" w14:textId="77777777" w:rsidR="00305B18" w:rsidRDefault="00305B18" w:rsidP="00012697">
            <w:pPr>
              <w:pStyle w:val="Header"/>
              <w:tabs>
                <w:tab w:val="clear" w:pos="4153"/>
                <w:tab w:val="clear" w:pos="8306"/>
              </w:tabs>
              <w:jc w:val="both"/>
              <w:rPr>
                <w:rFonts w:ascii="Calibri" w:hAnsi="Calibri"/>
                <w:szCs w:val="22"/>
              </w:rPr>
            </w:pPr>
          </w:p>
          <w:p w14:paraId="2AE7AB07" w14:textId="77777777" w:rsidR="00305B18" w:rsidRDefault="00305B18" w:rsidP="00E22E4C">
            <w:pPr>
              <w:pStyle w:val="Header"/>
              <w:tabs>
                <w:tab w:val="clear" w:pos="4153"/>
                <w:tab w:val="clear" w:pos="8306"/>
              </w:tabs>
              <w:jc w:val="both"/>
              <w:rPr>
                <w:rFonts w:ascii="Calibri" w:hAnsi="Calibri"/>
                <w:szCs w:val="22"/>
              </w:rPr>
            </w:pPr>
            <w:r>
              <w:rPr>
                <w:rFonts w:ascii="Calibri" w:hAnsi="Calibri"/>
                <w:szCs w:val="22"/>
              </w:rPr>
              <w:lastRenderedPageBreak/>
              <w:t xml:space="preserve">In regard to materiality, the proposed extension would be constructed </w:t>
            </w:r>
            <w:r w:rsidR="0053321B">
              <w:rPr>
                <w:rFonts w:ascii="Calibri" w:hAnsi="Calibri"/>
                <w:szCs w:val="22"/>
              </w:rPr>
              <w:t>in</w:t>
            </w:r>
            <w:r>
              <w:rPr>
                <w:rFonts w:ascii="Calibri" w:hAnsi="Calibri"/>
                <w:szCs w:val="22"/>
              </w:rPr>
              <w:t xml:space="preserve"> </w:t>
            </w:r>
            <w:r w:rsidR="0036359A" w:rsidRPr="0036359A">
              <w:rPr>
                <w:rFonts w:ascii="Calibri" w:hAnsi="Calibri"/>
                <w:szCs w:val="22"/>
              </w:rPr>
              <w:t>render, sate roof tiles and uPVC windows</w:t>
            </w:r>
            <w:r w:rsidR="00E22E4C">
              <w:rPr>
                <w:rFonts w:ascii="Calibri" w:hAnsi="Calibri"/>
                <w:szCs w:val="22"/>
              </w:rPr>
              <w:t>.</w:t>
            </w:r>
          </w:p>
          <w:p w14:paraId="1B20488F" w14:textId="285A4544" w:rsidR="00E22E4C" w:rsidRPr="00D54E67" w:rsidRDefault="00E22E4C" w:rsidP="00E22E4C">
            <w:pPr>
              <w:pStyle w:val="Header"/>
              <w:tabs>
                <w:tab w:val="clear" w:pos="4153"/>
                <w:tab w:val="clear" w:pos="8306"/>
              </w:tabs>
              <w:jc w:val="both"/>
              <w:rPr>
                <w:rFonts w:ascii="Calibri" w:hAnsi="Calibri"/>
                <w:szCs w:val="22"/>
              </w:rPr>
            </w:pPr>
          </w:p>
        </w:tc>
      </w:tr>
      <w:tr w:rsidR="009C1F22" w:rsidRPr="00D2449B" w14:paraId="0F74B1FB"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6C0EEC28"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lastRenderedPageBreak/>
              <w:t>Principle of Develop</w:t>
            </w:r>
            <w:r w:rsidR="002D74DD">
              <w:rPr>
                <w:rFonts w:ascii="Calibri" w:hAnsi="Calibri"/>
                <w:b/>
                <w:szCs w:val="22"/>
              </w:rPr>
              <w:t>me</w:t>
            </w:r>
            <w:r>
              <w:rPr>
                <w:rFonts w:ascii="Calibri" w:hAnsi="Calibri"/>
                <w:b/>
                <w:szCs w:val="22"/>
              </w:rPr>
              <w:t>nt: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7102255E" w14:textId="77777777" w:rsidR="009C1F22" w:rsidRDefault="00305B18"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6332A514" w14:textId="77777777" w:rsidR="00305B18" w:rsidRDefault="00305B18" w:rsidP="00440CB6">
            <w:pPr>
              <w:pStyle w:val="Header"/>
              <w:tabs>
                <w:tab w:val="clear" w:pos="4153"/>
                <w:tab w:val="clear" w:pos="8306"/>
              </w:tabs>
              <w:jc w:val="both"/>
              <w:rPr>
                <w:rFonts w:ascii="Calibri" w:hAnsi="Calibri"/>
                <w:bCs/>
                <w:szCs w:val="22"/>
              </w:rPr>
            </w:pPr>
          </w:p>
          <w:p w14:paraId="11467B92" w14:textId="3CE37C66" w:rsidR="00305B18" w:rsidRDefault="00305B18" w:rsidP="00440CB6">
            <w:pPr>
              <w:pStyle w:val="Header"/>
              <w:tabs>
                <w:tab w:val="clear" w:pos="4153"/>
                <w:tab w:val="clear" w:pos="8306"/>
              </w:tabs>
              <w:jc w:val="both"/>
              <w:rPr>
                <w:rFonts w:ascii="Calibri" w:hAnsi="Calibri"/>
                <w:bCs/>
                <w:szCs w:val="22"/>
              </w:rPr>
            </w:pPr>
            <w:r>
              <w:rPr>
                <w:rFonts w:ascii="Calibri" w:hAnsi="Calibri"/>
                <w:bCs/>
                <w:szCs w:val="22"/>
              </w:rPr>
              <w:t xml:space="preserve">The property is also situated within the Hurst Green Conservation Area and National Landscape and therefore additional consideration will be given to the impact of the proposed development upon the historic character and aesthetic value of the surrounding area. </w:t>
            </w:r>
            <w:r w:rsidR="008A33BE">
              <w:rPr>
                <w:rFonts w:ascii="Calibri" w:hAnsi="Calibri"/>
                <w:bCs/>
                <w:szCs w:val="22"/>
              </w:rPr>
              <w:t xml:space="preserve">Consideration will also be given towards the effect of the proposal on the historic setting of the Grade II Listed no.9 The Dene. </w:t>
            </w:r>
          </w:p>
          <w:p w14:paraId="2469F1F9" w14:textId="15506802" w:rsidR="00305B18" w:rsidRPr="00305B18" w:rsidRDefault="00305B18" w:rsidP="00440CB6">
            <w:pPr>
              <w:pStyle w:val="Header"/>
              <w:tabs>
                <w:tab w:val="clear" w:pos="4153"/>
                <w:tab w:val="clear" w:pos="8306"/>
              </w:tabs>
              <w:jc w:val="both"/>
              <w:rPr>
                <w:rFonts w:ascii="Calibri" w:hAnsi="Calibri"/>
                <w:bCs/>
                <w:szCs w:val="22"/>
              </w:rPr>
            </w:pPr>
          </w:p>
        </w:tc>
      </w:tr>
      <w:tr w:rsidR="009C1F22" w:rsidRPr="00D2449B" w14:paraId="6161D2D6"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B02E87" w14:textId="39453405" w:rsidR="009C1F22" w:rsidRDefault="009C1F22" w:rsidP="009C1F22">
            <w:pPr>
              <w:pStyle w:val="Header"/>
              <w:tabs>
                <w:tab w:val="clear" w:pos="4153"/>
                <w:tab w:val="clear" w:pos="8306"/>
              </w:tabs>
              <w:contextualSpacing/>
              <w:jc w:val="both"/>
              <w:rPr>
                <w:rFonts w:ascii="Calibri" w:hAnsi="Calibri"/>
                <w:b/>
                <w:szCs w:val="22"/>
              </w:rPr>
            </w:pPr>
            <w:r>
              <w:rPr>
                <w:rFonts w:ascii="Calibri" w:hAnsi="Calibri"/>
                <w:b/>
                <w:szCs w:val="22"/>
              </w:rPr>
              <w:t>Impact upon Listed Building and Setting:</w:t>
            </w:r>
          </w:p>
          <w:p w14:paraId="1294C0D9" w14:textId="77777777" w:rsidR="009C1F22" w:rsidRDefault="009C1F22" w:rsidP="00440CB6">
            <w:pPr>
              <w:pStyle w:val="Header"/>
              <w:tabs>
                <w:tab w:val="clear" w:pos="4153"/>
                <w:tab w:val="clear" w:pos="8306"/>
              </w:tabs>
              <w:jc w:val="both"/>
              <w:rPr>
                <w:rFonts w:ascii="Calibri" w:hAnsi="Calibri"/>
                <w:b/>
                <w:szCs w:val="22"/>
              </w:rPr>
            </w:pPr>
          </w:p>
          <w:p w14:paraId="665C9BB5" w14:textId="076B4989" w:rsidR="008A33BE" w:rsidRDefault="008A33BE" w:rsidP="00440CB6">
            <w:pPr>
              <w:pStyle w:val="Header"/>
              <w:tabs>
                <w:tab w:val="clear" w:pos="4153"/>
                <w:tab w:val="clear" w:pos="8306"/>
              </w:tabs>
              <w:jc w:val="both"/>
              <w:rPr>
                <w:rFonts w:ascii="Calibri" w:hAnsi="Calibri"/>
                <w:bCs/>
                <w:szCs w:val="22"/>
              </w:rPr>
            </w:pPr>
            <w:r>
              <w:rPr>
                <w:rFonts w:ascii="Calibri" w:hAnsi="Calibri"/>
                <w:bCs/>
                <w:szCs w:val="22"/>
              </w:rPr>
              <w:t xml:space="preserve">The application property is situated within close proximity to no.9 The Dene which is Grade II Listed. </w:t>
            </w:r>
          </w:p>
          <w:p w14:paraId="646ADE4A" w14:textId="77777777" w:rsidR="008A33BE" w:rsidRDefault="008A33BE" w:rsidP="00440CB6">
            <w:pPr>
              <w:pStyle w:val="Header"/>
              <w:tabs>
                <w:tab w:val="clear" w:pos="4153"/>
                <w:tab w:val="clear" w:pos="8306"/>
              </w:tabs>
              <w:jc w:val="both"/>
              <w:rPr>
                <w:rFonts w:ascii="Calibri" w:hAnsi="Calibri"/>
                <w:bCs/>
                <w:szCs w:val="22"/>
              </w:rPr>
            </w:pPr>
          </w:p>
          <w:p w14:paraId="62D58B85" w14:textId="3AB1A2E4" w:rsidR="008A33BE" w:rsidRDefault="008A33BE" w:rsidP="00440CB6">
            <w:pPr>
              <w:pStyle w:val="Header"/>
              <w:tabs>
                <w:tab w:val="clear" w:pos="4153"/>
                <w:tab w:val="clear" w:pos="8306"/>
              </w:tabs>
              <w:jc w:val="both"/>
              <w:rPr>
                <w:rFonts w:ascii="Calibri" w:hAnsi="Calibri"/>
                <w:bCs/>
                <w:szCs w:val="22"/>
              </w:rPr>
            </w:pPr>
            <w:r>
              <w:rPr>
                <w:rFonts w:ascii="Calibri" w:hAnsi="Calibri"/>
                <w:bCs/>
                <w:szCs w:val="22"/>
              </w:rPr>
              <w:t xml:space="preserve">The listing entry for no.9 The Dene reads as follows: </w:t>
            </w:r>
          </w:p>
          <w:p w14:paraId="0A5BA089" w14:textId="77777777" w:rsidR="008A33BE" w:rsidRDefault="008A33BE" w:rsidP="00440CB6">
            <w:pPr>
              <w:pStyle w:val="Header"/>
              <w:tabs>
                <w:tab w:val="clear" w:pos="4153"/>
                <w:tab w:val="clear" w:pos="8306"/>
              </w:tabs>
              <w:jc w:val="both"/>
              <w:rPr>
                <w:rFonts w:ascii="Calibri" w:hAnsi="Calibri"/>
                <w:bCs/>
                <w:szCs w:val="22"/>
              </w:rPr>
            </w:pPr>
          </w:p>
          <w:p w14:paraId="0AFB7D12" w14:textId="3515C83A" w:rsidR="008A33BE" w:rsidRDefault="008A33BE" w:rsidP="00440CB6">
            <w:pPr>
              <w:pStyle w:val="Header"/>
              <w:tabs>
                <w:tab w:val="clear" w:pos="4153"/>
                <w:tab w:val="clear" w:pos="8306"/>
              </w:tabs>
              <w:jc w:val="both"/>
              <w:rPr>
                <w:rFonts w:ascii="Calibri" w:hAnsi="Calibri"/>
                <w:bCs/>
                <w:i/>
                <w:iCs/>
                <w:szCs w:val="22"/>
              </w:rPr>
            </w:pPr>
            <w:r>
              <w:rPr>
                <w:rFonts w:ascii="Calibri" w:hAnsi="Calibri"/>
                <w:bCs/>
                <w:szCs w:val="22"/>
              </w:rPr>
              <w:t>‘</w:t>
            </w:r>
            <w:r>
              <w:rPr>
                <w:rFonts w:ascii="Calibri" w:hAnsi="Calibri"/>
                <w:bCs/>
                <w:i/>
                <w:iCs/>
                <w:szCs w:val="22"/>
              </w:rPr>
              <w:t>House, probably c.1700. Sandstone rubble with modern tile roof. 2 storeys. South wall has chamfered mullioned windows. To the left of the door are 2 of 3 lights, with a chamfered surround to the right of the door with one central mullion remaining. On the 1</w:t>
            </w:r>
            <w:r w:rsidRPr="008A33BE">
              <w:rPr>
                <w:rFonts w:ascii="Calibri" w:hAnsi="Calibri"/>
                <w:bCs/>
                <w:i/>
                <w:iCs/>
                <w:szCs w:val="22"/>
                <w:vertAlign w:val="superscript"/>
              </w:rPr>
              <w:t>st</w:t>
            </w:r>
            <w:r>
              <w:rPr>
                <w:rFonts w:ascii="Calibri" w:hAnsi="Calibri"/>
                <w:bCs/>
                <w:i/>
                <w:iCs/>
                <w:szCs w:val="22"/>
              </w:rPr>
              <w:t xml:space="preserve"> floor is a surround to a former 3-light window remains at the left. Towards the centre is a former 4-light window with one light blocked. At the right is a former 3-light window with one mullion remaining, the left-hand light having small diamond-leaded panes. The door has a plain stone surround. The north wall, facing The Dene, has openings with plain reveals. The end stacks have brick caps.’ </w:t>
            </w:r>
          </w:p>
          <w:p w14:paraId="1D669BA8" w14:textId="77777777" w:rsidR="008A33BE" w:rsidRDefault="008A33BE" w:rsidP="00440CB6">
            <w:pPr>
              <w:pStyle w:val="Header"/>
              <w:tabs>
                <w:tab w:val="clear" w:pos="4153"/>
                <w:tab w:val="clear" w:pos="8306"/>
              </w:tabs>
              <w:jc w:val="both"/>
              <w:rPr>
                <w:rFonts w:ascii="Calibri" w:hAnsi="Calibri"/>
                <w:bCs/>
                <w:i/>
                <w:iCs/>
                <w:szCs w:val="22"/>
              </w:rPr>
            </w:pPr>
          </w:p>
          <w:p w14:paraId="163A90B3" w14:textId="3B7AB418" w:rsidR="008A33BE" w:rsidRDefault="008A33BE" w:rsidP="00440CB6">
            <w:pPr>
              <w:pStyle w:val="Header"/>
              <w:tabs>
                <w:tab w:val="clear" w:pos="4153"/>
                <w:tab w:val="clear" w:pos="8306"/>
              </w:tabs>
              <w:jc w:val="both"/>
              <w:rPr>
                <w:rFonts w:ascii="Calibri" w:hAnsi="Calibri"/>
                <w:bCs/>
                <w:szCs w:val="22"/>
              </w:rPr>
            </w:pPr>
            <w:r>
              <w:rPr>
                <w:rFonts w:ascii="Calibri" w:hAnsi="Calibri"/>
                <w:bCs/>
                <w:szCs w:val="22"/>
              </w:rPr>
              <w:t xml:space="preserve">With regards to proposals for development affecting Listed Buildings, Section 66 of the Planning (Listed Buildings and Conservation Areas) Act 1990 states that: </w:t>
            </w:r>
          </w:p>
          <w:p w14:paraId="76A7C49A" w14:textId="77777777" w:rsidR="008A33BE" w:rsidRDefault="008A33BE" w:rsidP="00440CB6">
            <w:pPr>
              <w:pStyle w:val="Header"/>
              <w:tabs>
                <w:tab w:val="clear" w:pos="4153"/>
                <w:tab w:val="clear" w:pos="8306"/>
              </w:tabs>
              <w:jc w:val="both"/>
              <w:rPr>
                <w:rFonts w:ascii="Calibri" w:hAnsi="Calibri"/>
                <w:bCs/>
                <w:szCs w:val="22"/>
              </w:rPr>
            </w:pPr>
          </w:p>
          <w:p w14:paraId="125C3986" w14:textId="3E859EE7" w:rsidR="008A33BE" w:rsidRDefault="008A33BE" w:rsidP="00440CB6">
            <w:pPr>
              <w:pStyle w:val="Header"/>
              <w:tabs>
                <w:tab w:val="clear" w:pos="4153"/>
                <w:tab w:val="clear" w:pos="8306"/>
              </w:tabs>
              <w:jc w:val="both"/>
              <w:rPr>
                <w:rFonts w:ascii="Calibri" w:hAnsi="Calibri"/>
                <w:bCs/>
                <w:i/>
                <w:iCs/>
                <w:szCs w:val="22"/>
              </w:rPr>
            </w:pPr>
            <w:r>
              <w:rPr>
                <w:rFonts w:ascii="Calibri" w:hAnsi="Calibri"/>
                <w:bCs/>
                <w:szCs w:val="22"/>
              </w:rPr>
              <w:t>‘</w:t>
            </w:r>
            <w:r>
              <w:rPr>
                <w:rFonts w:ascii="Calibri" w:hAnsi="Calibri"/>
                <w:bCs/>
                <w:i/>
                <w:iCs/>
                <w:szCs w:val="22"/>
              </w:rPr>
              <w:t xml:space="preserve">In considering whether to grant planning permission for development which affects a Listed Buildings or its setting, the Local Planning Authority shall have special regard to the desirability of preserving the building or its setting or any features of species architectural or historic interest which it possesses.’ </w:t>
            </w:r>
          </w:p>
          <w:p w14:paraId="23FAA029" w14:textId="77777777" w:rsidR="008A33BE" w:rsidRDefault="008A33BE" w:rsidP="00440CB6">
            <w:pPr>
              <w:pStyle w:val="Header"/>
              <w:tabs>
                <w:tab w:val="clear" w:pos="4153"/>
                <w:tab w:val="clear" w:pos="8306"/>
              </w:tabs>
              <w:jc w:val="both"/>
              <w:rPr>
                <w:rFonts w:ascii="Calibri" w:hAnsi="Calibri"/>
                <w:bCs/>
                <w:i/>
                <w:iCs/>
                <w:szCs w:val="22"/>
              </w:rPr>
            </w:pPr>
          </w:p>
          <w:p w14:paraId="69661295" w14:textId="75132642" w:rsidR="008A33BE" w:rsidRDefault="008A33BE" w:rsidP="00440CB6">
            <w:pPr>
              <w:pStyle w:val="Header"/>
              <w:tabs>
                <w:tab w:val="clear" w:pos="4153"/>
                <w:tab w:val="clear" w:pos="8306"/>
              </w:tabs>
              <w:jc w:val="both"/>
              <w:rPr>
                <w:rFonts w:ascii="Calibri" w:hAnsi="Calibri"/>
                <w:bCs/>
                <w:szCs w:val="22"/>
              </w:rPr>
            </w:pPr>
            <w:r>
              <w:rPr>
                <w:rFonts w:ascii="Calibri" w:hAnsi="Calibri"/>
                <w:bCs/>
                <w:szCs w:val="22"/>
              </w:rPr>
              <w:t>In addition, Paragraph 199 of the National Planning Policy Framework states:</w:t>
            </w:r>
          </w:p>
          <w:p w14:paraId="3DA48AE1" w14:textId="77777777" w:rsidR="008A33BE" w:rsidRDefault="008A33BE" w:rsidP="00440CB6">
            <w:pPr>
              <w:pStyle w:val="Header"/>
              <w:tabs>
                <w:tab w:val="clear" w:pos="4153"/>
                <w:tab w:val="clear" w:pos="8306"/>
              </w:tabs>
              <w:jc w:val="both"/>
              <w:rPr>
                <w:rFonts w:ascii="Calibri" w:hAnsi="Calibri"/>
                <w:bCs/>
                <w:szCs w:val="22"/>
              </w:rPr>
            </w:pPr>
          </w:p>
          <w:p w14:paraId="373C2DC1" w14:textId="745A6827" w:rsidR="008A33BE" w:rsidRDefault="008A33BE" w:rsidP="00440CB6">
            <w:pPr>
              <w:pStyle w:val="Header"/>
              <w:tabs>
                <w:tab w:val="clear" w:pos="4153"/>
                <w:tab w:val="clear" w:pos="8306"/>
              </w:tabs>
              <w:jc w:val="both"/>
              <w:rPr>
                <w:rFonts w:ascii="Calibri" w:hAnsi="Calibri"/>
                <w:bCs/>
                <w:i/>
                <w:iCs/>
                <w:szCs w:val="22"/>
              </w:rPr>
            </w:pPr>
            <w:r>
              <w:rPr>
                <w:rFonts w:ascii="Calibri" w:hAnsi="Calibri"/>
                <w:bCs/>
                <w:szCs w:val="22"/>
              </w:rPr>
              <w:t>‘</w:t>
            </w:r>
            <w:r>
              <w:rPr>
                <w:rFonts w:ascii="Calibri" w:hAnsi="Calibri"/>
                <w:bCs/>
                <w:i/>
                <w:iCs/>
                <w:szCs w:val="22"/>
              </w:rPr>
              <w:t xml:space="preserve">When considering the impact of a proposed development on the significance of a designated heritage asset, great weight should be given to the asset’s conservation.’ </w:t>
            </w:r>
          </w:p>
          <w:p w14:paraId="6BD8F016" w14:textId="77777777" w:rsidR="008A33BE" w:rsidRDefault="008A33BE" w:rsidP="00440CB6">
            <w:pPr>
              <w:pStyle w:val="Header"/>
              <w:tabs>
                <w:tab w:val="clear" w:pos="4153"/>
                <w:tab w:val="clear" w:pos="8306"/>
              </w:tabs>
              <w:jc w:val="both"/>
              <w:rPr>
                <w:rFonts w:ascii="Calibri" w:hAnsi="Calibri"/>
                <w:bCs/>
                <w:i/>
                <w:iCs/>
                <w:szCs w:val="22"/>
              </w:rPr>
            </w:pPr>
          </w:p>
          <w:p w14:paraId="3E48A477" w14:textId="1B61B8AD" w:rsidR="008A33BE" w:rsidRDefault="008A33BE" w:rsidP="00440CB6">
            <w:pPr>
              <w:pStyle w:val="Header"/>
              <w:tabs>
                <w:tab w:val="clear" w:pos="4153"/>
                <w:tab w:val="clear" w:pos="8306"/>
              </w:tabs>
              <w:jc w:val="both"/>
              <w:rPr>
                <w:rFonts w:ascii="Calibri" w:hAnsi="Calibri"/>
                <w:bCs/>
                <w:szCs w:val="22"/>
              </w:rPr>
            </w:pPr>
            <w:r>
              <w:rPr>
                <w:rFonts w:ascii="Calibri" w:hAnsi="Calibri"/>
                <w:bCs/>
                <w:szCs w:val="22"/>
              </w:rPr>
              <w:t xml:space="preserve">Furthermore, Policy DME4 of the Ribble Valley Core Strategy states: </w:t>
            </w:r>
          </w:p>
          <w:p w14:paraId="23587876" w14:textId="77777777" w:rsidR="008A33BE" w:rsidRDefault="008A33BE" w:rsidP="00440CB6">
            <w:pPr>
              <w:pStyle w:val="Header"/>
              <w:tabs>
                <w:tab w:val="clear" w:pos="4153"/>
                <w:tab w:val="clear" w:pos="8306"/>
              </w:tabs>
              <w:jc w:val="both"/>
              <w:rPr>
                <w:rFonts w:ascii="Calibri" w:hAnsi="Calibri"/>
                <w:bCs/>
                <w:szCs w:val="22"/>
              </w:rPr>
            </w:pPr>
          </w:p>
          <w:p w14:paraId="7CEEDA48" w14:textId="77777777" w:rsidR="005E72BF" w:rsidRDefault="005E72BF" w:rsidP="005E72BF">
            <w:pPr>
              <w:pStyle w:val="Header"/>
              <w:tabs>
                <w:tab w:val="left" w:pos="720"/>
              </w:tabs>
              <w:jc w:val="both"/>
              <w:rPr>
                <w:rFonts w:ascii="Calibri" w:hAnsi="Calibri"/>
                <w:bCs/>
                <w:i/>
                <w:iCs/>
                <w:szCs w:val="22"/>
              </w:rPr>
            </w:pPr>
            <w:r>
              <w:rPr>
                <w:rFonts w:ascii="Calibri" w:hAnsi="Calibri"/>
                <w:bCs/>
                <w:szCs w:val="22"/>
              </w:rPr>
              <w:t>‘</w:t>
            </w:r>
            <w:r>
              <w:rPr>
                <w:rFonts w:ascii="Calibri" w:hAnsi="Calibri"/>
                <w:bCs/>
                <w:i/>
                <w:iCs/>
                <w:szCs w:val="22"/>
              </w:rPr>
              <w:t>Alterations or extension to listed building or buildings of local heritage interest, or development proposals on sites within their setting which cause harm to the significance of the heritage asset will not be supported.’</w:t>
            </w:r>
          </w:p>
          <w:p w14:paraId="1250418A" w14:textId="77777777" w:rsidR="008A33BE" w:rsidRDefault="008A33BE" w:rsidP="00440CB6">
            <w:pPr>
              <w:pStyle w:val="Header"/>
              <w:tabs>
                <w:tab w:val="clear" w:pos="4153"/>
                <w:tab w:val="clear" w:pos="8306"/>
              </w:tabs>
              <w:jc w:val="both"/>
              <w:rPr>
                <w:rFonts w:ascii="Calibri" w:hAnsi="Calibri"/>
                <w:bCs/>
                <w:szCs w:val="22"/>
              </w:rPr>
            </w:pPr>
          </w:p>
          <w:p w14:paraId="590EE3BF" w14:textId="2E4F49C4" w:rsidR="00E47C62" w:rsidRPr="008A33BE" w:rsidRDefault="00E47C62" w:rsidP="00440CB6">
            <w:pPr>
              <w:pStyle w:val="Header"/>
              <w:tabs>
                <w:tab w:val="clear" w:pos="4153"/>
                <w:tab w:val="clear" w:pos="8306"/>
              </w:tabs>
              <w:jc w:val="both"/>
              <w:rPr>
                <w:rFonts w:ascii="Calibri" w:hAnsi="Calibri"/>
                <w:bCs/>
                <w:szCs w:val="22"/>
              </w:rPr>
            </w:pPr>
            <w:r>
              <w:rPr>
                <w:rFonts w:ascii="Calibri" w:hAnsi="Calibri"/>
                <w:bCs/>
                <w:szCs w:val="22"/>
              </w:rPr>
              <w:t>The proposed scheme seeks to introduce a two-storey rear extension</w:t>
            </w:r>
            <w:r w:rsidR="00A92980">
              <w:rPr>
                <w:rFonts w:ascii="Calibri" w:hAnsi="Calibri"/>
                <w:bCs/>
                <w:szCs w:val="22"/>
              </w:rPr>
              <w:t xml:space="preserve"> with decking to side, along with a new vehicular access and parking area to front and changes to land levels and provision of retaining walls, all of which would be viewed </w:t>
            </w:r>
            <w:r w:rsidR="0053321B">
              <w:rPr>
                <w:rFonts w:ascii="Calibri" w:hAnsi="Calibri"/>
                <w:bCs/>
                <w:szCs w:val="22"/>
              </w:rPr>
              <w:t>within</w:t>
            </w:r>
            <w:r w:rsidR="00A92980">
              <w:rPr>
                <w:rFonts w:ascii="Calibri" w:hAnsi="Calibri"/>
                <w:bCs/>
                <w:szCs w:val="22"/>
              </w:rPr>
              <w:t xml:space="preserve"> the setting of the Listed Building. Despite this, the proposal would be sited in excess of 20m from no.9 The Dene, separated by Dean Brook and partially screened by existing vegetation. With the above in mind, it is not </w:t>
            </w:r>
            <w:r w:rsidR="0053321B">
              <w:rPr>
                <w:rFonts w:ascii="Calibri" w:hAnsi="Calibri"/>
                <w:bCs/>
                <w:szCs w:val="22"/>
              </w:rPr>
              <w:t>anticipated</w:t>
            </w:r>
            <w:r w:rsidR="00A92980">
              <w:rPr>
                <w:rFonts w:ascii="Calibri" w:hAnsi="Calibri"/>
                <w:bCs/>
                <w:szCs w:val="22"/>
              </w:rPr>
              <w:t xml:space="preserve"> that the proposed development would be of detriment to the significance of the Grade II Listed Building and as such, the proposal is considered to be acceptable in relation to harm to the </w:t>
            </w:r>
            <w:r w:rsidR="00A016C8">
              <w:rPr>
                <w:rFonts w:ascii="Calibri" w:hAnsi="Calibri"/>
                <w:bCs/>
                <w:szCs w:val="22"/>
              </w:rPr>
              <w:t xml:space="preserve">designated heritage asset. </w:t>
            </w:r>
          </w:p>
          <w:p w14:paraId="53BBA97C" w14:textId="77777777" w:rsidR="009C1F22" w:rsidRDefault="009C1F22" w:rsidP="00440CB6">
            <w:pPr>
              <w:pStyle w:val="Header"/>
              <w:tabs>
                <w:tab w:val="clear" w:pos="4153"/>
                <w:tab w:val="clear" w:pos="8306"/>
              </w:tabs>
              <w:jc w:val="both"/>
              <w:rPr>
                <w:rFonts w:ascii="Calibri" w:hAnsi="Calibri"/>
                <w:b/>
                <w:szCs w:val="22"/>
              </w:rPr>
            </w:pPr>
          </w:p>
        </w:tc>
      </w:tr>
      <w:tr w:rsidR="009C1F22" w:rsidRPr="00D2449B" w14:paraId="448C5432"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55A4A0" w14:textId="1E1DBE4E" w:rsidR="009C1F22" w:rsidRPr="002D74DD" w:rsidRDefault="00195165" w:rsidP="00195165">
            <w:pPr>
              <w:pStyle w:val="Header"/>
              <w:tabs>
                <w:tab w:val="clear" w:pos="4153"/>
                <w:tab w:val="clear" w:pos="8306"/>
              </w:tabs>
              <w:contextualSpacing/>
              <w:jc w:val="both"/>
              <w:rPr>
                <w:rFonts w:ascii="Calibri" w:hAnsi="Calibri"/>
                <w:b/>
                <w:szCs w:val="22"/>
              </w:rPr>
            </w:pPr>
            <w:r w:rsidRPr="002D74DD">
              <w:rPr>
                <w:rFonts w:ascii="Calibri" w:hAnsi="Calibri"/>
                <w:b/>
                <w:szCs w:val="22"/>
              </w:rPr>
              <w:t xml:space="preserve">Visual Amenity/ External Appearance and </w:t>
            </w:r>
            <w:r w:rsidR="009C1F22" w:rsidRPr="002D74DD">
              <w:rPr>
                <w:rFonts w:ascii="Calibri" w:hAnsi="Calibri"/>
                <w:b/>
                <w:szCs w:val="22"/>
              </w:rPr>
              <w:t>Impact upon Character/appearance of Conservation</w:t>
            </w:r>
            <w:r w:rsidR="00B62A8B" w:rsidRPr="002D74DD">
              <w:rPr>
                <w:rFonts w:ascii="Calibri" w:hAnsi="Calibri"/>
                <w:b/>
                <w:szCs w:val="22"/>
              </w:rPr>
              <w:t xml:space="preserve"> </w:t>
            </w:r>
            <w:r w:rsidR="009C1F22" w:rsidRPr="002D74DD">
              <w:rPr>
                <w:rFonts w:ascii="Calibri" w:hAnsi="Calibri"/>
                <w:b/>
                <w:szCs w:val="22"/>
              </w:rPr>
              <w:t>Area:</w:t>
            </w:r>
          </w:p>
          <w:p w14:paraId="426069B2" w14:textId="77777777" w:rsidR="009C1F22" w:rsidRDefault="009C1F22" w:rsidP="00195165">
            <w:pPr>
              <w:pStyle w:val="Header"/>
              <w:tabs>
                <w:tab w:val="clear" w:pos="4153"/>
                <w:tab w:val="clear" w:pos="8306"/>
              </w:tabs>
              <w:jc w:val="both"/>
              <w:rPr>
                <w:rFonts w:ascii="Calibri" w:hAnsi="Calibri"/>
                <w:b/>
                <w:szCs w:val="22"/>
              </w:rPr>
            </w:pPr>
          </w:p>
          <w:p w14:paraId="39C639A7" w14:textId="0FC1A82B" w:rsidR="00643634" w:rsidRDefault="00643634" w:rsidP="00195165">
            <w:pPr>
              <w:pStyle w:val="Header"/>
              <w:tabs>
                <w:tab w:val="clear" w:pos="4153"/>
                <w:tab w:val="clear" w:pos="8306"/>
              </w:tabs>
              <w:jc w:val="both"/>
              <w:rPr>
                <w:rFonts w:ascii="Calibri" w:hAnsi="Calibri"/>
                <w:bCs/>
                <w:szCs w:val="22"/>
              </w:rPr>
            </w:pPr>
            <w:r>
              <w:rPr>
                <w:rFonts w:ascii="Calibri" w:hAnsi="Calibri"/>
                <w:bCs/>
                <w:szCs w:val="22"/>
              </w:rPr>
              <w:t>The proposed site is situated within the Hurst Green Conservation Area. With reference to making decisions on applications for development in Conservation Areas, Section 72 of the Planning (Listed Buildings and Conservation Areas) Act 1990 states that</w:t>
            </w:r>
            <w:r w:rsidR="005E72BF">
              <w:rPr>
                <w:rFonts w:ascii="Calibri" w:hAnsi="Calibri"/>
                <w:bCs/>
                <w:szCs w:val="22"/>
              </w:rPr>
              <w:t>:</w:t>
            </w:r>
          </w:p>
          <w:p w14:paraId="7B246C65" w14:textId="77777777" w:rsidR="005E72BF" w:rsidRDefault="005E72BF" w:rsidP="00195165">
            <w:pPr>
              <w:pStyle w:val="Header"/>
              <w:tabs>
                <w:tab w:val="clear" w:pos="4153"/>
                <w:tab w:val="clear" w:pos="8306"/>
              </w:tabs>
              <w:jc w:val="both"/>
              <w:rPr>
                <w:rFonts w:ascii="Calibri" w:hAnsi="Calibri"/>
                <w:bCs/>
                <w:szCs w:val="22"/>
              </w:rPr>
            </w:pPr>
          </w:p>
          <w:p w14:paraId="151D81CE" w14:textId="77777777" w:rsidR="005E72BF" w:rsidRDefault="005E72BF" w:rsidP="00195165">
            <w:pPr>
              <w:pStyle w:val="Header"/>
              <w:tabs>
                <w:tab w:val="left" w:pos="720"/>
              </w:tabs>
              <w:spacing w:line="276" w:lineRule="auto"/>
              <w:jc w:val="both"/>
              <w:rPr>
                <w:rFonts w:ascii="Calibri" w:hAnsi="Calibri"/>
                <w:bCs/>
                <w:i/>
                <w:iCs/>
                <w:szCs w:val="22"/>
              </w:rPr>
            </w:pPr>
            <w:r>
              <w:rPr>
                <w:rFonts w:ascii="Calibri" w:hAnsi="Calibri"/>
                <w:bCs/>
                <w:szCs w:val="22"/>
              </w:rPr>
              <w:t xml:space="preserve">“… </w:t>
            </w:r>
            <w:r>
              <w:rPr>
                <w:rFonts w:ascii="Calibri" w:hAnsi="Calibri"/>
                <w:bCs/>
                <w:i/>
                <w:iCs/>
                <w:szCs w:val="22"/>
              </w:rPr>
              <w:t>special attention shall be paid to the desirability of preserving or enhancing the character or appearance of that area.”</w:t>
            </w:r>
          </w:p>
          <w:p w14:paraId="15AC8C8B" w14:textId="77777777" w:rsidR="005E72BF" w:rsidRDefault="005E72BF" w:rsidP="00195165">
            <w:pPr>
              <w:pStyle w:val="Header"/>
              <w:tabs>
                <w:tab w:val="left" w:pos="720"/>
              </w:tabs>
              <w:spacing w:line="276" w:lineRule="auto"/>
              <w:jc w:val="both"/>
              <w:rPr>
                <w:rFonts w:ascii="Calibri" w:hAnsi="Calibri"/>
                <w:bCs/>
                <w:i/>
                <w:iCs/>
                <w:szCs w:val="22"/>
              </w:rPr>
            </w:pPr>
          </w:p>
          <w:p w14:paraId="32A4444E" w14:textId="77777777" w:rsidR="005E72BF" w:rsidRDefault="005E72BF" w:rsidP="00195165">
            <w:pPr>
              <w:pStyle w:val="Header"/>
              <w:tabs>
                <w:tab w:val="left" w:pos="720"/>
              </w:tabs>
              <w:jc w:val="both"/>
              <w:rPr>
                <w:rFonts w:ascii="Calibri" w:hAnsi="Calibri"/>
                <w:bCs/>
                <w:szCs w:val="22"/>
              </w:rPr>
            </w:pPr>
            <w:r>
              <w:rPr>
                <w:rFonts w:ascii="Calibri" w:hAnsi="Calibri"/>
                <w:bCs/>
                <w:szCs w:val="22"/>
              </w:rPr>
              <w:t xml:space="preserve">Moreover, Key Statement EN5 of the Ribble Valley Borough Core Strategy stipulates that all development proposals should respect and safeguard the character, appearance, and significance of all Conservation Areas. </w:t>
            </w:r>
          </w:p>
          <w:p w14:paraId="62DD40F2" w14:textId="77777777" w:rsidR="005E72BF" w:rsidRDefault="005E72BF" w:rsidP="00195165">
            <w:pPr>
              <w:pStyle w:val="Header"/>
              <w:tabs>
                <w:tab w:val="left" w:pos="720"/>
              </w:tabs>
              <w:jc w:val="both"/>
              <w:rPr>
                <w:rFonts w:ascii="Calibri" w:hAnsi="Calibri"/>
                <w:bCs/>
                <w:i/>
                <w:iCs/>
                <w:szCs w:val="22"/>
              </w:rPr>
            </w:pPr>
          </w:p>
          <w:p w14:paraId="5D117F9F" w14:textId="77777777" w:rsidR="005E72BF" w:rsidRDefault="005E72BF" w:rsidP="00195165">
            <w:pPr>
              <w:pStyle w:val="Header"/>
              <w:tabs>
                <w:tab w:val="left" w:pos="720"/>
              </w:tabs>
              <w:jc w:val="both"/>
              <w:rPr>
                <w:rFonts w:ascii="Calibri" w:hAnsi="Calibri"/>
                <w:bCs/>
                <w:i/>
                <w:iCs/>
                <w:szCs w:val="22"/>
              </w:rPr>
            </w:pPr>
            <w:r>
              <w:rPr>
                <w:rFonts w:ascii="Calibri" w:hAnsi="Calibri"/>
                <w:bCs/>
                <w:szCs w:val="22"/>
              </w:rPr>
              <w:t>Furthermore, Policy DME4 of the Ribble Valley Core Strategy state that ‘</w:t>
            </w:r>
            <w:r>
              <w:rPr>
                <w:rFonts w:ascii="Calibri" w:hAnsi="Calibri"/>
                <w:bCs/>
                <w:i/>
                <w:iCs/>
                <w:szCs w:val="22"/>
              </w:rPr>
              <w:t xml:space="preserve">proposals within, or affecting views into and out of, or affecting the setting of a conservation area will be required to conserve and where appropriate enhance its character and appearance.’ </w:t>
            </w:r>
          </w:p>
          <w:p w14:paraId="1B7D0181" w14:textId="77777777" w:rsidR="00195165" w:rsidRDefault="00195165" w:rsidP="00195165">
            <w:pPr>
              <w:pStyle w:val="Header"/>
              <w:tabs>
                <w:tab w:val="left" w:pos="720"/>
              </w:tabs>
              <w:jc w:val="both"/>
              <w:rPr>
                <w:rFonts w:ascii="Calibri" w:hAnsi="Calibri"/>
                <w:bCs/>
                <w:i/>
                <w:iCs/>
                <w:szCs w:val="22"/>
              </w:rPr>
            </w:pPr>
          </w:p>
          <w:p w14:paraId="57D9072F" w14:textId="77777777" w:rsidR="00195165" w:rsidRPr="00195165" w:rsidRDefault="00195165" w:rsidP="00195165">
            <w:pPr>
              <w:pStyle w:val="Header"/>
              <w:tabs>
                <w:tab w:val="left" w:pos="720"/>
              </w:tabs>
              <w:jc w:val="both"/>
              <w:rPr>
                <w:rFonts w:ascii="Calibri" w:hAnsi="Calibri"/>
                <w:bCs/>
                <w:szCs w:val="22"/>
              </w:rPr>
            </w:pPr>
            <w:r w:rsidRPr="00195165">
              <w:rPr>
                <w:rFonts w:ascii="Calibri" w:hAnsi="Calibri"/>
                <w:bCs/>
                <w:szCs w:val="22"/>
              </w:rPr>
              <w:t xml:space="preserve">With specific regard to the application site and its immediate surroundings, the Hurst Green Conservation Area Appraisal (2005) identifies the </w:t>
            </w:r>
            <w:r w:rsidRPr="00195165">
              <w:rPr>
                <w:rFonts w:ascii="Calibri" w:hAnsi="Calibri"/>
                <w:bCs/>
                <w:i/>
                <w:iCs/>
                <w:szCs w:val="22"/>
              </w:rPr>
              <w:t xml:space="preserve">‘continuing loss of original architectural details and use of inappropriate modern materials or details’ </w:t>
            </w:r>
            <w:r w:rsidRPr="00195165">
              <w:rPr>
                <w:rFonts w:ascii="Calibri" w:hAnsi="Calibri"/>
                <w:bCs/>
                <w:szCs w:val="22"/>
              </w:rPr>
              <w:t xml:space="preserve">as being the primary threat to the Hurst Green Conservation Area. </w:t>
            </w:r>
          </w:p>
          <w:p w14:paraId="3BF56CEB" w14:textId="77777777" w:rsidR="00195165" w:rsidRPr="00195165" w:rsidRDefault="00195165" w:rsidP="00195165">
            <w:pPr>
              <w:pStyle w:val="Header"/>
              <w:tabs>
                <w:tab w:val="left" w:pos="720"/>
              </w:tabs>
              <w:jc w:val="both"/>
              <w:rPr>
                <w:rFonts w:ascii="Calibri" w:hAnsi="Calibri"/>
                <w:bCs/>
                <w:szCs w:val="22"/>
              </w:rPr>
            </w:pPr>
          </w:p>
          <w:p w14:paraId="51603ADA" w14:textId="77777777" w:rsidR="00195165" w:rsidRPr="00195165" w:rsidRDefault="00195165" w:rsidP="00195165">
            <w:pPr>
              <w:pStyle w:val="Header"/>
              <w:tabs>
                <w:tab w:val="left" w:pos="720"/>
              </w:tabs>
              <w:jc w:val="both"/>
              <w:rPr>
                <w:rFonts w:ascii="Calibri" w:hAnsi="Calibri"/>
                <w:bCs/>
                <w:i/>
                <w:iCs/>
                <w:szCs w:val="22"/>
              </w:rPr>
            </w:pPr>
            <w:r w:rsidRPr="00195165">
              <w:rPr>
                <w:rFonts w:ascii="Calibri" w:hAnsi="Calibri"/>
                <w:bCs/>
                <w:szCs w:val="22"/>
              </w:rPr>
              <w:t>The proposal site also lies within the Forest of Bowland National Landscape. With regards to development in the National Landscape, Key Statement EN2 of the Ribble Valley Core Strategy states that ‘</w:t>
            </w:r>
            <w:r w:rsidRPr="00195165">
              <w:rPr>
                <w:rFonts w:ascii="Calibri" w:hAnsi="Calibri"/>
                <w:bCs/>
                <w:i/>
                <w:iCs/>
                <w:szCs w:val="22"/>
              </w:rPr>
              <w:t xml:space="preserve">The Council will expect development to be in keeping with the character of the landscape, reflecting local distinctiveness, vernacular, style, scale, style, features and building materials.’ </w:t>
            </w:r>
          </w:p>
          <w:p w14:paraId="56CC5563" w14:textId="77777777" w:rsidR="00195165" w:rsidRDefault="00195165" w:rsidP="00195165">
            <w:pPr>
              <w:pStyle w:val="Header"/>
              <w:tabs>
                <w:tab w:val="left" w:pos="720"/>
              </w:tabs>
              <w:jc w:val="both"/>
              <w:rPr>
                <w:rFonts w:ascii="Calibri" w:hAnsi="Calibri"/>
                <w:bCs/>
                <w:szCs w:val="22"/>
              </w:rPr>
            </w:pPr>
          </w:p>
          <w:p w14:paraId="4680C31E" w14:textId="3624C0DE" w:rsidR="005E72BF" w:rsidRDefault="00597157" w:rsidP="00195165">
            <w:pPr>
              <w:pStyle w:val="Header"/>
              <w:tabs>
                <w:tab w:val="clear" w:pos="4153"/>
                <w:tab w:val="clear" w:pos="8306"/>
              </w:tabs>
              <w:jc w:val="both"/>
              <w:rPr>
                <w:rFonts w:ascii="Calibri" w:hAnsi="Calibri"/>
                <w:bCs/>
                <w:szCs w:val="22"/>
              </w:rPr>
            </w:pPr>
            <w:r>
              <w:rPr>
                <w:rFonts w:ascii="Calibri" w:hAnsi="Calibri"/>
                <w:bCs/>
                <w:szCs w:val="22"/>
              </w:rPr>
              <w:t xml:space="preserve">The application property occupies a roadside position and is therefore afforded a high level of visibility from the adjacent public realm and surrounding Conservation Area. Furthermore, the dwelling itself is regarded as a Building of Townscape Merit within the Hurst Green Conservation Area Appraisal and is therefore considered to make a positive contribution to the character and appearance of the Conservation Area. </w:t>
            </w:r>
          </w:p>
          <w:p w14:paraId="5788B25E" w14:textId="77777777" w:rsidR="008B312C" w:rsidRDefault="008B312C" w:rsidP="00195165">
            <w:pPr>
              <w:pStyle w:val="Header"/>
              <w:tabs>
                <w:tab w:val="clear" w:pos="4153"/>
                <w:tab w:val="clear" w:pos="8306"/>
              </w:tabs>
              <w:jc w:val="both"/>
              <w:rPr>
                <w:rFonts w:ascii="Calibri" w:hAnsi="Calibri"/>
                <w:bCs/>
                <w:szCs w:val="22"/>
              </w:rPr>
            </w:pPr>
          </w:p>
          <w:p w14:paraId="6B85FECA" w14:textId="2875794A" w:rsidR="008B312C" w:rsidRDefault="008B312C" w:rsidP="00195165">
            <w:pPr>
              <w:pStyle w:val="Header"/>
              <w:tabs>
                <w:tab w:val="clear" w:pos="4153"/>
                <w:tab w:val="clear" w:pos="8306"/>
              </w:tabs>
              <w:jc w:val="both"/>
              <w:rPr>
                <w:rFonts w:ascii="Calibri" w:hAnsi="Calibri"/>
                <w:bCs/>
                <w:szCs w:val="22"/>
              </w:rPr>
            </w:pPr>
            <w:r>
              <w:rPr>
                <w:rFonts w:ascii="Calibri" w:hAnsi="Calibri"/>
                <w:bCs/>
                <w:szCs w:val="22"/>
              </w:rPr>
              <w:t xml:space="preserve">The proposed two storey rear extension would </w:t>
            </w:r>
            <w:r w:rsidR="00E22E4C">
              <w:rPr>
                <w:rFonts w:ascii="Calibri" w:hAnsi="Calibri"/>
                <w:bCs/>
                <w:szCs w:val="22"/>
              </w:rPr>
              <w:t xml:space="preserve">not take a visually prominent position, </w:t>
            </w:r>
            <w:r>
              <w:rPr>
                <w:rFonts w:ascii="Calibri" w:hAnsi="Calibri"/>
                <w:bCs/>
                <w:szCs w:val="22"/>
              </w:rPr>
              <w:t xml:space="preserve">being screened from view by the application dwelling itself. Notwithstanding this, the size and scale of the extension is appropriate with respect to the existing built form of the property and therefore it is not considered that the proposal would appear an overtly incongruous or over dominant addition. </w:t>
            </w:r>
            <w:r w:rsidR="00691734">
              <w:rPr>
                <w:rFonts w:ascii="Calibri" w:hAnsi="Calibri"/>
                <w:bCs/>
                <w:szCs w:val="22"/>
              </w:rPr>
              <w:t xml:space="preserve">The proposal would also be finished in render to the external elevations and slate roof tiles to match the external appearance of the existing dwellinghouse, ensuring visual integration and further reducing the impact of the development. </w:t>
            </w:r>
          </w:p>
          <w:p w14:paraId="09F9ACFF" w14:textId="77777777" w:rsidR="00691734" w:rsidRDefault="00691734" w:rsidP="00195165">
            <w:pPr>
              <w:pStyle w:val="Header"/>
              <w:tabs>
                <w:tab w:val="clear" w:pos="4153"/>
                <w:tab w:val="clear" w:pos="8306"/>
              </w:tabs>
              <w:jc w:val="both"/>
              <w:rPr>
                <w:rFonts w:ascii="Calibri" w:hAnsi="Calibri"/>
                <w:bCs/>
                <w:szCs w:val="22"/>
              </w:rPr>
            </w:pPr>
          </w:p>
          <w:p w14:paraId="191C1648" w14:textId="3DBADC22" w:rsidR="00AA61C7" w:rsidRDefault="00691734" w:rsidP="00195165">
            <w:pPr>
              <w:pStyle w:val="Header"/>
              <w:tabs>
                <w:tab w:val="clear" w:pos="4153"/>
                <w:tab w:val="clear" w:pos="8306"/>
              </w:tabs>
              <w:jc w:val="both"/>
              <w:rPr>
                <w:rFonts w:ascii="Calibri" w:hAnsi="Calibri"/>
                <w:bCs/>
                <w:szCs w:val="22"/>
              </w:rPr>
            </w:pPr>
            <w:r>
              <w:rPr>
                <w:rFonts w:ascii="Calibri" w:hAnsi="Calibri"/>
                <w:bCs/>
                <w:szCs w:val="22"/>
              </w:rPr>
              <w:t xml:space="preserve">Furthermore, </w:t>
            </w:r>
            <w:r w:rsidR="002D74DD">
              <w:rPr>
                <w:rFonts w:ascii="Calibri" w:hAnsi="Calibri"/>
                <w:bCs/>
                <w:szCs w:val="22"/>
              </w:rPr>
              <w:t>the proposed fenestration alterations to the main dwellinghouse, including the installation of 2no. roof lights to the front elevation,</w:t>
            </w:r>
            <w:r>
              <w:rPr>
                <w:rFonts w:ascii="Calibri" w:hAnsi="Calibri"/>
                <w:bCs/>
                <w:szCs w:val="22"/>
              </w:rPr>
              <w:t xml:space="preserve"> </w:t>
            </w:r>
            <w:r w:rsidR="002D74DD">
              <w:rPr>
                <w:rFonts w:ascii="Calibri" w:hAnsi="Calibri"/>
                <w:bCs/>
                <w:szCs w:val="22"/>
              </w:rPr>
              <w:t xml:space="preserve">is not considered to significantly detract from the existing visual amenities of the application property or surrounding landscape. </w:t>
            </w:r>
            <w:r w:rsidR="00295447">
              <w:rPr>
                <w:rFonts w:ascii="Calibri" w:hAnsi="Calibri"/>
                <w:bCs/>
                <w:szCs w:val="22"/>
              </w:rPr>
              <w:t>The</w:t>
            </w:r>
            <w:r>
              <w:rPr>
                <w:rFonts w:ascii="Calibri" w:hAnsi="Calibri"/>
                <w:bCs/>
                <w:szCs w:val="22"/>
              </w:rPr>
              <w:t xml:space="preserve"> proposed development would incorporate uPVC windows/ doors and whilst this is usually considered to result in a detrimental impact upon a Conservation Area, it is noted that the application dwelling already benefits from</w:t>
            </w:r>
            <w:r w:rsidR="00295447">
              <w:rPr>
                <w:rFonts w:ascii="Calibri" w:hAnsi="Calibri"/>
                <w:bCs/>
                <w:szCs w:val="22"/>
              </w:rPr>
              <w:t xml:space="preserve"> uPVC frames to some of its external windows and modern style window openings are not uncommon within the immediate locality, with uPVC windows having been installed on numerous properties along The Dene. As such, it is not considered that this addition would significantly detract from the existing character of the surrounding area.</w:t>
            </w:r>
            <w:r w:rsidR="002D74DD">
              <w:rPr>
                <w:rFonts w:ascii="Calibri" w:hAnsi="Calibri"/>
                <w:bCs/>
                <w:szCs w:val="22"/>
              </w:rPr>
              <w:t xml:space="preserve"> The rooflights are also proposed to be conversation style which would minimise any resulting impact upon the surrounding area. This has been secured by way of a planning condition. </w:t>
            </w:r>
          </w:p>
          <w:p w14:paraId="0043D145" w14:textId="77777777" w:rsidR="00691734" w:rsidRDefault="00691734" w:rsidP="00195165">
            <w:pPr>
              <w:pStyle w:val="Header"/>
              <w:tabs>
                <w:tab w:val="clear" w:pos="4153"/>
                <w:tab w:val="clear" w:pos="8306"/>
              </w:tabs>
              <w:jc w:val="both"/>
              <w:rPr>
                <w:rFonts w:ascii="Calibri" w:hAnsi="Calibri"/>
                <w:bCs/>
                <w:szCs w:val="22"/>
              </w:rPr>
            </w:pPr>
          </w:p>
          <w:p w14:paraId="13BC1ED8" w14:textId="781C4DE8" w:rsidR="00691734" w:rsidRPr="00E22E4C" w:rsidRDefault="00691734" w:rsidP="00195165">
            <w:pPr>
              <w:pStyle w:val="Header"/>
              <w:tabs>
                <w:tab w:val="clear" w:pos="4153"/>
                <w:tab w:val="clear" w:pos="8306"/>
              </w:tabs>
              <w:jc w:val="both"/>
              <w:rPr>
                <w:rFonts w:ascii="Calibri" w:hAnsi="Calibri"/>
                <w:bCs/>
                <w:color w:val="FF0000"/>
                <w:szCs w:val="22"/>
              </w:rPr>
            </w:pPr>
            <w:r>
              <w:rPr>
                <w:rFonts w:ascii="Calibri" w:hAnsi="Calibri"/>
                <w:bCs/>
                <w:szCs w:val="22"/>
              </w:rPr>
              <w:t xml:space="preserve">The decking and retaining walls would be </w:t>
            </w:r>
            <w:r w:rsidR="00295447">
              <w:rPr>
                <w:rFonts w:ascii="Calibri" w:hAnsi="Calibri"/>
                <w:bCs/>
                <w:szCs w:val="22"/>
              </w:rPr>
              <w:t>publicly viewable</w:t>
            </w:r>
            <w:r w:rsidR="002D74DD">
              <w:rPr>
                <w:rFonts w:ascii="Calibri" w:hAnsi="Calibri"/>
                <w:bCs/>
                <w:szCs w:val="22"/>
              </w:rPr>
              <w:t xml:space="preserve">; however, on balance it is not considered that these elements of the proposal would appear so incongruous </w:t>
            </w:r>
            <w:r w:rsidR="00732D9F">
              <w:rPr>
                <w:rFonts w:ascii="Calibri" w:hAnsi="Calibri"/>
                <w:bCs/>
                <w:szCs w:val="22"/>
              </w:rPr>
              <w:t xml:space="preserve">as </w:t>
            </w:r>
            <w:r w:rsidR="002D74DD">
              <w:rPr>
                <w:rFonts w:ascii="Calibri" w:hAnsi="Calibri"/>
                <w:bCs/>
                <w:szCs w:val="22"/>
              </w:rPr>
              <w:t xml:space="preserve">to justify </w:t>
            </w:r>
            <w:r w:rsidR="00E22E4C">
              <w:rPr>
                <w:rFonts w:ascii="Calibri" w:hAnsi="Calibri"/>
                <w:bCs/>
                <w:szCs w:val="22"/>
              </w:rPr>
              <w:t>a refusal</w:t>
            </w:r>
            <w:r w:rsidR="00295447">
              <w:rPr>
                <w:rFonts w:ascii="Calibri" w:hAnsi="Calibri"/>
                <w:bCs/>
                <w:szCs w:val="22"/>
              </w:rPr>
              <w:t>.</w:t>
            </w:r>
            <w:r w:rsidR="002D74DD">
              <w:rPr>
                <w:rFonts w:ascii="Calibri" w:hAnsi="Calibri"/>
                <w:bCs/>
                <w:szCs w:val="22"/>
              </w:rPr>
              <w:t xml:space="preserve"> </w:t>
            </w:r>
          </w:p>
          <w:p w14:paraId="786D22A3" w14:textId="77777777" w:rsidR="002D74DD" w:rsidRDefault="002D74DD" w:rsidP="00195165">
            <w:pPr>
              <w:pStyle w:val="Header"/>
              <w:tabs>
                <w:tab w:val="clear" w:pos="4153"/>
                <w:tab w:val="clear" w:pos="8306"/>
              </w:tabs>
              <w:jc w:val="both"/>
              <w:rPr>
                <w:rFonts w:ascii="Calibri" w:hAnsi="Calibri"/>
                <w:bCs/>
                <w:szCs w:val="22"/>
              </w:rPr>
            </w:pPr>
          </w:p>
          <w:p w14:paraId="0428C023" w14:textId="5728F136" w:rsidR="002D74DD" w:rsidRPr="00691734" w:rsidRDefault="002D74DD" w:rsidP="00195165">
            <w:pPr>
              <w:pStyle w:val="Header"/>
              <w:tabs>
                <w:tab w:val="clear" w:pos="4153"/>
                <w:tab w:val="clear" w:pos="8306"/>
              </w:tabs>
              <w:jc w:val="both"/>
              <w:rPr>
                <w:rFonts w:ascii="Calibri" w:hAnsi="Calibri"/>
                <w:bCs/>
                <w:szCs w:val="22"/>
              </w:rPr>
            </w:pPr>
            <w:r>
              <w:rPr>
                <w:rFonts w:ascii="Calibri" w:hAnsi="Calibri"/>
                <w:bCs/>
                <w:szCs w:val="22"/>
              </w:rPr>
              <w:t xml:space="preserve">Taking account of the above, it is not considered that the proposal would significantly detract from the existing visual amenities of the application dwelling or surrounding National Landscape, nor would it pose </w:t>
            </w:r>
            <w:r>
              <w:rPr>
                <w:rFonts w:ascii="Calibri" w:hAnsi="Calibri"/>
                <w:bCs/>
                <w:szCs w:val="22"/>
              </w:rPr>
              <w:lastRenderedPageBreak/>
              <w:t xml:space="preserve">any significant threat to the preservation of Hurst Green’s historic or architectural character that would warrant the refusal to grant planning permission. </w:t>
            </w:r>
          </w:p>
          <w:p w14:paraId="0295B6A4" w14:textId="526C1690" w:rsidR="00D01D1C" w:rsidRPr="00D01D1C" w:rsidRDefault="00D01D1C" w:rsidP="002D74DD">
            <w:pPr>
              <w:pStyle w:val="Header"/>
              <w:tabs>
                <w:tab w:val="clear" w:pos="4153"/>
                <w:tab w:val="clear" w:pos="8306"/>
              </w:tabs>
              <w:jc w:val="both"/>
              <w:rPr>
                <w:rFonts w:ascii="Calibri" w:hAnsi="Calibri"/>
                <w:bCs/>
                <w:szCs w:val="22"/>
              </w:rPr>
            </w:pPr>
          </w:p>
        </w:tc>
      </w:tr>
      <w:tr w:rsidR="00C0704D" w:rsidRPr="00D2449B" w14:paraId="617768FF"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E3F9F76" w14:textId="02C1490A" w:rsidR="00065833" w:rsidRDefault="00A016C8" w:rsidP="00A016C8">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rear extension would incorporate </w:t>
            </w:r>
            <w:r w:rsidR="0058525C">
              <w:rPr>
                <w:rFonts w:ascii="Calibri" w:hAnsi="Calibri"/>
                <w:bCs/>
                <w:szCs w:val="22"/>
              </w:rPr>
              <w:t>2no. windows to the rear elevation, however these openings would provide similar views to those afforded</w:t>
            </w:r>
            <w:r w:rsidR="00195165">
              <w:rPr>
                <w:rFonts w:ascii="Calibri" w:hAnsi="Calibri"/>
                <w:bCs/>
                <w:szCs w:val="22"/>
              </w:rPr>
              <w:t xml:space="preserve"> by</w:t>
            </w:r>
            <w:r w:rsidR="0058525C">
              <w:rPr>
                <w:rFonts w:ascii="Calibri" w:hAnsi="Calibri"/>
                <w:bCs/>
                <w:szCs w:val="22"/>
              </w:rPr>
              <w:t xml:space="preserve"> the existing window configuration featured to the rear of the main dwellinghouse and would be sited in excess of 25m from the residential property known as Annexe 8</w:t>
            </w:r>
            <w:r w:rsidR="00E22E4C">
              <w:rPr>
                <w:rFonts w:ascii="Calibri" w:hAnsi="Calibri"/>
                <w:bCs/>
                <w:szCs w:val="22"/>
              </w:rPr>
              <w:t>,</w:t>
            </w:r>
            <w:r w:rsidR="0058525C">
              <w:rPr>
                <w:rFonts w:ascii="Calibri" w:hAnsi="Calibri"/>
                <w:bCs/>
                <w:szCs w:val="22"/>
              </w:rPr>
              <w:t xml:space="preserve"> Longridge Road. </w:t>
            </w:r>
          </w:p>
          <w:p w14:paraId="66841366" w14:textId="77777777" w:rsidR="0058525C" w:rsidRDefault="0058525C" w:rsidP="00A016C8">
            <w:pPr>
              <w:pStyle w:val="Header"/>
              <w:tabs>
                <w:tab w:val="clear" w:pos="4153"/>
                <w:tab w:val="clear" w:pos="8306"/>
              </w:tabs>
              <w:contextualSpacing/>
              <w:jc w:val="both"/>
              <w:rPr>
                <w:rFonts w:ascii="Calibri" w:hAnsi="Calibri"/>
                <w:szCs w:val="22"/>
              </w:rPr>
            </w:pPr>
          </w:p>
          <w:p w14:paraId="50D0E979" w14:textId="513B2F67" w:rsidR="0058525C" w:rsidRDefault="0058525C" w:rsidP="00A016C8">
            <w:pPr>
              <w:pStyle w:val="Header"/>
              <w:tabs>
                <w:tab w:val="clear" w:pos="4153"/>
                <w:tab w:val="clear" w:pos="8306"/>
              </w:tabs>
              <w:contextualSpacing/>
              <w:jc w:val="both"/>
              <w:rPr>
                <w:rFonts w:ascii="Calibri" w:hAnsi="Calibri"/>
                <w:szCs w:val="22"/>
              </w:rPr>
            </w:pPr>
            <w:r>
              <w:rPr>
                <w:rFonts w:ascii="Calibri" w:hAnsi="Calibri"/>
                <w:szCs w:val="22"/>
              </w:rPr>
              <w:t xml:space="preserve">To the south-western side elevation of the proposed extension, a set of glazed double doors would be featured, whilst the existing ground floor windows featured to the main dwellinghouse would be replaced with a set of bi-folding doors, opening onto the proposed decking area facing towards the residential property at no.7 the Dene. </w:t>
            </w:r>
            <w:r w:rsidR="002F6F62">
              <w:rPr>
                <w:rFonts w:ascii="Calibri" w:hAnsi="Calibri"/>
                <w:szCs w:val="22"/>
              </w:rPr>
              <w:t>An addition</w:t>
            </w:r>
            <w:r w:rsidR="00B62A8B">
              <w:rPr>
                <w:rFonts w:ascii="Calibri" w:hAnsi="Calibri"/>
                <w:szCs w:val="22"/>
              </w:rPr>
              <w:t>al</w:t>
            </w:r>
            <w:r w:rsidR="002F6F62">
              <w:rPr>
                <w:rFonts w:ascii="Calibri" w:hAnsi="Calibri"/>
                <w:szCs w:val="22"/>
              </w:rPr>
              <w:t xml:space="preserve"> window would also be incorporated at first floor level in order to serve the existing bedroom. </w:t>
            </w:r>
            <w:r>
              <w:rPr>
                <w:rFonts w:ascii="Calibri" w:hAnsi="Calibri"/>
                <w:szCs w:val="22"/>
              </w:rPr>
              <w:t xml:space="preserve">Despite this, this proposed development would be sited over 20m from this neighbouring residential property, separated by Dean Brook and existing vegetation which marks the western boundary of the application site. </w:t>
            </w:r>
            <w:r w:rsidR="002F6F62">
              <w:rPr>
                <w:rFonts w:ascii="Calibri" w:hAnsi="Calibri"/>
                <w:szCs w:val="22"/>
              </w:rPr>
              <w:t xml:space="preserve">In this respect, it is not anticipated that the proposed development would result in any significant detrimental harm upon the privacy of any nearby residential receptors that would warrant the refusal of the application. </w:t>
            </w:r>
          </w:p>
          <w:p w14:paraId="04C352CE" w14:textId="77777777" w:rsidR="006464CE" w:rsidRDefault="006464CE" w:rsidP="00A016C8">
            <w:pPr>
              <w:pStyle w:val="Header"/>
              <w:tabs>
                <w:tab w:val="clear" w:pos="4153"/>
                <w:tab w:val="clear" w:pos="8306"/>
              </w:tabs>
              <w:contextualSpacing/>
              <w:jc w:val="both"/>
              <w:rPr>
                <w:rFonts w:ascii="Calibri" w:hAnsi="Calibri"/>
                <w:szCs w:val="22"/>
              </w:rPr>
            </w:pPr>
          </w:p>
          <w:p w14:paraId="33F4B26D" w14:textId="31863375" w:rsidR="006464CE" w:rsidRPr="00597157" w:rsidRDefault="006464CE" w:rsidP="006464CE">
            <w:pPr>
              <w:pStyle w:val="Header"/>
              <w:tabs>
                <w:tab w:val="clear" w:pos="4153"/>
                <w:tab w:val="clear" w:pos="8306"/>
              </w:tabs>
              <w:contextualSpacing/>
              <w:jc w:val="both"/>
              <w:rPr>
                <w:rFonts w:ascii="Calibri" w:hAnsi="Calibri"/>
                <w:bCs/>
                <w:szCs w:val="22"/>
              </w:rPr>
            </w:pPr>
            <w:r w:rsidRPr="00597157">
              <w:rPr>
                <w:rFonts w:ascii="Calibri" w:hAnsi="Calibri"/>
                <w:bCs/>
                <w:szCs w:val="22"/>
              </w:rPr>
              <w:t xml:space="preserve">It is acknowledged that concerns have been raised with respect to the increased land levels; however the highest point of the garden area </w:t>
            </w:r>
            <w:r w:rsidR="00597157" w:rsidRPr="00597157">
              <w:rPr>
                <w:rFonts w:ascii="Calibri" w:hAnsi="Calibri"/>
                <w:bCs/>
                <w:szCs w:val="22"/>
              </w:rPr>
              <w:t xml:space="preserve">would remain in excess of 21m from the residential properties situated to the opposite site of The Dene and therefore it is not anticipated that the works will result in any significant degree of direct overlooking or loss of privacy that would warrant the refusal of the application. </w:t>
            </w:r>
          </w:p>
          <w:p w14:paraId="6D5F38ED" w14:textId="77777777" w:rsidR="0058525C" w:rsidRDefault="0058525C" w:rsidP="00A016C8">
            <w:pPr>
              <w:pStyle w:val="Header"/>
              <w:tabs>
                <w:tab w:val="clear" w:pos="4153"/>
                <w:tab w:val="clear" w:pos="8306"/>
              </w:tabs>
              <w:contextualSpacing/>
              <w:jc w:val="both"/>
              <w:rPr>
                <w:rFonts w:ascii="Calibri" w:hAnsi="Calibri"/>
                <w:szCs w:val="22"/>
              </w:rPr>
            </w:pPr>
          </w:p>
          <w:p w14:paraId="75E12262" w14:textId="4E46D1AB" w:rsidR="007501F5" w:rsidRDefault="007501F5" w:rsidP="00A016C8">
            <w:pPr>
              <w:pStyle w:val="Header"/>
              <w:tabs>
                <w:tab w:val="clear" w:pos="4153"/>
                <w:tab w:val="clear" w:pos="8306"/>
              </w:tabs>
              <w:contextualSpacing/>
              <w:jc w:val="both"/>
              <w:rPr>
                <w:rFonts w:ascii="Calibri" w:hAnsi="Calibri"/>
                <w:szCs w:val="22"/>
              </w:rPr>
            </w:pPr>
            <w:r>
              <w:rPr>
                <w:rFonts w:ascii="Calibri" w:hAnsi="Calibri"/>
                <w:szCs w:val="22"/>
              </w:rPr>
              <w:t xml:space="preserve">In addition to the above, the proposed development would not result in any undue harm by way of overshadowing, loss of outlook or daylight given the proposal would be adequately distanced from all nearby residential </w:t>
            </w:r>
            <w:r w:rsidR="0053321B">
              <w:rPr>
                <w:rFonts w:ascii="Calibri" w:hAnsi="Calibri"/>
                <w:szCs w:val="22"/>
              </w:rPr>
              <w:t>receptors</w:t>
            </w:r>
            <w:r>
              <w:rPr>
                <w:rFonts w:ascii="Calibri" w:hAnsi="Calibri"/>
                <w:szCs w:val="22"/>
              </w:rPr>
              <w:t xml:space="preserve">. </w:t>
            </w:r>
          </w:p>
          <w:p w14:paraId="02407931" w14:textId="77777777" w:rsidR="00942F17" w:rsidRDefault="00942F17" w:rsidP="00A016C8">
            <w:pPr>
              <w:pStyle w:val="Header"/>
              <w:tabs>
                <w:tab w:val="clear" w:pos="4153"/>
                <w:tab w:val="clear" w:pos="8306"/>
              </w:tabs>
              <w:contextualSpacing/>
              <w:jc w:val="both"/>
              <w:rPr>
                <w:rFonts w:ascii="Calibri" w:hAnsi="Calibri"/>
                <w:szCs w:val="22"/>
              </w:rPr>
            </w:pPr>
          </w:p>
          <w:p w14:paraId="05ED73CC" w14:textId="38AE3366" w:rsidR="00942F17" w:rsidRDefault="00942F17" w:rsidP="00A016C8">
            <w:pPr>
              <w:pStyle w:val="Header"/>
              <w:tabs>
                <w:tab w:val="clear" w:pos="4153"/>
                <w:tab w:val="clear" w:pos="8306"/>
              </w:tabs>
              <w:contextualSpacing/>
              <w:jc w:val="both"/>
              <w:rPr>
                <w:rFonts w:ascii="Calibri" w:hAnsi="Calibri"/>
                <w:szCs w:val="22"/>
              </w:rPr>
            </w:pPr>
            <w:r>
              <w:rPr>
                <w:rFonts w:ascii="Calibri" w:hAnsi="Calibri"/>
                <w:szCs w:val="22"/>
              </w:rPr>
              <w:t xml:space="preserve">It is acknowledged that the concerns have </w:t>
            </w:r>
            <w:r w:rsidR="00E22E4C">
              <w:rPr>
                <w:rFonts w:ascii="Calibri" w:hAnsi="Calibri"/>
                <w:szCs w:val="22"/>
              </w:rPr>
              <w:t xml:space="preserve">also </w:t>
            </w:r>
            <w:r>
              <w:rPr>
                <w:rFonts w:ascii="Calibri" w:hAnsi="Calibri"/>
                <w:szCs w:val="22"/>
              </w:rPr>
              <w:t>been raised with respect noise disturbance arising from the proposed decking area</w:t>
            </w:r>
            <w:r w:rsidR="00E22E4C">
              <w:rPr>
                <w:rFonts w:ascii="Calibri" w:hAnsi="Calibri"/>
                <w:szCs w:val="22"/>
              </w:rPr>
              <w:t xml:space="preserve"> and construction</w:t>
            </w:r>
            <w:r>
              <w:rPr>
                <w:rFonts w:ascii="Calibri" w:hAnsi="Calibri"/>
                <w:szCs w:val="22"/>
              </w:rPr>
              <w:t xml:space="preserve">. However, </w:t>
            </w:r>
            <w:r w:rsidR="00E22E4C">
              <w:rPr>
                <w:rFonts w:ascii="Calibri" w:hAnsi="Calibri"/>
                <w:szCs w:val="22"/>
              </w:rPr>
              <w:t>the proposal relates to a relatively small-scale development including a domestic extension and alterations to an established residential property. Furthermore, the noise resulting from the proposed decking area</w:t>
            </w:r>
            <w:r>
              <w:rPr>
                <w:rFonts w:ascii="Calibri" w:hAnsi="Calibri"/>
                <w:szCs w:val="22"/>
              </w:rPr>
              <w:t xml:space="preserve"> is not expected to be any greater than that which </w:t>
            </w:r>
            <w:r w:rsidR="003268E4">
              <w:rPr>
                <w:rFonts w:ascii="Calibri" w:hAnsi="Calibri"/>
                <w:szCs w:val="22"/>
              </w:rPr>
              <w:t>would be</w:t>
            </w:r>
            <w:r>
              <w:rPr>
                <w:rFonts w:ascii="Calibri" w:hAnsi="Calibri"/>
                <w:szCs w:val="22"/>
              </w:rPr>
              <w:t xml:space="preserve"> caused by the domestic use of the </w:t>
            </w:r>
            <w:r w:rsidR="00E22E4C">
              <w:rPr>
                <w:rFonts w:ascii="Calibri" w:hAnsi="Calibri"/>
                <w:szCs w:val="22"/>
              </w:rPr>
              <w:t xml:space="preserve">existing </w:t>
            </w:r>
            <w:r>
              <w:rPr>
                <w:rFonts w:ascii="Calibri" w:hAnsi="Calibri"/>
                <w:szCs w:val="22"/>
              </w:rPr>
              <w:t xml:space="preserve">garden area. </w:t>
            </w:r>
            <w:r w:rsidR="003268E4">
              <w:rPr>
                <w:rFonts w:ascii="Calibri" w:hAnsi="Calibri"/>
                <w:szCs w:val="22"/>
              </w:rPr>
              <w:t xml:space="preserve">Concerns have also been raised in relation to the construction of a new dwelling within the proposal site; however, this does not form a material planning consideration in the determination of this application which relates solely to the domestic extension and alteration of the existing property. </w:t>
            </w:r>
          </w:p>
          <w:p w14:paraId="2E6E9F7C" w14:textId="77777777" w:rsidR="007501F5" w:rsidRDefault="007501F5" w:rsidP="00A016C8">
            <w:pPr>
              <w:pStyle w:val="Header"/>
              <w:tabs>
                <w:tab w:val="clear" w:pos="4153"/>
                <w:tab w:val="clear" w:pos="8306"/>
              </w:tabs>
              <w:contextualSpacing/>
              <w:jc w:val="both"/>
              <w:rPr>
                <w:rFonts w:ascii="Calibri" w:hAnsi="Calibri"/>
                <w:szCs w:val="22"/>
              </w:rPr>
            </w:pPr>
          </w:p>
          <w:p w14:paraId="1AA3DFFB" w14:textId="77777777" w:rsidR="007501F5" w:rsidRDefault="007501F5" w:rsidP="00A016C8">
            <w:pPr>
              <w:pStyle w:val="Header"/>
              <w:tabs>
                <w:tab w:val="clear" w:pos="4153"/>
                <w:tab w:val="clear" w:pos="8306"/>
              </w:tabs>
              <w:contextualSpacing/>
              <w:jc w:val="both"/>
              <w:rPr>
                <w:rFonts w:ascii="Calibri" w:hAnsi="Calibri"/>
                <w:szCs w:val="22"/>
              </w:rPr>
            </w:pPr>
            <w:r>
              <w:rPr>
                <w:rFonts w:ascii="Calibri" w:hAnsi="Calibri"/>
                <w:szCs w:val="22"/>
              </w:rPr>
              <w:t xml:space="preserve">Accordingly, it is not considered that the works proposed would cause any measurable undue harm upon the existing amenities of any nearby residents that would warrant the refusal to grant planning permission. </w:t>
            </w:r>
          </w:p>
          <w:p w14:paraId="0DB485A3" w14:textId="54A15192" w:rsidR="007501F5" w:rsidRPr="00C0704D" w:rsidRDefault="007501F5" w:rsidP="00A016C8">
            <w:pPr>
              <w:pStyle w:val="Header"/>
              <w:tabs>
                <w:tab w:val="clear" w:pos="4153"/>
                <w:tab w:val="clear" w:pos="8306"/>
              </w:tabs>
              <w:contextualSpacing/>
              <w:jc w:val="both"/>
              <w:rPr>
                <w:rFonts w:ascii="Calibri" w:hAnsi="Calibri"/>
                <w:szCs w:val="22"/>
              </w:rPr>
            </w:pPr>
          </w:p>
        </w:tc>
      </w:tr>
      <w:tr w:rsidR="00824DB6" w:rsidRPr="00D2449B" w14:paraId="673C0DDB"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7501F5" w:rsidRDefault="00824DB6" w:rsidP="00EA09F9">
            <w:pPr>
              <w:pStyle w:val="Header"/>
              <w:tabs>
                <w:tab w:val="clear" w:pos="4153"/>
                <w:tab w:val="clear" w:pos="8306"/>
              </w:tabs>
              <w:contextualSpacing/>
              <w:jc w:val="both"/>
              <w:rPr>
                <w:rFonts w:ascii="Calibri" w:hAnsi="Calibri"/>
                <w:b/>
                <w:color w:val="FF0000"/>
                <w:szCs w:val="22"/>
              </w:rPr>
            </w:pPr>
            <w:r w:rsidRPr="00CA7A83">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D99099C" w14:textId="40D0980C" w:rsidR="005E72BF" w:rsidRDefault="005E72BF"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been consulted on the proposed development, with a response being received on 24</w:t>
            </w:r>
            <w:r w:rsidRPr="005E72BF">
              <w:rPr>
                <w:rFonts w:ascii="Calibri" w:hAnsi="Calibri"/>
                <w:bCs/>
                <w:szCs w:val="22"/>
                <w:vertAlign w:val="superscript"/>
              </w:rPr>
              <w:t>th</w:t>
            </w:r>
            <w:r>
              <w:rPr>
                <w:rFonts w:ascii="Calibri" w:hAnsi="Calibri"/>
                <w:bCs/>
                <w:szCs w:val="22"/>
              </w:rPr>
              <w:t xml:space="preserve"> May 2024</w:t>
            </w:r>
            <w:r w:rsidR="00195165">
              <w:rPr>
                <w:rFonts w:ascii="Calibri" w:hAnsi="Calibri"/>
                <w:bCs/>
                <w:szCs w:val="22"/>
              </w:rPr>
              <w:t xml:space="preserve"> requesting further information be submitted before the Local Highway Authority can fully assess the application</w:t>
            </w:r>
            <w:r w:rsidR="000119FE">
              <w:rPr>
                <w:rFonts w:ascii="Calibri" w:hAnsi="Calibri"/>
                <w:bCs/>
                <w:szCs w:val="22"/>
              </w:rPr>
              <w:t xml:space="preserve">. The proposed new parking area would be located adjacent to the bridge, named Dene, which is owned by Lancashire County Council, and as such, further information was requested in order to ensure that the works would not destabilise the structure of the bridge. </w:t>
            </w:r>
          </w:p>
          <w:p w14:paraId="277A4546" w14:textId="77777777" w:rsidR="005E72BF" w:rsidRDefault="005E72BF" w:rsidP="00EA09F9">
            <w:pPr>
              <w:pStyle w:val="Header"/>
              <w:tabs>
                <w:tab w:val="clear" w:pos="4153"/>
                <w:tab w:val="clear" w:pos="8306"/>
              </w:tabs>
              <w:contextualSpacing/>
              <w:jc w:val="both"/>
              <w:rPr>
                <w:rFonts w:ascii="Calibri" w:hAnsi="Calibri"/>
                <w:bCs/>
                <w:szCs w:val="22"/>
              </w:rPr>
            </w:pPr>
          </w:p>
          <w:p w14:paraId="6563BAB8" w14:textId="46267157" w:rsidR="00A74F22" w:rsidRDefault="00195165" w:rsidP="00220F48">
            <w:pPr>
              <w:pStyle w:val="Header"/>
              <w:tabs>
                <w:tab w:val="clear" w:pos="4153"/>
                <w:tab w:val="clear" w:pos="8306"/>
              </w:tabs>
              <w:contextualSpacing/>
              <w:jc w:val="both"/>
              <w:rPr>
                <w:rFonts w:ascii="Calibri" w:hAnsi="Calibri"/>
                <w:bCs/>
                <w:szCs w:val="22"/>
              </w:rPr>
            </w:pPr>
            <w:r>
              <w:rPr>
                <w:rFonts w:ascii="Calibri" w:hAnsi="Calibri"/>
                <w:bCs/>
                <w:szCs w:val="22"/>
              </w:rPr>
              <w:t>Following the submission of additional information, an updated response from LCC Highways was received on 8</w:t>
            </w:r>
            <w:r w:rsidRPr="00195165">
              <w:rPr>
                <w:rFonts w:ascii="Calibri" w:hAnsi="Calibri"/>
                <w:bCs/>
                <w:szCs w:val="22"/>
                <w:vertAlign w:val="superscript"/>
              </w:rPr>
              <w:t>th</w:t>
            </w:r>
            <w:r>
              <w:rPr>
                <w:rFonts w:ascii="Calibri" w:hAnsi="Calibri"/>
                <w:bCs/>
                <w:szCs w:val="22"/>
              </w:rPr>
              <w:t xml:space="preserve"> August 2024 raising concerns in respect to the retaining structures parallel to The Dene</w:t>
            </w:r>
            <w:r w:rsidR="000119FE">
              <w:rPr>
                <w:rFonts w:ascii="Calibri" w:hAnsi="Calibri"/>
                <w:bCs/>
                <w:szCs w:val="22"/>
              </w:rPr>
              <w:t xml:space="preserve">. Due to the height and proximity of the structure to the highway, details were requested to demonstrate that the large structure had been designed and constructed by a suitably qualified structural engineer. </w:t>
            </w:r>
          </w:p>
          <w:p w14:paraId="7C717ABD" w14:textId="77777777" w:rsidR="000119FE" w:rsidRDefault="000119FE" w:rsidP="00220F48">
            <w:pPr>
              <w:pStyle w:val="Header"/>
              <w:tabs>
                <w:tab w:val="clear" w:pos="4153"/>
                <w:tab w:val="clear" w:pos="8306"/>
              </w:tabs>
              <w:contextualSpacing/>
              <w:jc w:val="both"/>
              <w:rPr>
                <w:rFonts w:ascii="Calibri" w:hAnsi="Calibri"/>
                <w:bCs/>
                <w:szCs w:val="22"/>
              </w:rPr>
            </w:pPr>
          </w:p>
          <w:p w14:paraId="056F05E5" w14:textId="5E33A9FC" w:rsidR="003268E4" w:rsidRDefault="000119FE" w:rsidP="00220F48">
            <w:pPr>
              <w:pStyle w:val="Header"/>
              <w:tabs>
                <w:tab w:val="clear" w:pos="4153"/>
                <w:tab w:val="clear" w:pos="8306"/>
              </w:tabs>
              <w:contextualSpacing/>
              <w:jc w:val="both"/>
              <w:rPr>
                <w:rFonts w:ascii="Calibri" w:hAnsi="Calibri"/>
                <w:bCs/>
                <w:szCs w:val="22"/>
              </w:rPr>
            </w:pPr>
            <w:r>
              <w:rPr>
                <w:rFonts w:ascii="Calibri" w:hAnsi="Calibri"/>
                <w:bCs/>
                <w:szCs w:val="22"/>
              </w:rPr>
              <w:lastRenderedPageBreak/>
              <w:t>Additional information was received on 18</w:t>
            </w:r>
            <w:r w:rsidRPr="000119FE">
              <w:rPr>
                <w:rFonts w:ascii="Calibri" w:hAnsi="Calibri"/>
                <w:bCs/>
                <w:szCs w:val="22"/>
                <w:vertAlign w:val="superscript"/>
              </w:rPr>
              <w:t>th</w:t>
            </w:r>
            <w:r>
              <w:rPr>
                <w:rFonts w:ascii="Calibri" w:hAnsi="Calibri"/>
                <w:bCs/>
                <w:szCs w:val="22"/>
              </w:rPr>
              <w:t xml:space="preserve"> September including retaining wall calculations and confirmation of a structural engineer inspection. The Local Highway Authority have</w:t>
            </w:r>
            <w:r w:rsidR="00CA7A83">
              <w:rPr>
                <w:rFonts w:ascii="Calibri" w:hAnsi="Calibri"/>
                <w:bCs/>
                <w:szCs w:val="22"/>
              </w:rPr>
              <w:t xml:space="preserve"> since</w:t>
            </w:r>
            <w:r>
              <w:rPr>
                <w:rFonts w:ascii="Calibri" w:hAnsi="Calibri"/>
                <w:bCs/>
                <w:szCs w:val="22"/>
              </w:rPr>
              <w:t xml:space="preserve"> confirmed that there is no objection to the proposal </w:t>
            </w:r>
            <w:r w:rsidR="00CA7A83">
              <w:rPr>
                <w:rFonts w:ascii="Calibri" w:hAnsi="Calibri"/>
                <w:bCs/>
                <w:szCs w:val="22"/>
              </w:rPr>
              <w:t xml:space="preserve">subject to the imposition of conditions. </w:t>
            </w:r>
          </w:p>
          <w:p w14:paraId="337694ED" w14:textId="08AF912D" w:rsidR="00CA7A83" w:rsidRPr="00195165" w:rsidRDefault="00CA7A83" w:rsidP="00220F48">
            <w:pPr>
              <w:pStyle w:val="Header"/>
              <w:tabs>
                <w:tab w:val="clear" w:pos="4153"/>
                <w:tab w:val="clear" w:pos="8306"/>
              </w:tabs>
              <w:contextualSpacing/>
              <w:jc w:val="both"/>
              <w:rPr>
                <w:rFonts w:ascii="Calibri" w:hAnsi="Calibri"/>
                <w:bCs/>
                <w:szCs w:val="22"/>
              </w:rPr>
            </w:pPr>
          </w:p>
        </w:tc>
      </w:tr>
      <w:tr w:rsidR="00C0704D" w:rsidRPr="00D2449B" w14:paraId="6D877C31"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AA0C7A">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2405BFB4" w14:textId="77777777" w:rsidR="00375556" w:rsidRDefault="00375556" w:rsidP="00AA0C7A">
            <w:pPr>
              <w:contextualSpacing/>
              <w:jc w:val="both"/>
              <w:rPr>
                <w:rFonts w:ascii="Calibri" w:hAnsi="Calibri"/>
                <w:b/>
                <w:szCs w:val="22"/>
              </w:rPr>
            </w:pPr>
          </w:p>
          <w:p w14:paraId="6FE2B205" w14:textId="686DCF5A" w:rsidR="00BD2879" w:rsidRDefault="00D34A76" w:rsidP="00AA0C7A">
            <w:pPr>
              <w:contextualSpacing/>
              <w:jc w:val="both"/>
              <w:rPr>
                <w:rFonts w:ascii="Calibri" w:hAnsi="Calibri"/>
                <w:bCs/>
                <w:szCs w:val="22"/>
              </w:rPr>
            </w:pPr>
            <w:r>
              <w:rPr>
                <w:rFonts w:ascii="Calibri" w:hAnsi="Calibri"/>
                <w:bCs/>
                <w:szCs w:val="22"/>
              </w:rPr>
              <w:t>A Preliminary Bat Roost Assessment Report has been submitted with the application dated 16</w:t>
            </w:r>
            <w:r w:rsidRPr="00D34A76">
              <w:rPr>
                <w:rFonts w:ascii="Calibri" w:hAnsi="Calibri"/>
                <w:bCs/>
                <w:szCs w:val="22"/>
                <w:vertAlign w:val="superscript"/>
              </w:rPr>
              <w:t>th</w:t>
            </w:r>
            <w:r>
              <w:rPr>
                <w:rFonts w:ascii="Calibri" w:hAnsi="Calibri"/>
                <w:bCs/>
                <w:szCs w:val="22"/>
              </w:rPr>
              <w:t xml:space="preserve"> November 2023.</w:t>
            </w:r>
            <w:r w:rsidR="00132D8A">
              <w:rPr>
                <w:rFonts w:ascii="Calibri" w:hAnsi="Calibri"/>
                <w:bCs/>
                <w:szCs w:val="22"/>
              </w:rPr>
              <w:t xml:space="preserve"> </w:t>
            </w:r>
            <w:r w:rsidR="00BD2879">
              <w:rPr>
                <w:rFonts w:ascii="Calibri" w:hAnsi="Calibri"/>
                <w:bCs/>
                <w:szCs w:val="22"/>
              </w:rPr>
              <w:t xml:space="preserve">Whilst the bat survey is now considered out of date given it was undertaken over a year ago, it is noted that work has already commenced on site and at the time of the survey, the building was undergoing internal renovation works and had no loft space. In addition to this, the report </w:t>
            </w:r>
            <w:r>
              <w:rPr>
                <w:rFonts w:ascii="Calibri" w:hAnsi="Calibri"/>
                <w:bCs/>
                <w:szCs w:val="22"/>
              </w:rPr>
              <w:t xml:space="preserve">concludes that the building is generally well sealed with no cracks, gaps, cavities or crevices suitable for roosting bats and is therefore assessed as offering negligible roosting potential. No evidence (in terms of scattered droppings, urine splashes, feeding remains or grease marking) to suggest use by bats was recorded despite suitable undisturbed horizontal surfaces being present. </w:t>
            </w:r>
            <w:r w:rsidR="00BD2879">
              <w:rPr>
                <w:rFonts w:ascii="Calibri" w:hAnsi="Calibri"/>
                <w:bCs/>
                <w:szCs w:val="22"/>
              </w:rPr>
              <w:t>The report goes on to state that g</w:t>
            </w:r>
            <w:r>
              <w:rPr>
                <w:rFonts w:ascii="Calibri" w:hAnsi="Calibri"/>
                <w:bCs/>
                <w:szCs w:val="22"/>
              </w:rPr>
              <w:t xml:space="preserve">iven the lack of roosting potential, it is therefore considered that the development proposals do not risk negative impacts on roosting bats and the survey effort is considered to be reasonable to assess the roost potential of the building with no further survey work being deemed appropriate. </w:t>
            </w:r>
            <w:r w:rsidR="00BD2879">
              <w:rPr>
                <w:rFonts w:ascii="Calibri" w:hAnsi="Calibri"/>
                <w:bCs/>
                <w:szCs w:val="22"/>
              </w:rPr>
              <w:t xml:space="preserve">In view of the above, there is not considered to be any merit in requesting an updated bat survey in this particular instance. </w:t>
            </w:r>
          </w:p>
          <w:p w14:paraId="00F23C5F" w14:textId="77777777" w:rsidR="00D34A76" w:rsidRDefault="00D34A76" w:rsidP="00AA0C7A">
            <w:pPr>
              <w:contextualSpacing/>
              <w:jc w:val="both"/>
              <w:rPr>
                <w:rFonts w:ascii="Calibri" w:hAnsi="Calibri"/>
                <w:bCs/>
                <w:szCs w:val="22"/>
              </w:rPr>
            </w:pPr>
          </w:p>
          <w:p w14:paraId="48F04D3E" w14:textId="4821FE11" w:rsidR="00D34A76" w:rsidRDefault="00D34A76" w:rsidP="00AA0C7A">
            <w:pPr>
              <w:contextualSpacing/>
              <w:jc w:val="both"/>
              <w:rPr>
                <w:rFonts w:ascii="Calibri" w:hAnsi="Calibri"/>
                <w:bCs/>
                <w:szCs w:val="22"/>
              </w:rPr>
            </w:pPr>
            <w:r>
              <w:rPr>
                <w:rFonts w:ascii="Calibri" w:hAnsi="Calibri"/>
                <w:bCs/>
                <w:szCs w:val="22"/>
              </w:rPr>
              <w:t xml:space="preserve">Despite this, a cautionary approach is advised and in the event that any bats are discovered, disturbed, or harmed during construction, all work must cease immediately, and further advice sought from a licenced ecologist. The installation of a Greenwoods </w:t>
            </w:r>
            <w:proofErr w:type="spellStart"/>
            <w:r>
              <w:rPr>
                <w:rFonts w:ascii="Calibri" w:hAnsi="Calibri"/>
                <w:bCs/>
                <w:szCs w:val="22"/>
              </w:rPr>
              <w:t>Ecohabitats</w:t>
            </w:r>
            <w:proofErr w:type="spellEnd"/>
            <w:r>
              <w:rPr>
                <w:rFonts w:ascii="Calibri" w:hAnsi="Calibri"/>
                <w:bCs/>
                <w:szCs w:val="22"/>
              </w:rPr>
              <w:t xml:space="preserve"> Two Chamber Bat Box or Kent Bat Box within the site</w:t>
            </w:r>
            <w:r w:rsidR="00AA0C7A">
              <w:rPr>
                <w:rFonts w:ascii="Calibri" w:hAnsi="Calibri"/>
                <w:bCs/>
                <w:szCs w:val="22"/>
              </w:rPr>
              <w:t xml:space="preserve"> is also recommended in order to enhance the roosting potential for the local bat population. This has been secured by way of a planning condition. </w:t>
            </w:r>
          </w:p>
          <w:p w14:paraId="60573BC8" w14:textId="77777777" w:rsidR="008B312C" w:rsidRDefault="008B312C" w:rsidP="00AA0C7A">
            <w:pPr>
              <w:contextualSpacing/>
              <w:jc w:val="both"/>
              <w:rPr>
                <w:rFonts w:ascii="Calibri" w:hAnsi="Calibri"/>
                <w:bCs/>
                <w:szCs w:val="22"/>
              </w:rPr>
            </w:pPr>
          </w:p>
          <w:p w14:paraId="64B59901" w14:textId="0BD48E6A" w:rsidR="008B312C" w:rsidRDefault="008B312C" w:rsidP="00AA0C7A">
            <w:pPr>
              <w:contextualSpacing/>
              <w:jc w:val="both"/>
              <w:rPr>
                <w:rFonts w:ascii="Calibri" w:hAnsi="Calibri"/>
                <w:bCs/>
                <w:szCs w:val="22"/>
              </w:rPr>
            </w:pPr>
            <w:r>
              <w:rPr>
                <w:rFonts w:ascii="Calibri" w:hAnsi="Calibri"/>
                <w:bCs/>
                <w:szCs w:val="22"/>
              </w:rPr>
              <w:t xml:space="preserve">Concerns have also been raised with respect to impact upon trees; however, </w:t>
            </w:r>
            <w:r w:rsidR="00132D8A">
              <w:rPr>
                <w:rFonts w:ascii="Calibri" w:hAnsi="Calibri"/>
                <w:bCs/>
                <w:szCs w:val="22"/>
              </w:rPr>
              <w:t xml:space="preserve">the Council’s Countryside Officer has confirmed that whilst there has been </w:t>
            </w:r>
            <w:r w:rsidR="00732D9F">
              <w:rPr>
                <w:rFonts w:ascii="Calibri" w:hAnsi="Calibri"/>
                <w:bCs/>
                <w:szCs w:val="22"/>
              </w:rPr>
              <w:t xml:space="preserve">extensive </w:t>
            </w:r>
            <w:r w:rsidR="00132D8A">
              <w:rPr>
                <w:rFonts w:ascii="Calibri" w:hAnsi="Calibri"/>
                <w:bCs/>
                <w:szCs w:val="22"/>
              </w:rPr>
              <w:t xml:space="preserve">engineering works within the garden area, the mature trees on site appear to have been unaffected. </w:t>
            </w:r>
          </w:p>
          <w:p w14:paraId="6B2B9F24" w14:textId="77777777" w:rsidR="00987B56" w:rsidRDefault="00987B56" w:rsidP="00AA0C7A">
            <w:pPr>
              <w:contextualSpacing/>
              <w:jc w:val="both"/>
              <w:rPr>
                <w:rFonts w:ascii="Calibri" w:hAnsi="Calibri"/>
                <w:bCs/>
                <w:szCs w:val="22"/>
              </w:rPr>
            </w:pPr>
          </w:p>
          <w:p w14:paraId="217EFC7F" w14:textId="138045F6" w:rsidR="00987B56" w:rsidRDefault="00987B56" w:rsidP="00AA0C7A">
            <w:pPr>
              <w:contextualSpacing/>
              <w:jc w:val="both"/>
              <w:rPr>
                <w:rFonts w:ascii="Calibri" w:hAnsi="Calibri"/>
                <w:bCs/>
                <w:szCs w:val="22"/>
              </w:rPr>
            </w:pPr>
            <w:r>
              <w:rPr>
                <w:rFonts w:ascii="Calibri" w:hAnsi="Calibri"/>
                <w:bCs/>
                <w:szCs w:val="22"/>
              </w:rPr>
              <w:t xml:space="preserve">The </w:t>
            </w:r>
            <w:r w:rsidR="008B312C">
              <w:rPr>
                <w:rFonts w:ascii="Calibri" w:hAnsi="Calibri"/>
                <w:bCs/>
                <w:szCs w:val="22"/>
              </w:rPr>
              <w:t>development</w:t>
            </w:r>
            <w:r>
              <w:rPr>
                <w:rFonts w:ascii="Calibri" w:hAnsi="Calibri"/>
                <w:bCs/>
                <w:szCs w:val="22"/>
              </w:rPr>
              <w:t xml:space="preserve"> is exempt from having to achieve the mandatory Biodiversity Net Gain requirements as it is a householder application. </w:t>
            </w:r>
          </w:p>
          <w:p w14:paraId="6337C4D8" w14:textId="5B1C9FE0" w:rsidR="00AF2180" w:rsidRPr="00D34A76" w:rsidRDefault="00AF2180" w:rsidP="00AA0C7A">
            <w:pPr>
              <w:contextualSpacing/>
              <w:jc w:val="both"/>
              <w:rPr>
                <w:rFonts w:ascii="Calibri" w:hAnsi="Calibri"/>
                <w:bCs/>
                <w:szCs w:val="22"/>
              </w:rPr>
            </w:pPr>
          </w:p>
        </w:tc>
      </w:tr>
      <w:tr w:rsidR="00406EBD" w:rsidRPr="00D2449B" w14:paraId="53CEE8BF"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01BA59" w14:textId="77777777" w:rsidR="00406EBD" w:rsidRDefault="00406EB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69C8539E" w14:textId="77777777" w:rsidR="00406EBD" w:rsidRDefault="00406EBD" w:rsidP="00EA09F9">
            <w:pPr>
              <w:pStyle w:val="Header"/>
              <w:tabs>
                <w:tab w:val="clear" w:pos="4153"/>
                <w:tab w:val="clear" w:pos="8306"/>
              </w:tabs>
              <w:contextualSpacing/>
              <w:jc w:val="both"/>
              <w:rPr>
                <w:rFonts w:ascii="Calibri" w:hAnsi="Calibri"/>
                <w:b/>
                <w:szCs w:val="22"/>
              </w:rPr>
            </w:pPr>
          </w:p>
          <w:p w14:paraId="34556165" w14:textId="4ACD397A" w:rsidR="00643634" w:rsidRPr="005B10ED" w:rsidRDefault="00643634" w:rsidP="00EA09F9">
            <w:pPr>
              <w:pStyle w:val="Header"/>
              <w:tabs>
                <w:tab w:val="clear" w:pos="4153"/>
                <w:tab w:val="clear" w:pos="8306"/>
              </w:tabs>
              <w:contextualSpacing/>
              <w:jc w:val="both"/>
              <w:rPr>
                <w:rFonts w:ascii="Calibri" w:hAnsi="Calibri"/>
                <w:b/>
                <w:szCs w:val="22"/>
                <w:u w:val="single"/>
              </w:rPr>
            </w:pPr>
            <w:r w:rsidRPr="005B10ED">
              <w:rPr>
                <w:rFonts w:ascii="Calibri" w:hAnsi="Calibri"/>
                <w:b/>
                <w:szCs w:val="22"/>
                <w:u w:val="single"/>
              </w:rPr>
              <w:t>Flood Risk</w:t>
            </w:r>
          </w:p>
          <w:p w14:paraId="57E1C5DF" w14:textId="77777777" w:rsidR="00643634" w:rsidRDefault="00643634" w:rsidP="00EA09F9">
            <w:pPr>
              <w:pStyle w:val="Header"/>
              <w:tabs>
                <w:tab w:val="clear" w:pos="4153"/>
                <w:tab w:val="clear" w:pos="8306"/>
              </w:tabs>
              <w:contextualSpacing/>
              <w:jc w:val="both"/>
              <w:rPr>
                <w:rFonts w:ascii="Calibri" w:hAnsi="Calibri"/>
                <w:b/>
                <w:szCs w:val="22"/>
                <w:u w:val="single"/>
              </w:rPr>
            </w:pPr>
          </w:p>
          <w:p w14:paraId="68423112" w14:textId="77777777" w:rsidR="00A74F22" w:rsidRDefault="00AA61C7" w:rsidP="0034667C">
            <w:pPr>
              <w:pStyle w:val="Header"/>
              <w:tabs>
                <w:tab w:val="clear" w:pos="4153"/>
                <w:tab w:val="clear" w:pos="8306"/>
              </w:tabs>
              <w:contextualSpacing/>
              <w:jc w:val="both"/>
              <w:rPr>
                <w:rFonts w:ascii="Calibri" w:hAnsi="Calibri"/>
                <w:bCs/>
                <w:szCs w:val="22"/>
              </w:rPr>
            </w:pPr>
            <w:r>
              <w:rPr>
                <w:rFonts w:ascii="Calibri" w:hAnsi="Calibri"/>
                <w:bCs/>
                <w:szCs w:val="22"/>
              </w:rPr>
              <w:t>The proposal site is within close proximity to Dene Brook, with the site being situated within Flood Zone 2 and 3</w:t>
            </w:r>
            <w:r w:rsidR="005B10ED">
              <w:rPr>
                <w:rFonts w:ascii="Calibri" w:hAnsi="Calibri"/>
                <w:bCs/>
                <w:szCs w:val="22"/>
              </w:rPr>
              <w:t>. Despite this</w:t>
            </w:r>
            <w:r w:rsidR="003268E4">
              <w:rPr>
                <w:rFonts w:ascii="Calibri" w:hAnsi="Calibri"/>
                <w:bCs/>
                <w:szCs w:val="22"/>
              </w:rPr>
              <w:t>, the proposal relates to a domestic extension and alterations to an existing residential property and is therefore defined as minor development. It is</w:t>
            </w:r>
            <w:r w:rsidR="005B10ED">
              <w:rPr>
                <w:rFonts w:ascii="Calibri" w:hAnsi="Calibri"/>
                <w:bCs/>
                <w:szCs w:val="22"/>
              </w:rPr>
              <w:t>, however,</w:t>
            </w:r>
            <w:r w:rsidR="003268E4">
              <w:rPr>
                <w:rFonts w:ascii="Calibri" w:hAnsi="Calibri"/>
                <w:bCs/>
                <w:szCs w:val="22"/>
              </w:rPr>
              <w:t xml:space="preserve"> noted that the proposal would utilise existing land drains </w:t>
            </w:r>
            <w:r w:rsidR="005B10ED">
              <w:rPr>
                <w:rFonts w:ascii="Calibri" w:hAnsi="Calibri"/>
                <w:bCs/>
                <w:szCs w:val="22"/>
              </w:rPr>
              <w:t xml:space="preserve">which would discharge into the watercourse. </w:t>
            </w:r>
            <w:r w:rsidR="0034667C">
              <w:rPr>
                <w:rFonts w:ascii="Calibri" w:hAnsi="Calibri"/>
                <w:bCs/>
                <w:szCs w:val="22"/>
              </w:rPr>
              <w:t>Given the land level changes and construction of numerous retaining walls, this may require Ordinary Watercourse (Lane Drainage) Consent from the Lead Local Flood Authority u</w:t>
            </w:r>
            <w:r w:rsidR="005B10ED">
              <w:rPr>
                <w:rFonts w:ascii="Calibri" w:hAnsi="Calibri"/>
                <w:bCs/>
                <w:szCs w:val="22"/>
              </w:rPr>
              <w:t>nder the Land Drainage Act 1991 (as amended by the Flood and Water Management Act 2010)</w:t>
            </w:r>
            <w:r w:rsidR="0034667C">
              <w:rPr>
                <w:rFonts w:ascii="Calibri" w:hAnsi="Calibri"/>
                <w:bCs/>
                <w:szCs w:val="22"/>
              </w:rPr>
              <w:t xml:space="preserve">. </w:t>
            </w:r>
          </w:p>
          <w:p w14:paraId="0F5F3DB4" w14:textId="7D9AC161" w:rsidR="0034667C" w:rsidRDefault="0034667C" w:rsidP="0034667C">
            <w:pPr>
              <w:pStyle w:val="Header"/>
              <w:tabs>
                <w:tab w:val="clear" w:pos="4153"/>
                <w:tab w:val="clear" w:pos="8306"/>
              </w:tabs>
              <w:contextualSpacing/>
              <w:jc w:val="both"/>
              <w:rPr>
                <w:rFonts w:ascii="Calibri" w:hAnsi="Calibri"/>
                <w:b/>
                <w:szCs w:val="22"/>
              </w:rPr>
            </w:pPr>
          </w:p>
        </w:tc>
      </w:tr>
      <w:tr w:rsidR="00C0704D" w:rsidRPr="00D2449B" w14:paraId="0A9D02B4" w14:textId="77777777" w:rsidTr="00B059C5">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E3BD1BE"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EB7984">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B62A8B" w:rsidRPr="00D2449B" w14:paraId="507FC89B" w14:textId="77777777" w:rsidTr="00B059C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B62A8B" w:rsidRPr="00D2449B" w:rsidRDefault="00B62A8B" w:rsidP="00B62A8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7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22BA170" w:rsidR="00B62A8B" w:rsidRPr="00D2449B" w:rsidRDefault="00B62A8B" w:rsidP="00B62A8B">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5873A5"/>
    <w:multiLevelType w:val="hybridMultilevel"/>
    <w:tmpl w:val="7E38C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0"/>
  </w:num>
  <w:num w:numId="3" w16cid:durableId="299383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9FE"/>
    <w:rsid w:val="00012697"/>
    <w:rsid w:val="00065833"/>
    <w:rsid w:val="000707DB"/>
    <w:rsid w:val="000A6867"/>
    <w:rsid w:val="000B5CB5"/>
    <w:rsid w:val="000F13E3"/>
    <w:rsid w:val="00130035"/>
    <w:rsid w:val="00132D8A"/>
    <w:rsid w:val="001733BA"/>
    <w:rsid w:val="00195165"/>
    <w:rsid w:val="001B271C"/>
    <w:rsid w:val="001D4F7A"/>
    <w:rsid w:val="00220F48"/>
    <w:rsid w:val="002428E0"/>
    <w:rsid w:val="00250879"/>
    <w:rsid w:val="002541AF"/>
    <w:rsid w:val="00254E67"/>
    <w:rsid w:val="00282E3A"/>
    <w:rsid w:val="0029334A"/>
    <w:rsid w:val="00295447"/>
    <w:rsid w:val="002954E5"/>
    <w:rsid w:val="00295A61"/>
    <w:rsid w:val="002A01CF"/>
    <w:rsid w:val="002B2345"/>
    <w:rsid w:val="002C00AD"/>
    <w:rsid w:val="002C5DEA"/>
    <w:rsid w:val="002C6277"/>
    <w:rsid w:val="002D5E6B"/>
    <w:rsid w:val="002D74DD"/>
    <w:rsid w:val="002F2580"/>
    <w:rsid w:val="002F6F62"/>
    <w:rsid w:val="00305B18"/>
    <w:rsid w:val="00315A2D"/>
    <w:rsid w:val="00321B6E"/>
    <w:rsid w:val="003268E4"/>
    <w:rsid w:val="0033192A"/>
    <w:rsid w:val="0034667C"/>
    <w:rsid w:val="0036359A"/>
    <w:rsid w:val="00375556"/>
    <w:rsid w:val="003C5B28"/>
    <w:rsid w:val="00406EBD"/>
    <w:rsid w:val="00440CB6"/>
    <w:rsid w:val="0046548C"/>
    <w:rsid w:val="00493273"/>
    <w:rsid w:val="004947BB"/>
    <w:rsid w:val="00497407"/>
    <w:rsid w:val="004A5EA9"/>
    <w:rsid w:val="004B3297"/>
    <w:rsid w:val="004C2434"/>
    <w:rsid w:val="004C528A"/>
    <w:rsid w:val="004E1D72"/>
    <w:rsid w:val="004F0649"/>
    <w:rsid w:val="00510FA2"/>
    <w:rsid w:val="0053321B"/>
    <w:rsid w:val="00556ECD"/>
    <w:rsid w:val="0058525C"/>
    <w:rsid w:val="00590CCC"/>
    <w:rsid w:val="0059215A"/>
    <w:rsid w:val="00597157"/>
    <w:rsid w:val="005B10ED"/>
    <w:rsid w:val="005E1C6C"/>
    <w:rsid w:val="005E65DF"/>
    <w:rsid w:val="005E72BF"/>
    <w:rsid w:val="005F1A36"/>
    <w:rsid w:val="00610DE6"/>
    <w:rsid w:val="00643634"/>
    <w:rsid w:val="006464CE"/>
    <w:rsid w:val="00646B06"/>
    <w:rsid w:val="00691734"/>
    <w:rsid w:val="00692B60"/>
    <w:rsid w:val="00696B04"/>
    <w:rsid w:val="006A71AD"/>
    <w:rsid w:val="006B3337"/>
    <w:rsid w:val="006C2BFA"/>
    <w:rsid w:val="006F6849"/>
    <w:rsid w:val="0070054B"/>
    <w:rsid w:val="00732D9F"/>
    <w:rsid w:val="007501F5"/>
    <w:rsid w:val="00761D2C"/>
    <w:rsid w:val="00763DCF"/>
    <w:rsid w:val="00773A66"/>
    <w:rsid w:val="00776AE2"/>
    <w:rsid w:val="007802EB"/>
    <w:rsid w:val="007813CC"/>
    <w:rsid w:val="00784579"/>
    <w:rsid w:val="007B3CB4"/>
    <w:rsid w:val="007C791C"/>
    <w:rsid w:val="007D0CEC"/>
    <w:rsid w:val="007D7DF4"/>
    <w:rsid w:val="007E0D23"/>
    <w:rsid w:val="007F16D6"/>
    <w:rsid w:val="00811771"/>
    <w:rsid w:val="00824DB6"/>
    <w:rsid w:val="00837F4F"/>
    <w:rsid w:val="008542DE"/>
    <w:rsid w:val="00877C8F"/>
    <w:rsid w:val="008974CE"/>
    <w:rsid w:val="008A28C8"/>
    <w:rsid w:val="008A33BE"/>
    <w:rsid w:val="008A4B0A"/>
    <w:rsid w:val="008B312C"/>
    <w:rsid w:val="009265BD"/>
    <w:rsid w:val="00942F17"/>
    <w:rsid w:val="00987B56"/>
    <w:rsid w:val="009C1F22"/>
    <w:rsid w:val="009D4A6F"/>
    <w:rsid w:val="009E0792"/>
    <w:rsid w:val="009F4443"/>
    <w:rsid w:val="00A016C8"/>
    <w:rsid w:val="00A0531A"/>
    <w:rsid w:val="00A42E82"/>
    <w:rsid w:val="00A579BB"/>
    <w:rsid w:val="00A63D55"/>
    <w:rsid w:val="00A74F22"/>
    <w:rsid w:val="00A83B68"/>
    <w:rsid w:val="00A92980"/>
    <w:rsid w:val="00A95D89"/>
    <w:rsid w:val="00AA0C7A"/>
    <w:rsid w:val="00AA61C7"/>
    <w:rsid w:val="00AF2180"/>
    <w:rsid w:val="00B059C5"/>
    <w:rsid w:val="00B1425D"/>
    <w:rsid w:val="00B5479B"/>
    <w:rsid w:val="00B62A8B"/>
    <w:rsid w:val="00B93EB5"/>
    <w:rsid w:val="00BD2879"/>
    <w:rsid w:val="00BD3F03"/>
    <w:rsid w:val="00C0704D"/>
    <w:rsid w:val="00C25722"/>
    <w:rsid w:val="00C330CD"/>
    <w:rsid w:val="00C618DB"/>
    <w:rsid w:val="00CA7A83"/>
    <w:rsid w:val="00D01D1C"/>
    <w:rsid w:val="00D11007"/>
    <w:rsid w:val="00D17EB1"/>
    <w:rsid w:val="00D24471"/>
    <w:rsid w:val="00D2449B"/>
    <w:rsid w:val="00D34A76"/>
    <w:rsid w:val="00D54E67"/>
    <w:rsid w:val="00D602A1"/>
    <w:rsid w:val="00D72309"/>
    <w:rsid w:val="00D922D2"/>
    <w:rsid w:val="00DB1FA4"/>
    <w:rsid w:val="00DC30A2"/>
    <w:rsid w:val="00DD3288"/>
    <w:rsid w:val="00DD62F6"/>
    <w:rsid w:val="00E22E4C"/>
    <w:rsid w:val="00E46243"/>
    <w:rsid w:val="00E47C62"/>
    <w:rsid w:val="00E66534"/>
    <w:rsid w:val="00E70027"/>
    <w:rsid w:val="00E72F6C"/>
    <w:rsid w:val="00E84719"/>
    <w:rsid w:val="00EA09F9"/>
    <w:rsid w:val="00EA1052"/>
    <w:rsid w:val="00EB7984"/>
    <w:rsid w:val="00EC23C7"/>
    <w:rsid w:val="00ED00B7"/>
    <w:rsid w:val="00ED6EBF"/>
    <w:rsid w:val="00EF1B0D"/>
    <w:rsid w:val="00EF44E6"/>
    <w:rsid w:val="00F056A7"/>
    <w:rsid w:val="00F26206"/>
    <w:rsid w:val="00F8555B"/>
    <w:rsid w:val="00FA041D"/>
    <w:rsid w:val="00FD6AE3"/>
    <w:rsid w:val="00FE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996">
      <w:bodyDiv w:val="1"/>
      <w:marLeft w:val="0"/>
      <w:marRight w:val="0"/>
      <w:marTop w:val="0"/>
      <w:marBottom w:val="0"/>
      <w:divBdr>
        <w:top w:val="none" w:sz="0" w:space="0" w:color="auto"/>
        <w:left w:val="none" w:sz="0" w:space="0" w:color="auto"/>
        <w:bottom w:val="none" w:sz="0" w:space="0" w:color="auto"/>
        <w:right w:val="none" w:sz="0" w:space="0" w:color="auto"/>
      </w:divBdr>
    </w:div>
    <w:div w:id="1106464230">
      <w:bodyDiv w:val="1"/>
      <w:marLeft w:val="0"/>
      <w:marRight w:val="0"/>
      <w:marTop w:val="0"/>
      <w:marBottom w:val="0"/>
      <w:divBdr>
        <w:top w:val="none" w:sz="0" w:space="0" w:color="auto"/>
        <w:left w:val="none" w:sz="0" w:space="0" w:color="auto"/>
        <w:bottom w:val="none" w:sz="0" w:space="0" w:color="auto"/>
        <w:right w:val="none" w:sz="0" w:space="0" w:color="auto"/>
      </w:divBdr>
    </w:div>
    <w:div w:id="1569418783">
      <w:bodyDiv w:val="1"/>
      <w:marLeft w:val="0"/>
      <w:marRight w:val="0"/>
      <w:marTop w:val="0"/>
      <w:marBottom w:val="0"/>
      <w:divBdr>
        <w:top w:val="none" w:sz="0" w:space="0" w:color="auto"/>
        <w:left w:val="none" w:sz="0" w:space="0" w:color="auto"/>
        <w:bottom w:val="none" w:sz="0" w:space="0" w:color="auto"/>
        <w:right w:val="none" w:sz="0" w:space="0" w:color="auto"/>
      </w:divBdr>
    </w:div>
    <w:div w:id="1579090819">
      <w:bodyDiv w:val="1"/>
      <w:marLeft w:val="0"/>
      <w:marRight w:val="0"/>
      <w:marTop w:val="0"/>
      <w:marBottom w:val="0"/>
      <w:divBdr>
        <w:top w:val="none" w:sz="0" w:space="0" w:color="auto"/>
        <w:left w:val="none" w:sz="0" w:space="0" w:color="auto"/>
        <w:bottom w:val="none" w:sz="0" w:space="0" w:color="auto"/>
        <w:right w:val="none" w:sz="0" w:space="0" w:color="auto"/>
      </w:divBdr>
    </w:div>
    <w:div w:id="206000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2016-01-04T13:03:00Z</cp:lastPrinted>
  <dcterms:created xsi:type="dcterms:W3CDTF">2025-03-05T14:10:00Z</dcterms:created>
  <dcterms:modified xsi:type="dcterms:W3CDTF">2025-03-05T14:10:00Z</dcterms:modified>
</cp:coreProperties>
</file>